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  <w:b/>
          <w:color w:val="193755"/>
          <w:sz w:val="40"/>
        </w:rPr>
        <w:t>EduAgent AI 工具与开源合规说明</w:t>
      </w:r>
    </w:p>
    <w:p>
      <w:pPr>
        <w:spacing w:after="80"/>
      </w:pPr>
      <w:r>
        <w:rPr>
          <w:rFonts w:ascii="Calibri" w:hAnsi="Calibri" w:eastAsia="Microsoft YaHei"/>
          <w:sz w:val="21"/>
        </w:rPr>
        <w:t>更新时间：2026-07-09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1. 文档目的</w:t>
      </w:r>
    </w:p>
    <w:p>
      <w:pPr>
        <w:spacing w:after="80"/>
      </w:pPr>
      <w:r>
        <w:rPr>
          <w:rFonts w:ascii="Calibri" w:hAnsi="Calibri" w:eastAsia="Microsoft YaHei"/>
          <w:sz w:val="21"/>
        </w:rPr>
        <w:t>本文档说明 EduAgent 使用的 AI 工具、模型边界、AI Coding 辅助说明、开源依赖和合规措施。文档用于回应比赛要求中“若使用开源项目、前沿 AI 工具/框架，需在提交文档显著位置标注名称、来源及相关协议要求”和“开发过程中使用的其他 AI 辅助工具需选用科大讯飞相关工具”。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2. 讯飞相关工具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工具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用途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系统集成点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状态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讯飞星火大模型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主力 LLM，负责路由、画像、资源生成和辅导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backend/app/core/llm.py, 各 Agent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已集成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讯飞安全护栏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输入和输出内容审核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backend/app/core/xunfei_safety.py, Content Guard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可按凭证启用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讯飞在线语音合成 TTS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资源朗读、动画旁白音频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backend/app/core/xunfei_tts.py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可按凭证启用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Microsoft YaHei"/>
          <w:sz w:val="21"/>
        </w:rPr>
        <w:t>运行边界：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未配置星火凭证且未启用开发模式时，真实聊天生成会失败并提示配置问题。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安全护栏未启用时，系统保留本地规则兜底。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TTS 未启用时，朗读接口返回不可用提示，不影响核心学习链路。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OCR 当前不是核心链路，后续可作为图片资料导入增强项接入。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3. 备用模型和外部能力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工具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用途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边界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DeepSeek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备用 LLM 或容灾模型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不作为赛事主模型口径，配置启用后用于兜底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OpenAI 兼容客户端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兼容性扩展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仅作为可配置补充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Tavily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检索 B站相关学习视频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可选搜索增强，不参与核心 AI 生成链路，未配置时返回不可用提示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image2/视觉生成资产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答辩 PPT 视觉资产辅助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主要用于演示物料，不改变系统核心运行链路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Microsoft YaHei"/>
          <w:sz w:val="21"/>
        </w:rPr>
        <w:t>合规口径：比赛核心 AI 能力以讯飞星火、安全护栏和 TTS 为主。Tavily 用于可选视频资源检索，性质更接近外部搜索服务；答辩时不把它表述为核心智能体生成能力。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4. AI Coding 工具说明</w:t>
      </w:r>
    </w:p>
    <w:p>
      <w:pPr>
        <w:spacing w:after="80"/>
      </w:pPr>
      <w:r>
        <w:rPr>
          <w:rFonts w:ascii="Calibri" w:hAnsi="Calibri" w:eastAsia="Microsoft YaHei"/>
          <w:sz w:val="21"/>
        </w:rPr>
        <w:t>项目开发、审查和文档整理过程中使用过 AI 编程辅助工具帮助完成方案梳理、代码审查、文档生成和测试建议。所有 AI 生成或辅助生成内容均需经过人工复核，并以仓库测试、演示脚本和实际运行结果作为最终依据。</w:t>
      </w:r>
    </w:p>
    <w:p>
      <w:pPr>
        <w:spacing w:after="80"/>
      </w:pPr>
      <w:r>
        <w:rPr>
          <w:rFonts w:ascii="Calibri" w:hAnsi="Calibri" w:eastAsia="Microsoft YaHei"/>
          <w:sz w:val="21"/>
        </w:rPr>
        <w:t>说明原则：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AI Coding 工具只作为开发效率工具，不替代团队对系统设计、代码质量和文档真实性的责任。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与比赛核心功能相关的 AI 能力口径以讯飞星火、安全护栏和 TTS 为主。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文档中不虚构用户调研数据、测试结果或外部工具能力。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外部服务缺少凭证时，系统通过健康检查和前端提示暴露能力边界。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生成式工具产生的文档、代码或视觉素材均需经过人工审阅和测试验证。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5. 开源依赖声明</w:t>
      </w:r>
    </w:p>
    <w:p>
      <w:pPr>
        <w:spacing w:after="80"/>
      </w:pPr>
      <w:r>
        <w:rPr>
          <w:rFonts w:ascii="Calibri" w:hAnsi="Calibri" w:eastAsia="Microsoft YaHei"/>
          <w:sz w:val="21"/>
        </w:rPr>
        <w:t xml:space="preserve">完整开源协议清单见仓库根目录 </w:t>
      </w:r>
      <w:r>
        <w:rPr>
          <w:rFonts w:ascii="Consolas" w:hAnsi="Consolas" w:eastAsia="Consolas"/>
          <w:color w:val="404040"/>
          <w:sz w:val="20"/>
        </w:rPr>
        <w:t>OPEN_SOURCE_LICENSES.md</w:t>
      </w:r>
      <w:r>
        <w:rPr>
          <w:rFonts w:ascii="Calibri" w:hAnsi="Calibri" w:eastAsia="Microsoft YaHei"/>
          <w:sz w:val="21"/>
        </w:rPr>
        <w:t>。主要依赖包括：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类别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代表项目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协议说明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后端框架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FastAPI, Uvicorn, SQLAlchemy, Alembic, Pydantic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详见 OPEN_SOURCE_LICENSES.md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Agent 和 AI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LangGraph, LangChain 相关组件, Sentence Transformers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详见 OPEN_SOURCE_LICENSES.md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向量检索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ChromaDB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Apache-2.0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前端框架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Next.js, React, TypeScript, Tailwind CSS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详见 OPEN_SOURCE_LICENSES.md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测试工具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Pytest, Vitest, Testing Library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详见 OPEN_SOURCE_LICENSES.md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包管理工具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uv, pnpm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详见 OPEN_SOURCE_LICENSES.md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Microsoft YaHei"/>
          <w:sz w:val="21"/>
        </w:rPr>
        <w:t>提交前建议人工核对：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bash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cd backend</w:t>
              <w:br/>
              <w:t>uv tree</w:t>
              <w:br/>
              <w:br/>
              <w:t>cd ../frontend</w:t>
              <w:br/>
              <w:t>pnpm list --depth 0</w:t>
            </w:r>
          </w:p>
        </w:tc>
      </w:tr>
    </w:tbl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6. 数据与内容安全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风险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措施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证据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生成内容幻觉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RAG 检索、静态知识图谱约束、来源片段、低置信提示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RAG eval cases、资源卡 sources/confidence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不安全输入或输出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本地规则和可选讯飞安全护栏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safety eval cases、Content Guard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代码执行风险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受限 Python 沙箱、AST 检查、导入限制、超时控制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Code Agent 和 code sandbox 测试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用户数据混淆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JWT 用户隔离、会话和资源按用户关联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Auth/API 测试和数据库模型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外部服务不可用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健康检查、开发模式、清晰不可用提示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/health 和演示异常处理口径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依赖协议遗漏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OPEN_SOURCE_LICENSES.md 集中维护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开源清单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7. 合规提交建议</w:t>
      </w:r>
    </w:p>
    <w:p>
      <w:pPr>
        <w:spacing w:after="80"/>
      </w:pPr>
      <w:r>
        <w:rPr>
          <w:rFonts w:ascii="Calibri" w:hAnsi="Calibri" w:eastAsia="Microsoft YaHei"/>
          <w:sz w:val="21"/>
        </w:rPr>
        <w:t>提交材料中建议显著包含：</w:t>
      </w:r>
    </w:p>
    <w:p>
      <w:pPr>
        <w:pStyle w:val="ListNumber"/>
        <w:spacing w:after="40"/>
        <w:ind w:left="317"/>
      </w:pPr>
      <w:r>
        <w:rPr>
          <w:rFonts w:ascii="Consolas" w:hAnsi="Consolas" w:eastAsia="Consolas"/>
          <w:color w:val="404040"/>
          <w:sz w:val="19"/>
        </w:rPr>
        <w:t>OPEN_SOURCE_LICENSES.md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 xml:space="preserve">本文档 </w:t>
      </w:r>
      <w:r>
        <w:rPr>
          <w:rFonts w:ascii="Consolas" w:hAnsi="Consolas" w:eastAsia="Consolas"/>
          <w:color w:val="404040"/>
          <w:sz w:val="19"/>
        </w:rPr>
        <w:t>docs/competition/05_AI工具与开源合规说明.md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README 中“模型与 AI 工具”和“开源与第三方说明”章节</w:t>
      </w:r>
    </w:p>
    <w:p>
      <w:pPr>
        <w:pStyle w:val="ListNumber"/>
        <w:spacing w:after="40"/>
        <w:ind w:left="317"/>
      </w:pPr>
      <w:r>
        <w:rPr>
          <w:rFonts w:ascii="Consolas" w:hAnsi="Consolas" w:eastAsia="Consolas"/>
          <w:color w:val="404040"/>
          <w:sz w:val="19"/>
        </w:rPr>
        <w:t>/health</w:t>
      </w:r>
      <w:r>
        <w:rPr>
          <w:rFonts w:ascii="Calibri" w:hAnsi="Calibri" w:eastAsia="Microsoft YaHei"/>
          <w:sz w:val="20"/>
        </w:rPr>
        <w:t xml:space="preserve"> 截图或输出，用于说明真实凭证、开发模式和可选能力状态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赛前人工核对依赖清单，避免遗漏新增依赖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自动评测结果，证明内容安全、RAG 命中和结构化输出不是纯口头承诺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7"/>
      </w:rPr>
      <w:t>EduAgent AI 工具与开源合规说明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937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9375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Calibri" w:hAnsi="Calibri" w:eastAsia="Microsoft YaHei"/>
      <w:b/>
      <w:color w:val="19375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EduAgent AI 工具与开源合规说明</dc:title>
  <dc:subject>EduAgent competition documentation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