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931D" w:themeColor="accent2"/>
  <w:body>
    <w:p w14:paraId="39CDBAE9" w14:textId="77777777" w:rsidR="00E8020B" w:rsidRDefault="008D213C" w:rsidP="00422B33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E8020B">
        <w:rPr>
          <w:rFonts w:ascii="Arial" w:hAnsi="Arial" w:cs="Arial"/>
          <w:noProof/>
        </w:rPr>
        <w:drawing>
          <wp:inline distT="0" distB="0" distL="0" distR="0" wp14:anchorId="35B90830" wp14:editId="33E750B0">
            <wp:extent cx="5975350" cy="2111542"/>
            <wp:effectExtent l="0" t="0" r="6350" b="3175"/>
            <wp:docPr id="13318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658" cy="2140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D0117" w14:textId="77777777" w:rsidR="00DA3931" w:rsidRDefault="00DA3931" w:rsidP="00422B33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</w:p>
    <w:p w14:paraId="23030DE1" w14:textId="4322672D" w:rsidR="006859CF" w:rsidRDefault="00F64305" w:rsidP="00422B33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E8020B">
        <w:rPr>
          <w:rFonts w:ascii="Arial" w:hAnsi="Arial" w:cs="Arial"/>
          <w:b/>
          <w:bCs/>
          <w:sz w:val="40"/>
          <w:szCs w:val="40"/>
          <w:u w:val="single"/>
        </w:rPr>
        <w:t>E</w:t>
      </w:r>
      <w:r w:rsidR="00422B33" w:rsidRPr="00E8020B">
        <w:rPr>
          <w:rFonts w:ascii="Arial" w:hAnsi="Arial" w:cs="Arial"/>
          <w:b/>
          <w:bCs/>
          <w:sz w:val="40"/>
          <w:szCs w:val="40"/>
          <w:u w:val="single"/>
        </w:rPr>
        <w:t>XOTHERMIC WELDING</w:t>
      </w:r>
    </w:p>
    <w:p w14:paraId="10D2E8A0" w14:textId="77777777" w:rsidR="00DA3931" w:rsidRPr="00E8020B" w:rsidRDefault="00DA3931" w:rsidP="00422B33">
      <w:pPr>
        <w:jc w:val="center"/>
        <w:rPr>
          <w:rFonts w:ascii="Arial" w:hAnsi="Arial" w:cs="Arial"/>
          <w:b/>
          <w:bCs/>
          <w:sz w:val="40"/>
          <w:szCs w:val="40"/>
          <w:lang w:val="en-GB"/>
        </w:rPr>
      </w:pPr>
    </w:p>
    <w:p w14:paraId="69A2C588" w14:textId="761B6FD1" w:rsidR="00DA3931" w:rsidRPr="00DA3931" w:rsidRDefault="00070A29" w:rsidP="00DA3931">
      <w:pPr>
        <w:spacing w:line="312" w:lineRule="auto"/>
        <w:rPr>
          <w:rFonts w:ascii="Arial" w:hAnsi="Arial" w:cs="Arial"/>
          <w:b/>
          <w:bCs/>
          <w:sz w:val="24"/>
          <w:szCs w:val="24"/>
          <w:lang w:val="en-AE"/>
        </w:rPr>
      </w:pPr>
      <w:r w:rsidRPr="00070A29">
        <w:rPr>
          <w:rFonts w:ascii="Arial" w:hAnsi="Arial" w:cs="Arial"/>
          <w:b/>
          <w:bCs/>
          <w:sz w:val="24"/>
          <w:szCs w:val="24"/>
          <w:lang w:val="en-AE"/>
        </w:rPr>
        <w:t>Exothermic Welding (a</w:t>
      </w:r>
      <w:r w:rsidR="00DA3931">
        <w:rPr>
          <w:rFonts w:ascii="Arial" w:hAnsi="Arial" w:cs="Arial"/>
          <w:b/>
          <w:bCs/>
          <w:sz w:val="24"/>
          <w:szCs w:val="24"/>
          <w:lang w:val="en-AE"/>
        </w:rPr>
        <w:t>.k.a</w:t>
      </w:r>
      <w:r w:rsidRPr="00070A29">
        <w:rPr>
          <w:rFonts w:ascii="Arial" w:hAnsi="Arial" w:cs="Arial"/>
          <w:b/>
          <w:bCs/>
          <w:sz w:val="24"/>
          <w:szCs w:val="24"/>
          <w:lang w:val="en-AE"/>
        </w:rPr>
        <w:t xml:space="preserve"> Thermite or Aluminothermic Welding</w:t>
      </w:r>
      <w:r w:rsidR="00DA3931">
        <w:rPr>
          <w:rFonts w:ascii="Arial" w:hAnsi="Arial" w:cs="Arial"/>
          <w:b/>
          <w:bCs/>
          <w:sz w:val="24"/>
          <w:szCs w:val="24"/>
          <w:lang w:val="en-AE"/>
        </w:rPr>
        <w:t>]</w:t>
      </w:r>
      <w:r w:rsidR="00DA3931" w:rsidRPr="00DA3931">
        <w:rPr>
          <w:rFonts w:ascii="Arial" w:hAnsi="Arial" w:cs="Arial"/>
          <w:b/>
          <w:bCs/>
          <w:sz w:val="24"/>
          <w:szCs w:val="24"/>
          <w:lang w:val="en-AE"/>
        </w:rPr>
        <w:t xml:space="preserve"> is a permanent molecular bonding process in which a chemical reaction between copper oxide and aluminum generates </w:t>
      </w:r>
      <w:r w:rsidR="00DA3931">
        <w:rPr>
          <w:rFonts w:ascii="Arial" w:hAnsi="Arial" w:cs="Arial"/>
          <w:b/>
          <w:bCs/>
          <w:sz w:val="24"/>
          <w:szCs w:val="24"/>
          <w:lang w:val="en-AE"/>
        </w:rPr>
        <w:t xml:space="preserve">superheat with </w:t>
      </w:r>
      <w:r w:rsidR="00DA3931" w:rsidRPr="00DA3931">
        <w:rPr>
          <w:rFonts w:ascii="Arial" w:hAnsi="Arial" w:cs="Arial"/>
          <w:b/>
          <w:bCs/>
          <w:sz w:val="24"/>
          <w:szCs w:val="24"/>
          <w:lang w:val="en-AE"/>
        </w:rPr>
        <w:t>molten metal</w:t>
      </w:r>
      <w:r w:rsidR="00DA3931">
        <w:rPr>
          <w:rFonts w:ascii="Arial" w:hAnsi="Arial" w:cs="Arial"/>
          <w:b/>
          <w:bCs/>
          <w:sz w:val="24"/>
          <w:szCs w:val="24"/>
          <w:lang w:val="en-AE"/>
        </w:rPr>
        <w:t>s</w:t>
      </w:r>
      <w:r w:rsidR="00DA3931" w:rsidRPr="00DA3931">
        <w:rPr>
          <w:rFonts w:ascii="Arial" w:hAnsi="Arial" w:cs="Arial"/>
          <w:b/>
          <w:bCs/>
          <w:sz w:val="24"/>
          <w:szCs w:val="24"/>
          <w:lang w:val="en-AE"/>
        </w:rPr>
        <w:t xml:space="preserve"> </w:t>
      </w:r>
      <w:r w:rsidR="00DA3931">
        <w:rPr>
          <w:rFonts w:ascii="Arial" w:hAnsi="Arial" w:cs="Arial"/>
          <w:b/>
          <w:bCs/>
          <w:sz w:val="24"/>
          <w:szCs w:val="24"/>
          <w:lang w:val="en-AE"/>
        </w:rPr>
        <w:t xml:space="preserve">reaching high </w:t>
      </w:r>
      <w:r w:rsidR="00DA3931" w:rsidRPr="00DA3931">
        <w:rPr>
          <w:rFonts w:ascii="Arial" w:hAnsi="Arial" w:cs="Arial"/>
          <w:b/>
          <w:bCs/>
          <w:sz w:val="24"/>
          <w:szCs w:val="24"/>
          <w:lang w:val="en-AE"/>
        </w:rPr>
        <w:t xml:space="preserve"> temperatures exceeding 2,600°C (4,000°F).</w:t>
      </w:r>
    </w:p>
    <w:p w14:paraId="2480F469" w14:textId="77777777" w:rsidR="00DA3931" w:rsidRPr="00DA3931" w:rsidRDefault="00DA3931" w:rsidP="00DA3931">
      <w:pPr>
        <w:spacing w:line="312" w:lineRule="auto"/>
        <w:rPr>
          <w:rFonts w:ascii="Arial" w:hAnsi="Arial" w:cs="Arial"/>
          <w:b/>
          <w:bCs/>
          <w:sz w:val="24"/>
          <w:szCs w:val="24"/>
          <w:lang w:val="en-AE"/>
        </w:rPr>
      </w:pPr>
      <w:r w:rsidRPr="00DA3931">
        <w:rPr>
          <w:rFonts w:ascii="Arial" w:hAnsi="Arial" w:cs="Arial"/>
          <w:b/>
          <w:bCs/>
          <w:sz w:val="24"/>
          <w:szCs w:val="24"/>
          <w:lang w:val="en-AE"/>
        </w:rPr>
        <w:t>The process creates a homogeneous, pore-free connection with superior electrical conductivity, exceptional mechanical strength, and long-term corrosion resistance. Suitable for direct burial in soil or concrete, exothermic welds provide a maintenance-free, lifetime connection for critical grounding and bonding applications.</w:t>
      </w:r>
    </w:p>
    <w:p w14:paraId="06A53689" w14:textId="022D193E" w:rsidR="00F83C3E" w:rsidRPr="00AB6461" w:rsidRDefault="00F83C3E" w:rsidP="00DA3931">
      <w:pPr>
        <w:spacing w:line="312" w:lineRule="auto"/>
        <w:rPr>
          <w:rFonts w:ascii="Kanit Light" w:hAnsi="Kanit Light" w:cs="Kanit Light"/>
        </w:rPr>
      </w:pPr>
    </w:p>
    <w:p w14:paraId="502D2AB1" w14:textId="77777777" w:rsidR="00DA3931" w:rsidRPr="00E8020B" w:rsidRDefault="00DA3931" w:rsidP="00DA3931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E8020B">
        <w:rPr>
          <w:rFonts w:ascii="Arial" w:hAnsi="Arial" w:cs="Arial"/>
          <w:b/>
          <w:bCs/>
          <w:sz w:val="40"/>
          <w:szCs w:val="40"/>
          <w:u w:val="single"/>
        </w:rPr>
        <w:t>EXAMPLES OF EXOTHERMIC WELDED CONNECTION TYPES</w:t>
      </w:r>
    </w:p>
    <w:p w14:paraId="6FCBB492" w14:textId="77777777" w:rsidR="00DA3931" w:rsidRPr="00422B33" w:rsidRDefault="00DA3931" w:rsidP="00DA393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4DB30EF" w14:textId="77777777" w:rsidR="00DA3931" w:rsidRDefault="00DA3931" w:rsidP="00DA3931">
      <w:pPr>
        <w:rPr>
          <w:rFonts w:ascii="Kanit Light" w:hAnsi="Kanit Light" w:cs="Kanit Light"/>
        </w:rPr>
      </w:pPr>
      <w:r>
        <w:rPr>
          <w:noProof/>
        </w:rPr>
        <w:drawing>
          <wp:inline distT="0" distB="0" distL="0" distR="0" wp14:anchorId="1AD49843" wp14:editId="68E1FEBB">
            <wp:extent cx="5731510" cy="1052830"/>
            <wp:effectExtent l="0" t="0" r="2540" b="0"/>
            <wp:docPr id="68669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1303F" w14:textId="77777777" w:rsidR="00DA3931" w:rsidRDefault="00DA3931" w:rsidP="00DA3931">
      <w:pPr>
        <w:jc w:val="center"/>
        <w:rPr>
          <w:rFonts w:ascii="Kanit Light" w:hAnsi="Kanit Light" w:cs="Kanit Light"/>
          <w:b/>
          <w:bCs/>
          <w:sz w:val="40"/>
          <w:szCs w:val="40"/>
          <w:u w:val="single"/>
        </w:rPr>
      </w:pPr>
    </w:p>
    <w:p w14:paraId="4D762324" w14:textId="0CBFD711" w:rsidR="00F83C3E" w:rsidRPr="00E8020B" w:rsidRDefault="00F83C3E" w:rsidP="00422B33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E8020B">
        <w:rPr>
          <w:rFonts w:ascii="Arial" w:hAnsi="Arial" w:cs="Arial"/>
          <w:b/>
          <w:bCs/>
          <w:sz w:val="40"/>
          <w:szCs w:val="40"/>
          <w:u w:val="single"/>
        </w:rPr>
        <w:lastRenderedPageBreak/>
        <w:t>G</w:t>
      </w:r>
      <w:r w:rsidR="00422B33" w:rsidRPr="00E8020B">
        <w:rPr>
          <w:rFonts w:ascii="Arial" w:hAnsi="Arial" w:cs="Arial"/>
          <w:b/>
          <w:bCs/>
          <w:sz w:val="40"/>
          <w:szCs w:val="40"/>
          <w:u w:val="single"/>
        </w:rPr>
        <w:t>RAPHITE MOULD</w:t>
      </w:r>
    </w:p>
    <w:p w14:paraId="5DC28B9A" w14:textId="55A65161" w:rsidR="00F83C3E" w:rsidRPr="00AB6461" w:rsidRDefault="00F83C3E" w:rsidP="00E8020B">
      <w:pPr>
        <w:jc w:val="center"/>
        <w:rPr>
          <w:rFonts w:ascii="Kanit Light" w:hAnsi="Kanit Light" w:cs="Kanit Light"/>
          <w:b/>
          <w:bCs/>
        </w:rPr>
      </w:pPr>
      <w:r w:rsidRPr="00AB6461">
        <w:rPr>
          <w:rFonts w:ascii="Kanit Light" w:hAnsi="Kanit Light" w:cs="Kanit Light"/>
          <w:noProof/>
        </w:rPr>
        <w:drawing>
          <wp:inline distT="0" distB="0" distL="0" distR="0" wp14:anchorId="74554EB9" wp14:editId="4ED68899">
            <wp:extent cx="1884459" cy="1884459"/>
            <wp:effectExtent l="0" t="0" r="1905" b="1905"/>
            <wp:docPr id="51433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675" cy="189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5EA3" w14:textId="5FC2538C" w:rsidR="00BB2C7D" w:rsidRPr="00BB2C7D" w:rsidRDefault="00306D6D" w:rsidP="00BB2C7D">
      <w:pPr>
        <w:numPr>
          <w:ilvl w:val="0"/>
          <w:numId w:val="4"/>
        </w:numPr>
        <w:jc w:val="center"/>
        <w:rPr>
          <w:rFonts w:ascii="Arial" w:hAnsi="Arial" w:cs="Arial"/>
          <w:b/>
          <w:bCs/>
          <w:sz w:val="24"/>
          <w:szCs w:val="24"/>
          <w:lang w:val="en-AE"/>
        </w:rPr>
      </w:pPr>
      <w:r>
        <w:rPr>
          <w:rFonts w:ascii="Arial" w:hAnsi="Arial" w:cs="Arial"/>
          <w:b/>
          <w:bCs/>
          <w:sz w:val="24"/>
          <w:szCs w:val="24"/>
          <w:lang w:val="en-AE"/>
        </w:rPr>
        <w:t>Kumwell Graphite Moulds are manufactured from h</w:t>
      </w:r>
      <w:r w:rsidR="00BB2C7D" w:rsidRPr="00BB2C7D">
        <w:rPr>
          <w:rFonts w:ascii="Arial" w:hAnsi="Arial" w:cs="Arial"/>
          <w:b/>
          <w:bCs/>
          <w:sz w:val="24"/>
          <w:szCs w:val="24"/>
          <w:lang w:val="en-AE"/>
        </w:rPr>
        <w:t>igh-quality graphite</w:t>
      </w:r>
      <w:r>
        <w:rPr>
          <w:rFonts w:ascii="Arial" w:hAnsi="Arial" w:cs="Arial"/>
          <w:b/>
          <w:bCs/>
          <w:sz w:val="24"/>
          <w:szCs w:val="24"/>
          <w:lang w:val="en-AE"/>
        </w:rPr>
        <w:t xml:space="preserve"> blocks,</w:t>
      </w:r>
      <w:r w:rsidR="00BB2C7D" w:rsidRPr="00BB2C7D">
        <w:rPr>
          <w:rFonts w:ascii="Arial" w:hAnsi="Arial" w:cs="Arial"/>
          <w:b/>
          <w:bCs/>
          <w:sz w:val="24"/>
          <w:szCs w:val="24"/>
          <w:lang w:val="en-AE"/>
        </w:rPr>
        <w:t xml:space="preserve"> </w:t>
      </w:r>
      <w:r w:rsidR="00BB2C7D">
        <w:rPr>
          <w:rFonts w:ascii="Arial" w:hAnsi="Arial" w:cs="Arial"/>
          <w:b/>
          <w:bCs/>
          <w:sz w:val="24"/>
          <w:szCs w:val="24"/>
          <w:lang w:val="en-AE"/>
        </w:rPr>
        <w:t xml:space="preserve">precision </w:t>
      </w:r>
      <w:r w:rsidR="00BB2C7D" w:rsidRPr="00BB2C7D">
        <w:rPr>
          <w:rFonts w:ascii="Arial" w:hAnsi="Arial" w:cs="Arial"/>
          <w:b/>
          <w:bCs/>
          <w:sz w:val="24"/>
          <w:szCs w:val="24"/>
          <w:lang w:val="en-AE"/>
        </w:rPr>
        <w:t>engineered to withstand extreme exothermic temperatures without degrading rapidly.</w:t>
      </w:r>
    </w:p>
    <w:p w14:paraId="28546BDB" w14:textId="77777777" w:rsidR="00BB2C7D" w:rsidRDefault="00BB2C7D" w:rsidP="00BB2C7D">
      <w:pPr>
        <w:numPr>
          <w:ilvl w:val="0"/>
          <w:numId w:val="4"/>
        </w:numPr>
        <w:jc w:val="center"/>
        <w:rPr>
          <w:rFonts w:ascii="Arial" w:hAnsi="Arial" w:cs="Arial"/>
          <w:b/>
          <w:bCs/>
          <w:sz w:val="24"/>
          <w:szCs w:val="24"/>
          <w:lang w:val="en-AE"/>
        </w:rPr>
      </w:pPr>
      <w:r w:rsidRPr="00BB2C7D">
        <w:rPr>
          <w:rFonts w:ascii="Arial" w:hAnsi="Arial" w:cs="Arial"/>
          <w:b/>
          <w:bCs/>
          <w:sz w:val="24"/>
          <w:szCs w:val="24"/>
          <w:lang w:val="en-AE"/>
        </w:rPr>
        <w:t>Lifespan/Durability: Designed for a minimum of 50 welding operations under normal usage and storage conditions.</w:t>
      </w:r>
    </w:p>
    <w:p w14:paraId="090DA685" w14:textId="77777777" w:rsidR="00306D6D" w:rsidRPr="00306D6D" w:rsidRDefault="00306D6D" w:rsidP="00422B33">
      <w:pPr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13D288D" w14:textId="452073F7" w:rsidR="00422B33" w:rsidRPr="00E8020B" w:rsidRDefault="00422B33" w:rsidP="00422B33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E8020B">
        <w:rPr>
          <w:rFonts w:ascii="Arial" w:hAnsi="Arial" w:cs="Arial"/>
          <w:b/>
          <w:bCs/>
          <w:sz w:val="40"/>
          <w:szCs w:val="40"/>
          <w:u w:val="single"/>
        </w:rPr>
        <w:t>WELD METAL POWDER</w:t>
      </w:r>
    </w:p>
    <w:p w14:paraId="7C0712D3" w14:textId="77777777" w:rsidR="00D61231" w:rsidRDefault="00D61231" w:rsidP="00D61231">
      <w:pPr>
        <w:jc w:val="center"/>
        <w:rPr>
          <w:rFonts w:ascii="Kanit Light" w:hAnsi="Kanit Light" w:cs="Kanit Light"/>
          <w:b/>
          <w:bCs/>
        </w:rPr>
      </w:pPr>
      <w:r>
        <w:rPr>
          <w:noProof/>
        </w:rPr>
        <w:drawing>
          <wp:inline distT="0" distB="0" distL="0" distR="0" wp14:anchorId="5479982F" wp14:editId="5B401413">
            <wp:extent cx="3328670" cy="2437680"/>
            <wp:effectExtent l="0" t="0" r="5080" b="1270"/>
            <wp:docPr id="509646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060" cy="244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D8EB" w14:textId="5331427D" w:rsidR="00407F57" w:rsidRPr="00422B33" w:rsidRDefault="000249C8" w:rsidP="00407F57">
      <w:pPr>
        <w:rPr>
          <w:rFonts w:ascii="Arial" w:hAnsi="Arial" w:cs="Arial"/>
          <w:b/>
          <w:bCs/>
          <w:sz w:val="24"/>
          <w:szCs w:val="24"/>
        </w:rPr>
      </w:pPr>
      <w:r w:rsidRPr="000249C8">
        <w:rPr>
          <w:rFonts w:ascii="Arial" w:hAnsi="Arial" w:cs="Arial"/>
          <w:b/>
          <w:bCs/>
          <w:sz w:val="24"/>
          <w:szCs w:val="24"/>
        </w:rPr>
        <w:t>Kumwell weld metal powder uses a specially formulated mixture of metallic powders, primarily copper oxide and aluminum. When ignited, these composite chemicals trigger a high-temperature exothermic reaction, forming a permanent, highly conductive copper alloy joint (typically over 93% copper)</w:t>
      </w:r>
      <w:r w:rsidRPr="000249C8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T</w:t>
      </w:r>
      <w:r w:rsidR="00407F57" w:rsidRPr="00422B33">
        <w:rPr>
          <w:rFonts w:ascii="Arial" w:hAnsi="Arial" w:cs="Arial"/>
          <w:b/>
          <w:bCs/>
          <w:sz w:val="24"/>
          <w:szCs w:val="24"/>
        </w:rPr>
        <w:t>est</w:t>
      </w:r>
      <w:r w:rsidR="00422B33">
        <w:rPr>
          <w:rFonts w:ascii="Arial" w:hAnsi="Arial" w:cs="Arial"/>
          <w:b/>
          <w:bCs/>
          <w:sz w:val="24"/>
          <w:szCs w:val="24"/>
        </w:rPr>
        <w:t>ed</w:t>
      </w:r>
      <w:r w:rsidR="00306D6D">
        <w:rPr>
          <w:rFonts w:ascii="Arial" w:hAnsi="Arial" w:cs="Arial"/>
          <w:b/>
          <w:bCs/>
          <w:sz w:val="24"/>
          <w:szCs w:val="24"/>
        </w:rPr>
        <w:t xml:space="preserve"> &amp;</w:t>
      </w:r>
      <w:r w:rsidR="00407F57" w:rsidRPr="00422B33">
        <w:rPr>
          <w:rFonts w:ascii="Arial" w:hAnsi="Arial" w:cs="Arial"/>
          <w:b/>
          <w:bCs/>
          <w:sz w:val="24"/>
          <w:szCs w:val="24"/>
        </w:rPr>
        <w:t xml:space="preserve"> inspect</w:t>
      </w:r>
      <w:r w:rsidR="00422B33">
        <w:rPr>
          <w:rFonts w:ascii="Arial" w:hAnsi="Arial" w:cs="Arial"/>
          <w:b/>
          <w:bCs/>
          <w:sz w:val="24"/>
          <w:szCs w:val="24"/>
        </w:rPr>
        <w:t>ed</w:t>
      </w:r>
      <w:r w:rsidR="00407F57" w:rsidRPr="00422B33">
        <w:rPr>
          <w:rFonts w:ascii="Arial" w:hAnsi="Arial" w:cs="Arial"/>
          <w:b/>
          <w:bCs/>
          <w:sz w:val="24"/>
          <w:szCs w:val="24"/>
        </w:rPr>
        <w:t xml:space="preserve"> </w:t>
      </w:r>
      <w:r w:rsidR="00422B33">
        <w:rPr>
          <w:rFonts w:ascii="Arial" w:hAnsi="Arial" w:cs="Arial"/>
          <w:b/>
          <w:bCs/>
          <w:sz w:val="24"/>
          <w:szCs w:val="24"/>
        </w:rPr>
        <w:t xml:space="preserve">in </w:t>
      </w:r>
      <w:r w:rsidR="00407F57" w:rsidRPr="00422B33">
        <w:rPr>
          <w:rFonts w:ascii="Arial" w:hAnsi="Arial" w:cs="Arial"/>
          <w:b/>
          <w:bCs/>
          <w:sz w:val="24"/>
          <w:szCs w:val="24"/>
        </w:rPr>
        <w:t xml:space="preserve">compliance with </w:t>
      </w:r>
      <w:r>
        <w:rPr>
          <w:rFonts w:ascii="Arial" w:hAnsi="Arial" w:cs="Arial"/>
          <w:b/>
          <w:bCs/>
          <w:sz w:val="24"/>
          <w:szCs w:val="24"/>
        </w:rPr>
        <w:t>global</w:t>
      </w:r>
      <w:r w:rsidR="00407F57" w:rsidRPr="00422B33">
        <w:rPr>
          <w:rFonts w:ascii="Arial" w:hAnsi="Arial" w:cs="Arial"/>
          <w:b/>
          <w:bCs/>
          <w:sz w:val="24"/>
          <w:szCs w:val="24"/>
        </w:rPr>
        <w:t xml:space="preserve"> standard</w:t>
      </w:r>
      <w:r w:rsidR="004C6B76">
        <w:rPr>
          <w:rFonts w:ascii="Arial" w:hAnsi="Arial" w:cs="Arial"/>
          <w:b/>
          <w:bCs/>
          <w:sz w:val="24"/>
          <w:szCs w:val="24"/>
        </w:rPr>
        <w:t>s</w:t>
      </w:r>
      <w:r w:rsidR="00407F57" w:rsidRPr="00422B33">
        <w:rPr>
          <w:rFonts w:ascii="Arial" w:hAnsi="Arial" w:cs="Arial"/>
          <w:b/>
          <w:bCs/>
          <w:sz w:val="24"/>
          <w:szCs w:val="24"/>
        </w:rPr>
        <w:t xml:space="preserve"> UL467</w:t>
      </w:r>
      <w:r w:rsidR="004C6B76">
        <w:rPr>
          <w:rFonts w:ascii="Arial" w:hAnsi="Arial" w:cs="Arial"/>
          <w:b/>
          <w:bCs/>
          <w:sz w:val="24"/>
          <w:szCs w:val="24"/>
        </w:rPr>
        <w:t>, IEEE837</w:t>
      </w:r>
      <w:r w:rsidR="00306D6D">
        <w:rPr>
          <w:rFonts w:ascii="Arial" w:hAnsi="Arial" w:cs="Arial"/>
          <w:b/>
          <w:bCs/>
          <w:sz w:val="24"/>
          <w:szCs w:val="24"/>
        </w:rPr>
        <w:t xml:space="preserve">, </w:t>
      </w:r>
      <w:r w:rsidR="00407F57" w:rsidRPr="00422B33">
        <w:rPr>
          <w:rFonts w:ascii="Arial" w:hAnsi="Arial" w:cs="Arial"/>
          <w:b/>
          <w:bCs/>
          <w:sz w:val="24"/>
          <w:szCs w:val="24"/>
        </w:rPr>
        <w:t>IEC62561-1</w:t>
      </w:r>
    </w:p>
    <w:p w14:paraId="779C7786" w14:textId="77777777" w:rsidR="00407F57" w:rsidRPr="00422B33" w:rsidRDefault="00407F57" w:rsidP="00407F57">
      <w:pPr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422B33">
        <w:rPr>
          <w:rFonts w:ascii="Arial" w:hAnsi="Arial" w:cs="Arial"/>
          <w:b/>
          <w:bCs/>
          <w:sz w:val="24"/>
          <w:szCs w:val="24"/>
        </w:rPr>
        <w:t>Nontoxic and heavy metal.</w:t>
      </w:r>
    </w:p>
    <w:p w14:paraId="1569883B" w14:textId="6184F377" w:rsidR="00407F57" w:rsidRPr="000249C8" w:rsidRDefault="00407F57" w:rsidP="000249C8">
      <w:pPr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422B33">
        <w:rPr>
          <w:rFonts w:ascii="Arial" w:hAnsi="Arial" w:cs="Arial"/>
          <w:b/>
          <w:bCs/>
          <w:sz w:val="24"/>
          <w:szCs w:val="24"/>
        </w:rPr>
        <w:t xml:space="preserve">Steady burn without </w:t>
      </w:r>
      <w:r w:rsidR="000249C8" w:rsidRPr="000249C8">
        <w:rPr>
          <w:rFonts w:ascii="Arial" w:hAnsi="Arial" w:cs="Arial"/>
          <w:b/>
          <w:bCs/>
          <w:sz w:val="24"/>
          <w:szCs w:val="24"/>
        </w:rPr>
        <w:t>slag</w:t>
      </w:r>
      <w:r w:rsidR="000249C8">
        <w:rPr>
          <w:rFonts w:ascii="Arial" w:hAnsi="Arial" w:cs="Arial"/>
          <w:b/>
          <w:bCs/>
          <w:sz w:val="24"/>
          <w:szCs w:val="24"/>
        </w:rPr>
        <w:t xml:space="preserve">, </w:t>
      </w:r>
      <w:r w:rsidR="000249C8" w:rsidRPr="000249C8">
        <w:rPr>
          <w:rFonts w:ascii="Arial" w:hAnsi="Arial" w:cs="Arial"/>
          <w:b/>
          <w:bCs/>
          <w:sz w:val="24"/>
          <w:szCs w:val="24"/>
        </w:rPr>
        <w:t>porosity</w:t>
      </w:r>
      <w:r w:rsidR="000249C8" w:rsidRPr="00422B33">
        <w:rPr>
          <w:rFonts w:ascii="Arial" w:hAnsi="Arial" w:cs="Arial"/>
          <w:b/>
          <w:bCs/>
          <w:sz w:val="24"/>
          <w:szCs w:val="24"/>
        </w:rPr>
        <w:t xml:space="preserve"> </w:t>
      </w:r>
      <w:r w:rsidRPr="00422B33">
        <w:rPr>
          <w:rFonts w:ascii="Arial" w:hAnsi="Arial" w:cs="Arial"/>
          <w:b/>
          <w:bCs/>
          <w:sz w:val="24"/>
          <w:szCs w:val="24"/>
        </w:rPr>
        <w:t xml:space="preserve">pop </w:t>
      </w:r>
      <w:r w:rsidR="000249C8">
        <w:rPr>
          <w:rFonts w:ascii="Arial" w:hAnsi="Arial" w:cs="Arial"/>
          <w:b/>
          <w:bCs/>
          <w:sz w:val="24"/>
          <w:szCs w:val="24"/>
        </w:rPr>
        <w:t xml:space="preserve">or </w:t>
      </w:r>
      <w:r w:rsidRPr="00422B33">
        <w:rPr>
          <w:rFonts w:ascii="Arial" w:hAnsi="Arial" w:cs="Arial"/>
          <w:b/>
          <w:bCs/>
          <w:sz w:val="24"/>
          <w:szCs w:val="24"/>
        </w:rPr>
        <w:t>fire out</w:t>
      </w:r>
      <w:r w:rsidR="000249C8">
        <w:rPr>
          <w:rFonts w:ascii="Arial" w:hAnsi="Arial" w:cs="Arial"/>
          <w:b/>
          <w:bCs/>
          <w:sz w:val="24"/>
          <w:szCs w:val="24"/>
        </w:rPr>
        <w:t>.</w:t>
      </w:r>
    </w:p>
    <w:p w14:paraId="545B567B" w14:textId="3DF4824E" w:rsidR="00407F57" w:rsidRPr="000249C8" w:rsidRDefault="00407F57" w:rsidP="000249C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6D6D">
        <w:rPr>
          <w:rFonts w:ascii="Arial" w:hAnsi="Arial" w:cs="Arial"/>
          <w:b/>
          <w:bCs/>
          <w:sz w:val="24"/>
          <w:szCs w:val="24"/>
        </w:rPr>
        <w:t>Consistency of color</w:t>
      </w:r>
      <w:r w:rsidR="000249C8">
        <w:rPr>
          <w:rFonts w:ascii="Arial" w:hAnsi="Arial" w:cs="Arial"/>
          <w:b/>
          <w:bCs/>
          <w:sz w:val="24"/>
          <w:szCs w:val="24"/>
        </w:rPr>
        <w:t>.</w:t>
      </w:r>
    </w:p>
    <w:p w14:paraId="21861BB1" w14:textId="77777777" w:rsidR="00422B33" w:rsidRPr="00E8020B" w:rsidRDefault="00422B33" w:rsidP="00422B33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E8020B">
        <w:rPr>
          <w:rFonts w:ascii="Arial" w:hAnsi="Arial" w:cs="Arial"/>
          <w:b/>
          <w:bCs/>
          <w:sz w:val="40"/>
          <w:szCs w:val="40"/>
          <w:u w:val="single"/>
        </w:rPr>
        <w:lastRenderedPageBreak/>
        <w:t>HANDLE CLAMPS</w:t>
      </w:r>
    </w:p>
    <w:p w14:paraId="24490D0B" w14:textId="77777777" w:rsidR="00422B33" w:rsidRPr="00422B33" w:rsidRDefault="00422B33" w:rsidP="00422B33">
      <w:pPr>
        <w:rPr>
          <w:rFonts w:ascii="Arial" w:hAnsi="Arial" w:cs="Arial"/>
          <w:sz w:val="24"/>
          <w:szCs w:val="24"/>
        </w:rPr>
      </w:pPr>
    </w:p>
    <w:p w14:paraId="381522B8" w14:textId="7F1B345D" w:rsidR="00D61231" w:rsidRDefault="00D61231" w:rsidP="00D61231">
      <w:pPr>
        <w:jc w:val="center"/>
        <w:rPr>
          <w:rFonts w:ascii="Kanit Light" w:hAnsi="Kanit Light" w:cs="Kanit Light"/>
        </w:rPr>
      </w:pPr>
      <w:r>
        <w:rPr>
          <w:noProof/>
        </w:rPr>
        <w:drawing>
          <wp:inline distT="0" distB="0" distL="0" distR="0" wp14:anchorId="33C6B870" wp14:editId="32061F53">
            <wp:extent cx="4102169" cy="3128211"/>
            <wp:effectExtent l="0" t="0" r="0" b="0"/>
            <wp:docPr id="974843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014" cy="3141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F1914" w14:textId="655B6736" w:rsidR="00636A66" w:rsidRPr="00904BB2" w:rsidRDefault="00D61231" w:rsidP="00904BB2">
      <w:pPr>
        <w:rPr>
          <w:rFonts w:ascii="Arial" w:hAnsi="Arial" w:cs="Arial"/>
          <w:b/>
          <w:bCs/>
          <w:sz w:val="24"/>
          <w:szCs w:val="24"/>
        </w:rPr>
      </w:pPr>
      <w:r w:rsidRPr="00904BB2">
        <w:rPr>
          <w:rFonts w:ascii="Arial" w:hAnsi="Arial" w:cs="Arial"/>
          <w:b/>
          <w:bCs/>
          <w:sz w:val="24"/>
          <w:szCs w:val="24"/>
        </w:rPr>
        <w:t>Kumwell Handle Clamp</w:t>
      </w:r>
      <w:r w:rsidR="00904BB2" w:rsidRPr="00904BB2">
        <w:rPr>
          <w:rFonts w:ascii="Arial" w:hAnsi="Arial" w:cs="Arial"/>
          <w:b/>
          <w:bCs/>
          <w:sz w:val="24"/>
          <w:szCs w:val="24"/>
        </w:rPr>
        <w:t>s</w:t>
      </w:r>
      <w:r w:rsidRPr="00904BB2">
        <w:rPr>
          <w:rFonts w:ascii="Arial" w:hAnsi="Arial" w:cs="Arial"/>
          <w:b/>
          <w:bCs/>
          <w:sz w:val="24"/>
          <w:szCs w:val="24"/>
        </w:rPr>
        <w:t xml:space="preserve"> &amp; Support Handle</w:t>
      </w:r>
      <w:r w:rsidR="00422B33" w:rsidRPr="00904BB2">
        <w:rPr>
          <w:rFonts w:ascii="Arial" w:hAnsi="Arial" w:cs="Arial"/>
          <w:b/>
          <w:bCs/>
          <w:sz w:val="24"/>
          <w:szCs w:val="24"/>
        </w:rPr>
        <w:t>s</w:t>
      </w:r>
      <w:r w:rsidRPr="00904BB2">
        <w:rPr>
          <w:rFonts w:ascii="Arial" w:hAnsi="Arial" w:cs="Arial"/>
          <w:b/>
          <w:bCs/>
          <w:sz w:val="24"/>
          <w:szCs w:val="24"/>
        </w:rPr>
        <w:t xml:space="preserve"> are used for handling </w:t>
      </w:r>
      <w:r w:rsidR="00422B33" w:rsidRPr="00904BB2">
        <w:rPr>
          <w:rFonts w:ascii="Arial" w:hAnsi="Arial" w:cs="Arial"/>
          <w:b/>
          <w:bCs/>
          <w:sz w:val="24"/>
          <w:szCs w:val="24"/>
        </w:rPr>
        <w:t xml:space="preserve">/ </w:t>
      </w:r>
      <w:r w:rsidRPr="00904BB2">
        <w:rPr>
          <w:rFonts w:ascii="Arial" w:hAnsi="Arial" w:cs="Arial"/>
          <w:b/>
          <w:bCs/>
          <w:sz w:val="24"/>
          <w:szCs w:val="24"/>
        </w:rPr>
        <w:t>clamping the mould</w:t>
      </w:r>
      <w:r w:rsidR="00904BB2" w:rsidRPr="00904BB2">
        <w:rPr>
          <w:rFonts w:ascii="Arial" w:hAnsi="Arial" w:cs="Arial"/>
          <w:b/>
          <w:bCs/>
          <w:sz w:val="24"/>
          <w:szCs w:val="24"/>
        </w:rPr>
        <w:t>s</w:t>
      </w:r>
      <w:r w:rsidRPr="00904BB2">
        <w:rPr>
          <w:rFonts w:ascii="Arial" w:hAnsi="Arial" w:cs="Arial"/>
          <w:b/>
          <w:bCs/>
          <w:sz w:val="24"/>
          <w:szCs w:val="24"/>
        </w:rPr>
        <w:t xml:space="preserve"> </w:t>
      </w:r>
      <w:r w:rsidR="00422B33" w:rsidRPr="00904BB2">
        <w:rPr>
          <w:rFonts w:ascii="Arial" w:hAnsi="Arial" w:cs="Arial"/>
          <w:b/>
          <w:bCs/>
          <w:sz w:val="24"/>
          <w:szCs w:val="24"/>
        </w:rPr>
        <w:t xml:space="preserve">in </w:t>
      </w:r>
      <w:r w:rsidR="00904BB2" w:rsidRPr="00904BB2">
        <w:rPr>
          <w:rFonts w:ascii="Arial" w:hAnsi="Arial" w:cs="Arial"/>
          <w:b/>
          <w:bCs/>
          <w:sz w:val="24"/>
          <w:szCs w:val="24"/>
        </w:rPr>
        <w:t>vertical</w:t>
      </w:r>
      <w:r w:rsidRPr="00904BB2">
        <w:rPr>
          <w:rFonts w:ascii="Arial" w:hAnsi="Arial" w:cs="Arial"/>
          <w:b/>
          <w:bCs/>
          <w:sz w:val="24"/>
          <w:szCs w:val="24"/>
        </w:rPr>
        <w:t xml:space="preserve"> position and tightening</w:t>
      </w:r>
      <w:r w:rsidR="00904BB2" w:rsidRPr="00904BB2">
        <w:rPr>
          <w:rFonts w:ascii="Arial" w:hAnsi="Arial" w:cs="Arial"/>
          <w:b/>
          <w:bCs/>
          <w:sz w:val="24"/>
          <w:szCs w:val="24"/>
        </w:rPr>
        <w:t xml:space="preserve"> </w:t>
      </w:r>
      <w:r w:rsidR="00904BB2">
        <w:rPr>
          <w:rFonts w:ascii="Arial" w:hAnsi="Arial" w:cs="Arial"/>
          <w:b/>
          <w:bCs/>
          <w:sz w:val="24"/>
          <w:szCs w:val="24"/>
        </w:rPr>
        <w:t xml:space="preserve">around the </w:t>
      </w:r>
      <w:r w:rsidR="00904BB2" w:rsidRPr="00904BB2">
        <w:rPr>
          <w:rFonts w:ascii="Arial" w:hAnsi="Arial" w:cs="Arial"/>
          <w:b/>
          <w:bCs/>
          <w:sz w:val="24"/>
          <w:szCs w:val="24"/>
        </w:rPr>
        <w:t xml:space="preserve">conductor / rebar / ground rod / </w:t>
      </w:r>
      <w:r w:rsidR="00904BB2">
        <w:rPr>
          <w:rFonts w:ascii="Arial" w:hAnsi="Arial" w:cs="Arial"/>
          <w:b/>
          <w:bCs/>
          <w:sz w:val="24"/>
          <w:szCs w:val="24"/>
        </w:rPr>
        <w:t xml:space="preserve">rail tracks / </w:t>
      </w:r>
      <w:r w:rsidR="00904BB2" w:rsidRPr="00904BB2">
        <w:rPr>
          <w:rFonts w:ascii="Arial" w:hAnsi="Arial" w:cs="Arial"/>
          <w:b/>
          <w:bCs/>
          <w:sz w:val="24"/>
          <w:szCs w:val="24"/>
        </w:rPr>
        <w:t>steel structure</w:t>
      </w:r>
      <w:r w:rsidR="00904BB2">
        <w:rPr>
          <w:rFonts w:ascii="Arial" w:hAnsi="Arial" w:cs="Arial"/>
          <w:b/>
          <w:bCs/>
          <w:sz w:val="24"/>
          <w:szCs w:val="24"/>
        </w:rPr>
        <w:t xml:space="preserve"> etc..,</w:t>
      </w:r>
      <w:r w:rsidR="00904BB2" w:rsidRPr="00904BB2">
        <w:rPr>
          <w:rFonts w:ascii="Arial" w:hAnsi="Arial" w:cs="Arial"/>
          <w:b/>
          <w:bCs/>
          <w:sz w:val="24"/>
          <w:szCs w:val="24"/>
        </w:rPr>
        <w:t xml:space="preserve"> so as to avoid </w:t>
      </w:r>
      <w:r w:rsidRPr="00904BB2">
        <w:rPr>
          <w:rFonts w:ascii="Arial" w:hAnsi="Arial" w:cs="Arial"/>
          <w:b/>
          <w:bCs/>
          <w:sz w:val="24"/>
          <w:szCs w:val="24"/>
        </w:rPr>
        <w:t>leakage during the Exothermic welding process.</w:t>
      </w:r>
    </w:p>
    <w:p w14:paraId="62D1C0FD" w14:textId="77777777" w:rsidR="00636A66" w:rsidRDefault="00636A66" w:rsidP="00636A66">
      <w:pPr>
        <w:rPr>
          <w:rFonts w:ascii="Kanit Light" w:hAnsi="Kanit Light" w:cs="Kanit Light"/>
        </w:rPr>
      </w:pPr>
    </w:p>
    <w:p w14:paraId="14307844" w14:textId="77777777" w:rsidR="00636A66" w:rsidRDefault="00636A66" w:rsidP="00636A66">
      <w:pPr>
        <w:jc w:val="center"/>
        <w:rPr>
          <w:rFonts w:ascii="Kanit Light" w:hAnsi="Kanit Light" w:cs="Kanit Light"/>
        </w:rPr>
      </w:pPr>
      <w:r>
        <w:rPr>
          <w:noProof/>
        </w:rPr>
        <w:drawing>
          <wp:inline distT="0" distB="0" distL="0" distR="0" wp14:anchorId="46A5EAEC" wp14:editId="663232FA">
            <wp:extent cx="3742055" cy="2261870"/>
            <wp:effectExtent l="0" t="0" r="0" b="5080"/>
            <wp:docPr id="2046572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055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1E0F" w14:textId="77777777" w:rsidR="00407F57" w:rsidRDefault="00407F57" w:rsidP="00407F57">
      <w:pPr>
        <w:rPr>
          <w:rFonts w:ascii="Kanit Light" w:hAnsi="Kanit Light" w:cs="Kanit Light"/>
        </w:rPr>
      </w:pPr>
    </w:p>
    <w:p w14:paraId="40C7CA21" w14:textId="77777777" w:rsidR="00904BB2" w:rsidRDefault="00904BB2" w:rsidP="00904BB2">
      <w:pPr>
        <w:jc w:val="center"/>
        <w:rPr>
          <w:rFonts w:ascii="Kanit Light" w:hAnsi="Kanit Light" w:cs="Kanit Light"/>
          <w:b/>
          <w:bCs/>
          <w:sz w:val="40"/>
          <w:szCs w:val="40"/>
          <w:u w:val="single"/>
        </w:rPr>
      </w:pPr>
    </w:p>
    <w:p w14:paraId="31120AE9" w14:textId="77777777" w:rsidR="00A75A79" w:rsidRDefault="00A75A79" w:rsidP="00904BB2">
      <w:pPr>
        <w:jc w:val="center"/>
        <w:rPr>
          <w:rFonts w:ascii="Kanit Light" w:hAnsi="Kanit Light" w:cs="Kanit Light"/>
          <w:b/>
          <w:bCs/>
          <w:sz w:val="40"/>
          <w:szCs w:val="40"/>
          <w:u w:val="single"/>
        </w:rPr>
      </w:pPr>
    </w:p>
    <w:p w14:paraId="775A1A25" w14:textId="77740747" w:rsidR="00904BB2" w:rsidRPr="00E8020B" w:rsidRDefault="00904BB2" w:rsidP="00904BB2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E8020B">
        <w:rPr>
          <w:rFonts w:ascii="Arial" w:hAnsi="Arial" w:cs="Arial"/>
          <w:b/>
          <w:bCs/>
          <w:sz w:val="40"/>
          <w:szCs w:val="40"/>
          <w:u w:val="single"/>
        </w:rPr>
        <w:lastRenderedPageBreak/>
        <w:t>TOOLKIT</w:t>
      </w:r>
    </w:p>
    <w:p w14:paraId="7182A317" w14:textId="77777777" w:rsidR="00DD29BC" w:rsidRDefault="00636A66" w:rsidP="00DD29BC">
      <w:pPr>
        <w:jc w:val="center"/>
        <w:rPr>
          <w:rFonts w:ascii="Kanit Light" w:hAnsi="Kanit Light" w:cs="Kanit Light"/>
          <w:b/>
          <w:bCs/>
        </w:rPr>
      </w:pPr>
      <w:r>
        <w:rPr>
          <w:noProof/>
        </w:rPr>
        <w:drawing>
          <wp:inline distT="0" distB="0" distL="0" distR="0" wp14:anchorId="5F398BE9" wp14:editId="57A04BC9">
            <wp:extent cx="5327374" cy="2789405"/>
            <wp:effectExtent l="0" t="0" r="0" b="0"/>
            <wp:docPr id="19527832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870" cy="279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00299" w14:textId="77777777" w:rsidR="00AB3BDC" w:rsidRPr="00904BB2" w:rsidRDefault="00AB3BDC" w:rsidP="00AB3BDC">
      <w:pPr>
        <w:rPr>
          <w:rFonts w:ascii="Arial" w:hAnsi="Arial" w:cs="Arial"/>
          <w:sz w:val="24"/>
          <w:szCs w:val="24"/>
        </w:rPr>
      </w:pPr>
      <w:r w:rsidRPr="00904BB2">
        <w:rPr>
          <w:rFonts w:ascii="Arial" w:hAnsi="Arial" w:cs="Arial"/>
          <w:b/>
          <w:bCs/>
          <w:sz w:val="24"/>
          <w:szCs w:val="24"/>
        </w:rPr>
        <w:t>Kumwell Standard Tools</w:t>
      </w:r>
      <w:r w:rsidRPr="00904BB2">
        <w:rPr>
          <w:rFonts w:ascii="Arial" w:hAnsi="Arial" w:cs="Arial"/>
          <w:sz w:val="24"/>
          <w:szCs w:val="24"/>
        </w:rPr>
        <w:t> are specially designed to support the </w:t>
      </w:r>
      <w:r w:rsidRPr="00904BB2">
        <w:rPr>
          <w:rFonts w:ascii="Arial" w:hAnsi="Arial" w:cs="Arial"/>
          <w:b/>
          <w:bCs/>
          <w:sz w:val="24"/>
          <w:szCs w:val="24"/>
        </w:rPr>
        <w:t>Exothermic welding process</w:t>
      </w:r>
      <w:r w:rsidRPr="00904BB2">
        <w:rPr>
          <w:rFonts w:ascii="Arial" w:hAnsi="Arial" w:cs="Arial"/>
          <w:sz w:val="24"/>
          <w:szCs w:val="24"/>
        </w:rPr>
        <w:t>, ensuring efficiency, safety, and reliable performance.</w:t>
      </w:r>
    </w:p>
    <w:p w14:paraId="7680AD7A" w14:textId="77777777" w:rsidR="00AB3BDC" w:rsidRPr="00904BB2" w:rsidRDefault="00AB3BDC" w:rsidP="00AB3BD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BB2">
        <w:rPr>
          <w:rFonts w:ascii="Arial" w:hAnsi="Arial" w:cs="Arial"/>
          <w:b/>
          <w:bCs/>
          <w:sz w:val="24"/>
          <w:szCs w:val="24"/>
        </w:rPr>
        <w:t>Flint Ignitor</w:t>
      </w:r>
      <w:r w:rsidRPr="00904BB2">
        <w:rPr>
          <w:rFonts w:ascii="Arial" w:hAnsi="Arial" w:cs="Arial"/>
          <w:sz w:val="24"/>
          <w:szCs w:val="24"/>
        </w:rPr>
        <w:t>: for starting the reaction</w:t>
      </w:r>
    </w:p>
    <w:p w14:paraId="418C11F0" w14:textId="77777777" w:rsidR="00AB3BDC" w:rsidRPr="00904BB2" w:rsidRDefault="00AB3BDC" w:rsidP="00AB3BD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BB2">
        <w:rPr>
          <w:rFonts w:ascii="Arial" w:hAnsi="Arial" w:cs="Arial"/>
          <w:b/>
          <w:bCs/>
          <w:sz w:val="24"/>
          <w:szCs w:val="24"/>
        </w:rPr>
        <w:t>Cable Clean Brush</w:t>
      </w:r>
      <w:r w:rsidRPr="00904BB2">
        <w:rPr>
          <w:rFonts w:ascii="Arial" w:hAnsi="Arial" w:cs="Arial"/>
          <w:sz w:val="24"/>
          <w:szCs w:val="24"/>
        </w:rPr>
        <w:t>: for cleaning round conductors and cables</w:t>
      </w:r>
    </w:p>
    <w:p w14:paraId="3598FE54" w14:textId="77777777" w:rsidR="00AB3BDC" w:rsidRPr="00904BB2" w:rsidRDefault="00AB3BDC" w:rsidP="00AB3BD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BB2">
        <w:rPr>
          <w:rFonts w:ascii="Arial" w:hAnsi="Arial" w:cs="Arial"/>
          <w:b/>
          <w:bCs/>
          <w:sz w:val="24"/>
          <w:szCs w:val="24"/>
        </w:rPr>
        <w:t>Mould Brush</w:t>
      </w:r>
      <w:r w:rsidRPr="00904BB2">
        <w:rPr>
          <w:rFonts w:ascii="Arial" w:hAnsi="Arial" w:cs="Arial"/>
          <w:sz w:val="24"/>
          <w:szCs w:val="24"/>
        </w:rPr>
        <w:t>: for cleaning graphite moulds</w:t>
      </w:r>
    </w:p>
    <w:p w14:paraId="4961A3B2" w14:textId="77777777" w:rsidR="00AB3BDC" w:rsidRPr="00904BB2" w:rsidRDefault="00AB3BDC" w:rsidP="00AB3BD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BB2">
        <w:rPr>
          <w:rFonts w:ascii="Arial" w:hAnsi="Arial" w:cs="Arial"/>
          <w:b/>
          <w:bCs/>
          <w:sz w:val="24"/>
          <w:szCs w:val="24"/>
        </w:rPr>
        <w:t>Busbar Brush</w:t>
      </w:r>
      <w:r w:rsidRPr="00904BB2">
        <w:rPr>
          <w:rFonts w:ascii="Arial" w:hAnsi="Arial" w:cs="Arial"/>
          <w:sz w:val="24"/>
          <w:szCs w:val="24"/>
        </w:rPr>
        <w:t>: for cleaning flat conductors and busbars</w:t>
      </w:r>
    </w:p>
    <w:p w14:paraId="2995EA8D" w14:textId="31900E34" w:rsidR="00AB3BDC" w:rsidRPr="00904BB2" w:rsidRDefault="00AB3BDC" w:rsidP="00AB3BD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BB2">
        <w:rPr>
          <w:rFonts w:ascii="Arial" w:hAnsi="Arial" w:cs="Arial"/>
          <w:b/>
          <w:bCs/>
          <w:sz w:val="24"/>
          <w:szCs w:val="24"/>
        </w:rPr>
        <w:t>Scraper</w:t>
      </w:r>
      <w:r w:rsidRPr="00904BB2">
        <w:rPr>
          <w:rFonts w:ascii="Arial" w:hAnsi="Arial" w:cs="Arial"/>
          <w:sz w:val="24"/>
          <w:szCs w:val="24"/>
        </w:rPr>
        <w:t>: for removes slag from the mould after welding</w:t>
      </w:r>
    </w:p>
    <w:p w14:paraId="7A646531" w14:textId="24885224" w:rsidR="00DD29BC" w:rsidRPr="00AB3BDC" w:rsidRDefault="00AB3BDC" w:rsidP="00AB3BDC">
      <w:pPr>
        <w:rPr>
          <w:rFonts w:ascii="Kanit Light" w:hAnsi="Kanit Light" w:cs="Kanit Light"/>
        </w:rPr>
      </w:pPr>
      <w:r w:rsidRPr="00904BB2">
        <w:rPr>
          <w:rFonts w:ascii="Arial" w:hAnsi="Arial" w:cs="Arial"/>
          <w:sz w:val="24"/>
          <w:szCs w:val="24"/>
        </w:rPr>
        <w:t>With Kumwell Standard Tools, every weld is performed with </w:t>
      </w:r>
      <w:r w:rsidRPr="00904BB2">
        <w:rPr>
          <w:rFonts w:ascii="Arial" w:hAnsi="Arial" w:cs="Arial"/>
          <w:b/>
          <w:bCs/>
          <w:sz w:val="24"/>
          <w:szCs w:val="24"/>
        </w:rPr>
        <w:t>greater precision, cleanliness, and long-term reliability</w:t>
      </w:r>
    </w:p>
    <w:p w14:paraId="64D48D24" w14:textId="67E7511C" w:rsidR="00AB6461" w:rsidRPr="00AB6461" w:rsidRDefault="00AB6461" w:rsidP="00AB6461">
      <w:pPr>
        <w:rPr>
          <w:rFonts w:ascii="Kanit Light" w:hAnsi="Kanit Light" w:cs="Kanit Light"/>
        </w:rPr>
      </w:pPr>
    </w:p>
    <w:p w14:paraId="340BCBBD" w14:textId="1D443175" w:rsidR="001A0680" w:rsidRDefault="00AB3BDC" w:rsidP="00DD29BC">
      <w:pPr>
        <w:jc w:val="center"/>
        <w:rPr>
          <w:rFonts w:ascii="Kanit Light" w:hAnsi="Kanit Light" w:cs="Kanit Light"/>
        </w:rPr>
      </w:pPr>
      <w:r>
        <w:rPr>
          <w:noProof/>
        </w:rPr>
        <w:drawing>
          <wp:inline distT="0" distB="0" distL="0" distR="0" wp14:anchorId="64099CDD" wp14:editId="04F0325B">
            <wp:extent cx="5464854" cy="2830664"/>
            <wp:effectExtent l="0" t="0" r="0" b="0"/>
            <wp:docPr id="1493363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588" cy="285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0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nit Light">
    <w:altName w:val="Browallia New"/>
    <w:charset w:val="00"/>
    <w:family w:val="auto"/>
    <w:pitch w:val="variable"/>
    <w:sig w:usb0="A10000FF" w:usb1="5000207B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36B66"/>
    <w:multiLevelType w:val="multilevel"/>
    <w:tmpl w:val="00C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9D6"/>
    <w:multiLevelType w:val="multilevel"/>
    <w:tmpl w:val="2C7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F05A1"/>
    <w:multiLevelType w:val="multilevel"/>
    <w:tmpl w:val="5CBC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A127E"/>
    <w:multiLevelType w:val="multilevel"/>
    <w:tmpl w:val="5E08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317422">
    <w:abstractNumId w:val="3"/>
  </w:num>
  <w:num w:numId="2" w16cid:durableId="606891560">
    <w:abstractNumId w:val="0"/>
  </w:num>
  <w:num w:numId="3" w16cid:durableId="741635030">
    <w:abstractNumId w:val="1"/>
  </w:num>
  <w:num w:numId="4" w16cid:durableId="243036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C4"/>
    <w:rsid w:val="000249C8"/>
    <w:rsid w:val="00070A29"/>
    <w:rsid w:val="001108C0"/>
    <w:rsid w:val="001A0680"/>
    <w:rsid w:val="00296CA1"/>
    <w:rsid w:val="00306D6D"/>
    <w:rsid w:val="00347BA9"/>
    <w:rsid w:val="00407F57"/>
    <w:rsid w:val="00422B33"/>
    <w:rsid w:val="004C6B76"/>
    <w:rsid w:val="00636A66"/>
    <w:rsid w:val="006859CF"/>
    <w:rsid w:val="008D213C"/>
    <w:rsid w:val="008F6683"/>
    <w:rsid w:val="00904BB2"/>
    <w:rsid w:val="009318C4"/>
    <w:rsid w:val="00A75A79"/>
    <w:rsid w:val="00AB3BDC"/>
    <w:rsid w:val="00AB6461"/>
    <w:rsid w:val="00BB2C7D"/>
    <w:rsid w:val="00CC7A13"/>
    <w:rsid w:val="00D61231"/>
    <w:rsid w:val="00D61A17"/>
    <w:rsid w:val="00D920C1"/>
    <w:rsid w:val="00DA3931"/>
    <w:rsid w:val="00DD29BC"/>
    <w:rsid w:val="00DF03D9"/>
    <w:rsid w:val="00E67AFD"/>
    <w:rsid w:val="00E8020B"/>
    <w:rsid w:val="00F64305"/>
    <w:rsid w:val="00F8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4193"/>
  <w15:chartTrackingRefBased/>
  <w15:docId w15:val="{5B12B289-6446-4544-A713-E164A4D98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8C0"/>
  </w:style>
  <w:style w:type="paragraph" w:styleId="Heading1">
    <w:name w:val="heading 1"/>
    <w:basedOn w:val="Normal"/>
    <w:next w:val="Normal"/>
    <w:link w:val="Heading1Char"/>
    <w:uiPriority w:val="9"/>
    <w:qFormat/>
    <w:rsid w:val="001108C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8C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8C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8C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8C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8C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8C0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8C0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8C0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8C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8C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108C0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8C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8C0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8C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8C0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8C0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8C0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1108C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108C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8C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08C0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08C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108C0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318C4"/>
    <w:pPr>
      <w:ind w:left="720"/>
      <w:contextualSpacing/>
    </w:pPr>
    <w:rPr>
      <w:rFonts w:cs="Cordia New"/>
      <w:szCs w:val="28"/>
    </w:rPr>
  </w:style>
  <w:style w:type="character" w:styleId="IntenseEmphasis">
    <w:name w:val="Intense Emphasis"/>
    <w:basedOn w:val="DefaultParagraphFont"/>
    <w:uiPriority w:val="21"/>
    <w:qFormat/>
    <w:rsid w:val="001108C0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8C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8C0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1108C0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08C0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1108C0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1108C0"/>
    <w:rPr>
      <w:i/>
      <w:iCs/>
      <w:color w:val="auto"/>
    </w:rPr>
  </w:style>
  <w:style w:type="paragraph" w:styleId="NoSpacing">
    <w:name w:val="No Spacing"/>
    <w:uiPriority w:val="1"/>
    <w:qFormat/>
    <w:rsid w:val="001108C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108C0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1108C0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108C0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08C0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70A29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A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Maytas Nateenantasawasd</dc:creator>
  <cp:keywords/>
  <dc:description/>
  <cp:lastModifiedBy>M. Madhusudan</cp:lastModifiedBy>
  <cp:revision>18</cp:revision>
  <dcterms:created xsi:type="dcterms:W3CDTF">2026-05-27T01:40:00Z</dcterms:created>
  <dcterms:modified xsi:type="dcterms:W3CDTF">2026-06-07T14:40:00Z</dcterms:modified>
</cp:coreProperties>
</file>