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Narrativa universal de siempre</w:t>
      </w:r>
    </w:p>
    <w:p>
      <w:pPr>
        <w:pStyle w:val="Ttulosecundario"/>
        <w:rPr/>
      </w:pPr>
      <w:r>
        <w:rPr/>
        <w:t>Asignación no. 1 (segundo lapso):</w:t>
      </w:r>
    </w:p>
    <w:p>
      <w:pPr>
        <w:pStyle w:val="ListParagraph"/>
        <w:numPr>
          <w:ilvl w:val="0"/>
          <w:numId w:val="2"/>
        </w:numPr>
        <w:rPr/>
      </w:pPr>
      <w:r>
        <w:rPr>
          <w:b/>
          <w:bCs/>
        </w:rPr>
        <w:t>Origen.</w:t>
      </w:r>
    </w:p>
    <w:p>
      <w:pPr>
        <w:pStyle w:val="ListParagraph"/>
        <w:numPr>
          <w:ilvl w:val="0"/>
          <w:numId w:val="1"/>
        </w:numPr>
        <w:rPr/>
      </w:pPr>
      <w:r>
        <w:rPr/>
        <w:t>En civilizaciones tan antiguas como la hindú, la china, la árabe o la maya, se han relatado diferentes manifestaciones narrativa</w:t>
      </w:r>
      <w:bookmarkStart w:id="0" w:name="_GoBack"/>
      <w:bookmarkEnd w:id="0"/>
      <w:r>
        <w:rPr/>
        <w:t>s desde hace muchísimos años, Las Mil y Una Noche y el Popol Vuh, entre las más famosas. Pero, así como existen narraciones breves como los cuentos, también se presentan narraciones largas como las novelas, originalmente acuñada por Boccaccio en el Renacimiento, en la Italia del siglo XIV. Este es un género que ha evolucionado mucho.</w:t>
      </w:r>
    </w:p>
    <w:p>
      <w:pPr>
        <w:pStyle w:val="ListParagraph"/>
        <w:numPr>
          <w:ilvl w:val="0"/>
          <w:numId w:val="1"/>
        </w:numPr>
        <w:rPr/>
      </w:pPr>
      <w:r>
        <w:rPr/>
        <w:t>Las tendencias idealistas y realistas de las narrativas surgidas del género novelístico del Renacimiento, como la picaresca y de caballería, serían una gran influencia en Miguel de Cervantes, uno de los escritores hispanos más importantes de todos los tiempos, para crear su obra magna “Don Quijote de la Mancha”, una sátira a los aspectos sociales y políticos de la época en España, y siendo la creación más destacada de la literatura española y uno de los libros universalmente más leídos de la historia, solo por detrás de la Biblia.</w:t>
      </w:r>
    </w:p>
    <w:p>
      <w:pPr>
        <w:pStyle w:val="ListParagraph"/>
        <w:numPr>
          <w:ilvl w:val="0"/>
          <w:numId w:val="2"/>
        </w:numPr>
        <w:rPr/>
      </w:pPr>
      <w:r>
        <w:rPr>
          <w:b/>
          <w:bCs/>
        </w:rPr>
        <w:t>Evolución.</w:t>
      </w:r>
    </w:p>
    <w:p>
      <w:pPr>
        <w:pStyle w:val="ListParagraph"/>
        <w:numPr>
          <w:ilvl w:val="1"/>
          <w:numId w:val="2"/>
        </w:numPr>
        <w:rPr/>
      </w:pPr>
      <w:r>
        <w:rPr/>
        <w:t>Durante los años de la Europa medieval, los dogmas de la fe cristiana y el feudalismo regían el día a día de todas las personas en el continente, y como tal, causó la producción de dos vertientes literarias: una poesía culta, caracterizada por haber surgido en los conventos y que, por supuesto, tenía un enfoque religioso, y otra, poesía narrativa, surgida, por el contrario, del lado del feudalismo. Esta segunda clase de manifestaciones apareció en toda Europa durante esta Edad Media, y se trataba de una manifestación extensa perteneciente a la épica y se usaba para narrar las aventuras de un héroe (un personaje mitológico o histórico). Estas obras permitían la representación y la difusión de los modelos de una cultura o de un pueblo, y son llamadas Cantares de Gesta que, por lo general, cuentan con una extensión de más de 2000 versos, llegando en algunos casos hasta los 20 000.</w:t>
      </w:r>
    </w:p>
    <w:p>
      <w:pPr>
        <w:pStyle w:val="ListParagraph"/>
        <w:numPr>
          <w:ilvl w:val="1"/>
          <w:numId w:val="2"/>
        </w:numPr>
        <w:rPr/>
      </w:pPr>
      <w:r>
        <w:rPr/>
        <w:t>El Cantar de mío Cid está entre los cantares de gesta más famosos. Esta obra anónima, que supuestamente fue escrita en el año 1200, presenta la historia de Rodrigo Díaz de Vivar, conocido como el Cid Campeador</w:t>
      </w:r>
    </w:p>
    <w:p>
      <w:pPr>
        <w:pStyle w:val="ListParagraph"/>
        <w:numPr>
          <w:ilvl w:val="1"/>
          <w:numId w:val="2"/>
        </w:numPr>
        <w:rPr/>
      </w:pPr>
      <w:r>
        <w:rPr/>
        <w:t>Estos libros, generalmente, plasmaban a un caballero y sus hazañas fantásticas e increíbles, considerado un héroe, cuyo origen viene de un nacimiento épico y extraordinario, las cualidades de este personaje son inverosímiles y fantásticas, tales como una fuerza sobrenatural, el don de la magia, es mitificado como un personaje omnipotente e invencible. Los libros de caballerías sitúan la historia en lugares lejanos y exóticos, recreando escenarios fantásticos y en un tiempo no contemporáneo, sino en épocas lejanas e incluso míticas. En el trasfondo de las historias de caballeros aparecen seres irreales con los cuales debe luchar, tales como dragones, serpientes gigantes, brujas y gigantes, de los cuales siempre sale victorioso.</w:t>
      </w:r>
    </w:p>
    <w:p>
      <w:pPr>
        <w:pStyle w:val="ListParagraph"/>
        <w:numPr>
          <w:ilvl w:val="1"/>
          <w:numId w:val="2"/>
        </w:numPr>
        <w:rPr/>
      </w:pPr>
      <w:r>
        <w:rPr/>
        <w:t>Estos pueden ser divididos en libros de caballería y novelas caballerescas, las cuales tienen diferentes cualidades y características que las definen: las novelas caballerescas remiten a un mundo posible, y a veces real, cuando se trata de biografías de caballeros que pertenecen a la historia. Por el contrario, los libros de caballería están repletos de gigantes, dragones, magos y brujas, ungüentos y otras inverosimilitudes fantásticas.</w:t>
      </w:r>
    </w:p>
    <w:p>
      <w:pPr>
        <w:pStyle w:val="ListParagraph"/>
        <w:numPr>
          <w:ilvl w:val="1"/>
          <w:numId w:val="2"/>
        </w:numPr>
        <w:rPr/>
      </w:pPr>
      <w:r>
        <w:rPr/>
        <w:t>A principios del siglo XIII, los relatos se escribieron cada vez más en prosa y se ampliaron ampliamente mediante ciclos de continuación. Estos se recopilaron en los vastos y polimorfos testigos manuscritos que componen lo que hoy se conoce como el Ciclo de la Vulgata, con el romance de La Mort le Roi Artu c. 1230, quizá su última entrega.</w:t>
      </w:r>
    </w:p>
    <w:p>
      <w:pPr>
        <w:pStyle w:val="ListParagraph"/>
        <w:numPr>
          <w:ilvl w:val="1"/>
          <w:numId w:val="2"/>
        </w:numPr>
        <w:rPr/>
      </w:pPr>
      <w:r>
        <w:rPr/>
        <w:t>En la cultura de finales de la Edad Media y el Renacimiento, la tendencia literaria europea más importante era la de las ficciones fantásticas al modo del Romance. Los romances se utilizaron libremente para la pompa real. Las tandas del Día de la Adhesión de la reina Isabel I, por ejemplo, se basaron libremente en la multiplicidad de incidentes de los romances para los disfraces de los caballeros. Los caballeros incluso asumieron los nombres de las figuras románticas, como el Caballero del Cisne, o el escudo de armas de figuras como Lancelot o Tristán.</w:t>
      </w:r>
    </w:p>
    <w:p>
      <w:pPr>
        <w:pStyle w:val="ListParagraph"/>
        <w:numPr>
          <w:ilvl w:val="0"/>
          <w:numId w:val="2"/>
        </w:numPr>
        <w:rPr/>
      </w:pPr>
      <w:r>
        <w:rPr>
          <w:b/>
          <w:bCs/>
        </w:rPr>
        <w:t>Autores más destacados.</w:t>
      </w:r>
    </w:p>
    <w:p>
      <w:pPr>
        <w:pStyle w:val="ListParagraph"/>
        <w:numPr>
          <w:ilvl w:val="1"/>
          <w:numId w:val="2"/>
        </w:numPr>
        <w:rPr/>
      </w:pPr>
      <w:r>
        <w:rPr/>
        <w:t>Miguel de Cervantes Saavedra (1547-1616): novelista, poeta, dramaturgo y soldado español. Autor de Don Quijote de la Mancha, obra representativa de la literatura universal y una de las máximas creaciones del ingenio humano.</w:t>
      </w:r>
    </w:p>
    <w:p>
      <w:pPr>
        <w:pStyle w:val="ListParagraph"/>
        <w:numPr>
          <w:ilvl w:val="1"/>
          <w:numId w:val="2"/>
        </w:numPr>
        <w:rPr/>
      </w:pPr>
      <w:r>
        <w:rPr/>
        <w:t>Ernest Miller Hemingway (1899-1961): narrador estadounidense. Su obra ha ejercido una notable influencia por los elementos trágicos y el retrato de la época que representa. Recibió el premio Nobel de Literatura en 1954. Escribió El viejo y el mar (The Old Man and the Sea).</w:t>
      </w:r>
    </w:p>
    <w:p>
      <w:pPr>
        <w:pStyle w:val="ListParagraph"/>
        <w:numPr>
          <w:ilvl w:val="1"/>
          <w:numId w:val="2"/>
        </w:numPr>
        <w:rPr/>
      </w:pPr>
      <w:r>
        <w:rPr/>
        <w:t>Joanot Martorell (1413/1415-1468): caballero y escritor valenciano, autor de la novela de caballerías Tirant lo Blanc (Tirante el Blanco, 1490). De noble linaje.</w:t>
      </w:r>
    </w:p>
    <w:p>
      <w:pPr>
        <w:pStyle w:val="ListParagraph"/>
        <w:numPr>
          <w:ilvl w:val="1"/>
          <w:numId w:val="2"/>
        </w:numPr>
        <w:rPr/>
      </w:pPr>
      <w:r>
        <w:rPr/>
        <w:t>Garci Rodríguez de Montalvo (1450-1505): escritor español​ del Prerrenacimiento. Adaptó y renovó el Amadís de Gaula y añadió un cuarto libro, para dar a luz a la única versión de la historia del libro de caballerías Amadís de Gaula que hoy se conoce completa.</w:t>
      </w:r>
    </w:p>
    <w:p>
      <w:pPr>
        <w:pStyle w:val="ListParagraph"/>
        <w:numPr>
          <w:ilvl w:val="1"/>
          <w:numId w:val="2"/>
        </w:numPr>
        <w:rPr/>
      </w:pPr>
      <w:r>
        <w:rPr/>
        <w:t>Benito Pérez Galdós (1843-1920): novelista, dramaturgo, cronista y político español. Autor de Marianela. Es propuesto por varios especialistas y estudiosos de su obra como el mayor novelista español después de Cervantes.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b/>
          <w:bCs/>
        </w:rPr>
        <w:t>Leer fragmentos de Don Quijote de la Mancha en el libro de literatura de 5to año de la Colección Bicentenario (páginas 102 a la 134) y realizar un resumen.</w:t>
      </w:r>
    </w:p>
    <w:p>
      <w:pPr>
        <w:pStyle w:val="ListParagraph"/>
        <w:numPr>
          <w:ilvl w:val="1"/>
          <w:numId w:val="2"/>
        </w:numPr>
        <w:rPr/>
      </w:pPr>
      <w:r>
        <w:rPr/>
        <w:t>La historia comienza típicamente, enseñando al lector sobre el protagonista de la historia y el lugar de procedencia de este hidalgo, constituyente del grado inferior de la nobleza. Ya, al saber su nombre, aspecto y costumbres, se nos cuenta sobre la enfermedad que le llevó a tener el enfrascarse tanto en sus libros de caballería, esa obsesión insana que tenía por ellos. Así, de un momento a otro, se le ocurrió una descabellada idea que decidió llevar a cabo: hacerse caballero andante, aun con sus más de cincuenta años. Este viejo y loco hidalgo, entonces, se convierte en Don Quijote, recuperando viejas armas que antaño usaron sus abuelos, tomando como corcel a un flaco y demacrado caballo, un rocín que nombró Rocinante. Sin embargo, pensó que le faltaba una dama a la cual amar, por lo que a la supuesta eligió ponerle cara de Aldonza Lorenzo, una mujer labradora de quien estuviese enamorado un tiempo atrás y la llamó Dulcinea del Toboso.</w:t>
      </w:r>
    </w:p>
    <w:p>
      <w:pPr>
        <w:pStyle w:val="ListParagraph"/>
        <w:numPr>
          <w:ilvl w:val="1"/>
          <w:numId w:val="2"/>
        </w:numPr>
        <w:rPr/>
      </w:pPr>
      <w:r>
        <w:rPr/>
        <w:t>Entonces cumplió su palabra, pues don Quijote hizo su primera salida como caballero andante. Parte por la mañana y, allegada la noche, entra en una venta que confunde con un castillo. Al llegar, estaban a la puerta de la taberna dos prostitutas que en un inicio temieron por ver un hombre peligrosamente armado, pero que enseguida empezaron a reír por su aspecto ridículo, al haberlas denotado Quijote como “doncellas”; sin embargo, el posadero decide hacerle caso al extravagante huésped que recién había llegado y le ofrece el servicio del local.</w:t>
      </w:r>
    </w:p>
    <w:p>
      <w:pPr>
        <w:pStyle w:val="ListParagraph"/>
        <w:numPr>
          <w:ilvl w:val="1"/>
          <w:numId w:val="2"/>
        </w:numPr>
        <w:rPr/>
      </w:pPr>
      <w:r>
        <w:rPr/>
        <w:t>Después, don Quijote le pide arrodillado al ventero, a quien considera señor del castillo, que lo nombre caballero y, como antes, este le sigue la corriente y le ordena que vele sus armas durante la noche. El posadero le pone fin al evento nombrando caballero al hidalgo, quien inmediatamente después sale en busca de aventuras.</w:t>
      </w:r>
    </w:p>
    <w:p>
      <w:pPr>
        <w:pStyle w:val="ListParagraph"/>
        <w:numPr>
          <w:ilvl w:val="1"/>
          <w:numId w:val="2"/>
        </w:numPr>
        <w:rPr/>
      </w:pPr>
      <w:r>
        <w:rPr/>
        <w:t>A don Quijote, una fatídica noche, le quemaron y enterraron todos sus libros, por orden de un cura y un barbero que se hacían llamar amigos del hidalgo, con el pretexto de suprimir la locura del mismo. Don Quijote se levantó luego de dos días durmiendo, para encontrarse tapiada su biblioteca, pero a este le explican que un sabio, Frestón, la ha hecho desaparecer.</w:t>
      </w:r>
    </w:p>
    <w:p>
      <w:pPr>
        <w:pStyle w:val="ListParagraph"/>
        <w:numPr>
          <w:ilvl w:val="1"/>
          <w:numId w:val="2"/>
        </w:numPr>
        <w:rPr/>
      </w:pPr>
      <w:r>
        <w:rPr/>
        <w:t>El Quijote, entonces, se dedicó a reunir dinero, vendiendo y empeñando sus pertenencias. Y buscó a Sancho Panza, un humilde labrador algo iluso al que promete la posesión y gobierno de una isla, como su escudero. Parten los dos, dejando atrás Sancho a su mujer e hijos, en busca de aventuras.</w:t>
      </w:r>
    </w:p>
    <w:p>
      <w:pPr>
        <w:pStyle w:val="ListParagraph"/>
        <w:numPr>
          <w:ilvl w:val="1"/>
          <w:numId w:val="2"/>
        </w:numPr>
        <w:rPr/>
      </w:pPr>
      <w:r>
        <w:rPr/>
        <w:t>Luego de un tiempo, el hidalgo y Sancho el escudero se embarcaron en una nueva odisea, pero esta vez el Quijote no atiende las advertencias de su amigo y se enfrenta a un molino de viento, edificio completamente sin vida, al que confunde con un gigante y, por supuesto, sale malparado. Tras esto, Sancho y don Quijote tienen una charla sobre la caballería.</w:t>
      </w:r>
    </w:p>
    <w:p>
      <w:pPr>
        <w:pStyle w:val="ListParagraph"/>
        <w:numPr>
          <w:ilvl w:val="1"/>
          <w:numId w:val="2"/>
        </w:numPr>
        <w:rPr/>
      </w:pPr>
      <w:r>
        <w:rPr/>
        <w:t>El caballero y su fiel escudero vivieron fantasiosas aventuras durante un tiempo, hasta conocer a varios duques que buscaban burlarse de ellos, pues les conocían y sabían qué habían estado haciendo. A Sancho Panza le entregaron su prometida ínsula, con el objetivo de seguir riéndose de los dos aventureros. Después de entregarle las llaves de la ciudad, Sancho comenzó a ejercer como gobernador y fue encargado de resolver tres casos en el juzgado</w:t>
      </w:r>
    </w:p>
    <w:p>
      <w:pPr>
        <w:pStyle w:val="ListParagraph"/>
        <w:numPr>
          <w:ilvl w:val="1"/>
          <w:numId w:val="2"/>
        </w:numPr>
        <w:rPr/>
      </w:pPr>
      <w:r>
        <w:rPr/>
        <w:t>En el primero de ellos se involucraban un señor y un sastre, el primero le encargó al sastre una caperuza con un tipo de tela que le llevó, pero temía que el sastre se quedase con un trozo de tela, así que ordenó hacer las máximas posibles, a lo que el sastre aceptó hacer cinco de estas capuchas, pero al final confeccionó unas caperuzas diminutas para cubrir las cinco encargadas por el señor. Entonces, el sastre le exigía al hombre el dinero que se había ganado haciendo esas caperuzas, mientras que el hombre le exigía al sastre el trozo de tela que le había dado. Sancho, al ver esto, decidió que ninguno de los dos tuviera lo que pedía ya que ambos habían sido muy desconfiados con el otro.</w:t>
      </w:r>
    </w:p>
    <w:p>
      <w:pPr>
        <w:pStyle w:val="ListParagraph"/>
        <w:numPr>
          <w:ilvl w:val="1"/>
          <w:numId w:val="2"/>
        </w:numPr>
        <w:rPr/>
      </w:pPr>
      <w:r>
        <w:rPr/>
        <w:t>La segunda historia contaba que un viejo había recibido prestados diez escudos de oro y no se los quería devolver a su dueño original porque decía que ya se los había devuelto. El primer hombre le dio al segundo una caña que tenía en la mano y juró ante todos que ya se los había devuelto, y entonces se fue, recuperando su caña antes. Sancho, al darse cuenta de esto, le mandó que le diese la caña al señor que le había dejado los diez escudos, pues dijo que con la caña ya estaba pagado. Dudando el viejo del valor real de este báculo, Sancho mandó romperlo para descubrir, nada menos, que el dinero estaba dentro del mismo.</w:t>
      </w:r>
    </w:p>
    <w:p>
      <w:pPr>
        <w:pStyle w:val="ListParagraph"/>
        <w:numPr>
          <w:ilvl w:val="1"/>
          <w:numId w:val="2"/>
        </w:numPr>
        <w:rPr/>
      </w:pPr>
      <w:r>
        <w:rPr/>
        <w:t>Don Quijote, quien peleó y perdió contra el Caballero de la Blanca Luna, debe cumplir su promesa y volver a su pueblo, con la intención de curarse de su locura. Regresa con su compañero, Sancho, y la idea de convertirse en pastor.</w:t>
      </w:r>
    </w:p>
    <w:p>
      <w:pPr>
        <w:pStyle w:val="ListParagraph"/>
        <w:numPr>
          <w:ilvl w:val="1"/>
          <w:numId w:val="2"/>
        </w:numPr>
        <w:spacing w:before="0" w:after="160"/>
        <w:contextualSpacing/>
        <w:rPr/>
      </w:pPr>
      <w:r>
        <w:rPr/>
        <w:t>El Quijote cayó enfermo. Cuando llegó el médico a su casa y le vio, dijo que sería mejor que se fuese confesando ya que no le quedaba demasiado tiempo de vida. El hidalgo, al oír eso, hizo llamar a sus amigos y les comenzó a decir que era consciente de todos los peligros en los que se había metido pero que ya había vuelto en sí y que ya era otra vez Alonso Quijano, no más don Quijote. Sus amigos le intentaban animar diciéndole que pronto iban a ser todos pastores y que Dulcinea ya estaba desencantada, pero Alonso Quijano les decía que no se burlaran de él, pues ya era cuerdo. Tras hacer testamento y dejar una clara muestra de que ya había vuelto a la cordura, Quijano se desmayó. Y así lo hizo constantemente durante los tres días siguientes, hasta que el hidalgo Alonso Quijano el Bueno, llamado comúnmente Don Quijote de la Mancha, falleció.</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Calibri Ligh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Application>LibreOffice/7.1.0.3$Windows_x86 LibreOffice_project/f6099ecf3d29644b5008cc8f48f42f4a40986e4c</Application>
  <AppVersion>15.0000</AppVersion>
  <Pages>4</Pages>
  <Words>1896</Words>
  <Characters>9275</Characters>
  <CharactersWithSpaces>11315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2021-03-07T15:19:59Z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