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Los coronavirus son una familia de virus que pueden causar enfermedades como el resfriado común, el síndrome respiratorio agudo grave (SARS, por sus siglas en inglés), y el síndrome respiratorio de Oriente Medio (MERS, por sus siglas en inglés). En 2019 se identificó un nuevo coronavirus como la causa de un brote de enfermedades que se originó en China. Este virus ahora se conoce como el síndrome respiratorio agudo grave coronavirus 2 (SARS-CoV-2). La enfermedad que causa se llama enfermedad del coronavirus 2019 (COVID-19). En marzo de 2020 la Organización Mundial de la Salud (OMS) declaró que este brote deCOVID-19es una pandemia</w:t>
      </w:r>
    </w:p>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Las organizaciones de salud pública, incluyendo los Centros para el Control y la Prevención de Enfermedades de los Estados Unidos (CDC) y (OMS)están vigilando la pandemia y publicando actualizaciones en sus sitios web. Estos grupos también han publicado recomendaciones para prevenir y tratar esta enfermedad.</w:t>
      </w:r>
    </w:p>
    <w:p>
      <w:pPr>
        <w:pStyle w:val="Ttulo2"/>
        <w:shd w:val="clear" w:color="auto" w:fill="EFEEE9"/>
        <w:spacing w:beforeAutospacing="0" w:before="0" w:afterAutospacing="0" w:after="272"/>
        <w:rPr>
          <w:rFonts w:ascii="Calibri" w:hAnsi="Calibri"/>
          <w:sz w:val="22"/>
          <w:szCs w:val="22"/>
        </w:rPr>
      </w:pPr>
      <w:r>
        <w:rPr>
          <w:rFonts w:ascii="Calibri" w:hAnsi="Calibri"/>
          <w:b w:val="false"/>
          <w:bCs w:val="false"/>
          <w:color w:val="111111"/>
          <w:sz w:val="22"/>
          <w:szCs w:val="22"/>
        </w:rPr>
        <w:t>Síntomas</w:t>
      </w:r>
    </w:p>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Los signos y síntomas de la enfermedad por coronavirus 2019 (COVID-19) pueden aparecer entre dos y 14 días después de la exposición al virus. Este período entre la exposición y antes de la aparición de los síntomas se llama el período de incubación. Los signos y los síntomas más comunes pueden incluir:</w:t>
      </w:r>
    </w:p>
    <w:p>
      <w:pPr>
        <w:pStyle w:val="Normal"/>
        <w:numPr>
          <w:ilvl w:val="0"/>
          <w:numId w:val="1"/>
        </w:numPr>
        <w:shd w:val="clear" w:color="auto" w:fill="EFEEE9"/>
        <w:spacing w:lineRule="atLeast" w:line="336" w:beforeAutospacing="1" w:after="136"/>
        <w:ind w:left="408" w:hanging="360"/>
        <w:rPr>
          <w:rFonts w:ascii="Calibri" w:hAnsi="Calibri"/>
          <w:sz w:val="22"/>
          <w:szCs w:val="22"/>
        </w:rPr>
      </w:pPr>
      <w:r>
        <w:rPr>
          <w:color w:val="111111"/>
          <w:sz w:val="22"/>
          <w:szCs w:val="22"/>
        </w:rPr>
        <w:t>fiebre</w:t>
      </w:r>
    </w:p>
    <w:p>
      <w:pPr>
        <w:pStyle w:val="Normal"/>
        <w:numPr>
          <w:ilvl w:val="0"/>
          <w:numId w:val="1"/>
        </w:numPr>
        <w:shd w:val="clear" w:color="auto" w:fill="EFEEE9"/>
        <w:spacing w:lineRule="atLeast" w:line="336" w:before="0" w:after="136"/>
        <w:ind w:left="408" w:hanging="360"/>
        <w:rPr>
          <w:rFonts w:ascii="Calibri" w:hAnsi="Calibri"/>
          <w:sz w:val="22"/>
          <w:szCs w:val="22"/>
        </w:rPr>
      </w:pPr>
      <w:r>
        <w:rPr>
          <w:color w:val="111111"/>
          <w:sz w:val="22"/>
          <w:szCs w:val="22"/>
        </w:rPr>
        <w:t>tos</w:t>
      </w:r>
    </w:p>
    <w:p>
      <w:pPr>
        <w:pStyle w:val="Normal"/>
        <w:numPr>
          <w:ilvl w:val="0"/>
          <w:numId w:val="1"/>
        </w:numPr>
        <w:shd w:val="clear" w:color="auto" w:fill="EFEEE9"/>
        <w:spacing w:lineRule="atLeast" w:line="336" w:before="0" w:after="136"/>
        <w:ind w:left="408" w:hanging="360"/>
        <w:rPr>
          <w:rFonts w:ascii="Calibri" w:hAnsi="Calibri"/>
          <w:sz w:val="22"/>
          <w:szCs w:val="22"/>
        </w:rPr>
      </w:pPr>
      <w:r>
        <w:rPr>
          <w:color w:val="111111"/>
          <w:sz w:val="22"/>
          <w:szCs w:val="22"/>
        </w:rPr>
        <w:t>cansancio</w:t>
      </w:r>
    </w:p>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Los primeros síntomas de laCOVID-19pueden incluir pérdida del gusto o del olfato.</w:t>
      </w:r>
    </w:p>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Otros síntomas pueden incluir:</w:t>
      </w:r>
    </w:p>
    <w:p>
      <w:pPr>
        <w:pStyle w:val="Normal"/>
        <w:numPr>
          <w:ilvl w:val="0"/>
          <w:numId w:val="2"/>
        </w:numPr>
        <w:shd w:val="clear" w:color="auto" w:fill="EFEEE9"/>
        <w:spacing w:lineRule="atLeast" w:line="336" w:beforeAutospacing="1" w:after="136"/>
        <w:ind w:left="408" w:hanging="360"/>
        <w:rPr>
          <w:rFonts w:ascii="Calibri" w:hAnsi="Calibri"/>
          <w:sz w:val="22"/>
          <w:szCs w:val="22"/>
        </w:rPr>
      </w:pPr>
      <w:r>
        <w:rPr>
          <w:color w:val="111111"/>
          <w:sz w:val="22"/>
          <w:szCs w:val="22"/>
        </w:rPr>
        <w:t>falta de aire o dificultad para respirar</w:t>
      </w:r>
    </w:p>
    <w:p>
      <w:pPr>
        <w:pStyle w:val="Normal"/>
        <w:numPr>
          <w:ilvl w:val="0"/>
          <w:numId w:val="2"/>
        </w:numPr>
        <w:shd w:val="clear" w:color="auto" w:fill="EFEEE9"/>
        <w:spacing w:lineRule="atLeast" w:line="336" w:before="0" w:after="136"/>
        <w:ind w:left="408" w:hanging="360"/>
        <w:rPr>
          <w:rFonts w:ascii="Calibri" w:hAnsi="Calibri"/>
          <w:sz w:val="22"/>
          <w:szCs w:val="22"/>
        </w:rPr>
      </w:pPr>
      <w:r>
        <w:rPr>
          <w:color w:val="111111"/>
          <w:sz w:val="22"/>
          <w:szCs w:val="22"/>
        </w:rPr>
        <w:t>dolores en los músculos</w:t>
      </w:r>
    </w:p>
    <w:p>
      <w:pPr>
        <w:pStyle w:val="Normal"/>
        <w:numPr>
          <w:ilvl w:val="0"/>
          <w:numId w:val="2"/>
        </w:numPr>
        <w:shd w:val="clear" w:color="auto" w:fill="EFEEE9"/>
        <w:spacing w:lineRule="atLeast" w:line="336" w:before="0" w:after="136"/>
        <w:ind w:left="408" w:hanging="360"/>
        <w:rPr>
          <w:rFonts w:ascii="Calibri" w:hAnsi="Calibri"/>
          <w:sz w:val="22"/>
          <w:szCs w:val="22"/>
        </w:rPr>
      </w:pPr>
      <w:r>
        <w:rPr>
          <w:color w:val="111111"/>
          <w:sz w:val="22"/>
          <w:szCs w:val="22"/>
        </w:rPr>
        <w:t>escalofríos</w:t>
      </w:r>
    </w:p>
    <w:p>
      <w:pPr>
        <w:pStyle w:val="Normal"/>
        <w:numPr>
          <w:ilvl w:val="0"/>
          <w:numId w:val="2"/>
        </w:numPr>
        <w:shd w:val="clear" w:color="auto" w:fill="EFEEE9"/>
        <w:spacing w:lineRule="atLeast" w:line="336" w:before="0" w:after="136"/>
        <w:ind w:left="408" w:hanging="360"/>
        <w:rPr>
          <w:rFonts w:ascii="Calibri" w:hAnsi="Calibri"/>
          <w:sz w:val="22"/>
          <w:szCs w:val="22"/>
        </w:rPr>
      </w:pPr>
      <w:r>
        <w:rPr>
          <w:color w:val="111111"/>
          <w:sz w:val="22"/>
          <w:szCs w:val="22"/>
        </w:rPr>
        <w:t>dolor de garganta</w:t>
      </w:r>
    </w:p>
    <w:p>
      <w:pPr>
        <w:pStyle w:val="Normal"/>
        <w:numPr>
          <w:ilvl w:val="0"/>
          <w:numId w:val="2"/>
        </w:numPr>
        <w:shd w:val="clear" w:color="auto" w:fill="EFEEE9"/>
        <w:spacing w:lineRule="atLeast" w:line="336" w:before="0" w:after="136"/>
        <w:ind w:left="408" w:hanging="360"/>
        <w:rPr>
          <w:rFonts w:ascii="Calibri" w:hAnsi="Calibri"/>
          <w:sz w:val="22"/>
          <w:szCs w:val="22"/>
        </w:rPr>
      </w:pPr>
      <w:r>
        <w:rPr>
          <w:color w:val="111111"/>
          <w:sz w:val="22"/>
          <w:szCs w:val="22"/>
        </w:rPr>
        <w:t>goteo de la nariz</w:t>
      </w:r>
    </w:p>
    <w:p>
      <w:pPr>
        <w:pStyle w:val="Normal"/>
        <w:numPr>
          <w:ilvl w:val="0"/>
          <w:numId w:val="2"/>
        </w:numPr>
        <w:shd w:val="clear" w:color="auto" w:fill="EFEEE9"/>
        <w:spacing w:lineRule="atLeast" w:line="336" w:before="0" w:after="136"/>
        <w:ind w:left="408" w:hanging="360"/>
        <w:rPr>
          <w:rFonts w:ascii="Calibri" w:hAnsi="Calibri"/>
          <w:sz w:val="22"/>
          <w:szCs w:val="22"/>
        </w:rPr>
      </w:pPr>
      <w:r>
        <w:rPr>
          <w:color w:val="111111"/>
          <w:sz w:val="22"/>
          <w:szCs w:val="22"/>
        </w:rPr>
        <w:t>dolor de cabeza</w:t>
      </w:r>
    </w:p>
    <w:p>
      <w:pPr>
        <w:pStyle w:val="Normal"/>
        <w:numPr>
          <w:ilvl w:val="0"/>
          <w:numId w:val="2"/>
        </w:numPr>
        <w:shd w:val="clear" w:color="auto" w:fill="EFEEE9"/>
        <w:spacing w:lineRule="atLeast" w:line="336" w:before="0" w:after="136"/>
        <w:ind w:left="408" w:hanging="360"/>
        <w:rPr>
          <w:rFonts w:ascii="Calibri" w:hAnsi="Calibri"/>
          <w:sz w:val="22"/>
          <w:szCs w:val="22"/>
        </w:rPr>
      </w:pPr>
      <w:r>
        <w:rPr>
          <w:color w:val="111111"/>
          <w:sz w:val="22"/>
          <w:szCs w:val="22"/>
        </w:rPr>
        <w:t>dolor en el pecho</w:t>
      </w:r>
    </w:p>
    <w:p>
      <w:pPr>
        <w:pStyle w:val="Normal"/>
        <w:numPr>
          <w:ilvl w:val="0"/>
          <w:numId w:val="2"/>
        </w:numPr>
        <w:shd w:val="clear" w:color="auto" w:fill="EFEEE9"/>
        <w:spacing w:lineRule="atLeast" w:line="336" w:before="0" w:after="136"/>
        <w:ind w:left="408" w:hanging="360"/>
        <w:rPr>
          <w:rFonts w:ascii="Calibri" w:hAnsi="Calibri"/>
          <w:sz w:val="22"/>
          <w:szCs w:val="22"/>
        </w:rPr>
      </w:pPr>
      <w:r>
        <w:rPr>
          <w:color w:val="111111"/>
          <w:sz w:val="22"/>
          <w:szCs w:val="22"/>
        </w:rPr>
        <w:t>conjuntivitis</w:t>
      </w:r>
    </w:p>
    <w:p>
      <w:pPr>
        <w:pStyle w:val="Normal"/>
        <w:numPr>
          <w:ilvl w:val="0"/>
          <w:numId w:val="2"/>
        </w:numPr>
        <w:shd w:val="clear" w:color="auto" w:fill="EFEEE9"/>
        <w:spacing w:lineRule="atLeast" w:line="336" w:before="0" w:after="136"/>
        <w:ind w:left="408" w:hanging="360"/>
        <w:rPr>
          <w:rFonts w:ascii="Calibri" w:hAnsi="Calibri"/>
          <w:sz w:val="22"/>
          <w:szCs w:val="22"/>
        </w:rPr>
      </w:pPr>
      <w:r>
        <w:rPr>
          <w:color w:val="111111"/>
          <w:sz w:val="22"/>
          <w:szCs w:val="22"/>
        </w:rPr>
        <w:t>náuseas</w:t>
      </w:r>
    </w:p>
    <w:p>
      <w:pPr>
        <w:pStyle w:val="Normal"/>
        <w:numPr>
          <w:ilvl w:val="0"/>
          <w:numId w:val="2"/>
        </w:numPr>
        <w:shd w:val="clear" w:color="auto" w:fill="EFEEE9"/>
        <w:spacing w:lineRule="atLeast" w:line="336" w:before="0" w:after="136"/>
        <w:ind w:left="408" w:hanging="360"/>
        <w:rPr>
          <w:rFonts w:ascii="Calibri" w:hAnsi="Calibri"/>
          <w:sz w:val="22"/>
          <w:szCs w:val="22"/>
        </w:rPr>
      </w:pPr>
      <w:r>
        <w:rPr>
          <w:color w:val="111111"/>
          <w:sz w:val="22"/>
          <w:szCs w:val="22"/>
        </w:rPr>
        <w:t>vómitos</w:t>
      </w:r>
    </w:p>
    <w:p>
      <w:pPr>
        <w:pStyle w:val="Normal"/>
        <w:numPr>
          <w:ilvl w:val="0"/>
          <w:numId w:val="2"/>
        </w:numPr>
        <w:shd w:val="clear" w:color="auto" w:fill="EFEEE9"/>
        <w:spacing w:lineRule="atLeast" w:line="336" w:before="0" w:after="136"/>
        <w:ind w:left="408" w:hanging="360"/>
        <w:rPr>
          <w:rFonts w:ascii="Calibri" w:hAnsi="Calibri"/>
          <w:sz w:val="22"/>
          <w:szCs w:val="22"/>
        </w:rPr>
      </w:pPr>
      <w:r>
        <w:rPr>
          <w:color w:val="111111"/>
          <w:sz w:val="22"/>
          <w:szCs w:val="22"/>
        </w:rPr>
        <w:t>diarrea</w:t>
      </w:r>
    </w:p>
    <w:p>
      <w:pPr>
        <w:pStyle w:val="Normal"/>
        <w:numPr>
          <w:ilvl w:val="0"/>
          <w:numId w:val="2"/>
        </w:numPr>
        <w:shd w:val="clear" w:color="auto" w:fill="EFEEE9"/>
        <w:spacing w:lineRule="atLeast" w:line="336" w:before="0" w:after="136"/>
        <w:ind w:left="408" w:hanging="360"/>
        <w:rPr>
          <w:rFonts w:ascii="Calibri" w:hAnsi="Calibri"/>
          <w:sz w:val="22"/>
          <w:szCs w:val="22"/>
        </w:rPr>
      </w:pPr>
      <w:r>
        <w:rPr>
          <w:color w:val="111111"/>
          <w:sz w:val="22"/>
          <w:szCs w:val="22"/>
        </w:rPr>
        <w:t>Erupción cutánea</w:t>
      </w:r>
    </w:p>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La gravedad de los síntomas de la COVID-19 puede ser de muy leve a extrema. Algunas personas pueden tener solo unos pocos síntomas, y otras quizás no tengan ninguno. En algunas personas quizás los síntomas empeoren, como más problemas para respirar y neumonía, aproximadamente una semana después de comenzar.</w:t>
      </w:r>
    </w:p>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Los adultos mayores corren un riesgo más alto de enfermarse de mayor gravedad con la COVID-19, y el riesgo aumenta con la edad. Las personas que ya tienen afecciones de salud también pueden tener un riesgo más alto de enfermarse gravemente. Ciertas afecciones de salud que aumentan el riesgo de enfermarse de gravedad con la COVID-19 incluyen:</w:t>
      </w:r>
    </w:p>
    <w:p>
      <w:pPr>
        <w:pStyle w:val="Normal"/>
        <w:numPr>
          <w:ilvl w:val="0"/>
          <w:numId w:val="3"/>
        </w:numPr>
        <w:shd w:val="clear" w:color="auto" w:fill="EFEEE9"/>
        <w:spacing w:lineRule="atLeast" w:line="336" w:beforeAutospacing="1" w:after="136"/>
        <w:ind w:left="408" w:hanging="360"/>
        <w:rPr>
          <w:rFonts w:ascii="Calibri" w:hAnsi="Calibri"/>
          <w:sz w:val="22"/>
          <w:szCs w:val="22"/>
        </w:rPr>
      </w:pPr>
      <w:r>
        <w:rPr>
          <w:color w:val="111111"/>
          <w:sz w:val="22"/>
          <w:szCs w:val="22"/>
        </w:rPr>
        <w:t>enfermedades cardíacas graves, como insuficiencia cardíaca, enfermedades de las arterias coronarias, o miocardiopatía</w:t>
      </w:r>
    </w:p>
    <w:p>
      <w:pPr>
        <w:pStyle w:val="Normal"/>
        <w:numPr>
          <w:ilvl w:val="0"/>
          <w:numId w:val="3"/>
        </w:numPr>
        <w:shd w:val="clear" w:color="auto" w:fill="EFEEE9"/>
        <w:spacing w:lineRule="atLeast" w:line="336" w:before="0" w:after="136"/>
        <w:ind w:left="408" w:hanging="360"/>
        <w:rPr>
          <w:rFonts w:ascii="Calibri" w:hAnsi="Calibri"/>
          <w:sz w:val="22"/>
          <w:szCs w:val="22"/>
        </w:rPr>
      </w:pPr>
      <w:r>
        <w:rPr>
          <w:color w:val="111111"/>
          <w:sz w:val="22"/>
          <w:szCs w:val="22"/>
        </w:rPr>
        <w:t>cáncer</w:t>
      </w:r>
    </w:p>
    <w:p>
      <w:pPr>
        <w:pStyle w:val="Normal"/>
        <w:numPr>
          <w:ilvl w:val="0"/>
          <w:numId w:val="3"/>
        </w:numPr>
        <w:shd w:val="clear" w:color="auto" w:fill="EFEEE9"/>
        <w:spacing w:lineRule="atLeast" w:line="336" w:before="0" w:after="136"/>
        <w:ind w:left="408" w:hanging="360"/>
        <w:rPr>
          <w:rFonts w:ascii="Calibri" w:hAnsi="Calibri"/>
          <w:sz w:val="22"/>
          <w:szCs w:val="22"/>
        </w:rPr>
      </w:pPr>
      <w:r>
        <w:rPr>
          <w:color w:val="111111"/>
          <w:sz w:val="22"/>
          <w:szCs w:val="22"/>
        </w:rPr>
        <w:t>enfermedad pulmonar obstructiva crónica (EPOC)</w:t>
      </w:r>
    </w:p>
    <w:p>
      <w:pPr>
        <w:pStyle w:val="Normal"/>
        <w:numPr>
          <w:ilvl w:val="0"/>
          <w:numId w:val="3"/>
        </w:numPr>
        <w:shd w:val="clear" w:color="auto" w:fill="EFEEE9"/>
        <w:spacing w:lineRule="atLeast" w:line="336" w:before="0" w:after="136"/>
        <w:ind w:left="408" w:hanging="360"/>
        <w:rPr>
          <w:rFonts w:ascii="Calibri" w:hAnsi="Calibri"/>
          <w:sz w:val="22"/>
          <w:szCs w:val="22"/>
        </w:rPr>
      </w:pPr>
      <w:r>
        <w:rPr>
          <w:color w:val="111111"/>
          <w:sz w:val="22"/>
          <w:szCs w:val="22"/>
        </w:rPr>
        <w:t>diabetes tipo 2</w:t>
      </w:r>
    </w:p>
    <w:p>
      <w:pPr>
        <w:pStyle w:val="Normal"/>
        <w:numPr>
          <w:ilvl w:val="0"/>
          <w:numId w:val="3"/>
        </w:numPr>
        <w:shd w:val="clear" w:color="auto" w:fill="EFEEE9"/>
        <w:spacing w:lineRule="atLeast" w:line="336" w:before="0" w:after="136"/>
        <w:ind w:left="408" w:hanging="360"/>
        <w:rPr>
          <w:rFonts w:ascii="Calibri" w:hAnsi="Calibri"/>
          <w:sz w:val="22"/>
          <w:szCs w:val="22"/>
        </w:rPr>
      </w:pPr>
      <w:r>
        <w:rPr>
          <w:color w:val="111111"/>
          <w:sz w:val="22"/>
          <w:szCs w:val="22"/>
        </w:rPr>
        <w:t>obesidad, u obesidad grave</w:t>
      </w:r>
    </w:p>
    <w:p>
      <w:pPr>
        <w:pStyle w:val="Normal"/>
        <w:numPr>
          <w:ilvl w:val="0"/>
          <w:numId w:val="3"/>
        </w:numPr>
        <w:shd w:val="clear" w:color="auto" w:fill="EFEEE9"/>
        <w:spacing w:lineRule="atLeast" w:line="336" w:before="0" w:after="136"/>
        <w:ind w:left="408" w:hanging="360"/>
        <w:rPr>
          <w:rFonts w:ascii="Calibri" w:hAnsi="Calibri"/>
          <w:sz w:val="22"/>
          <w:szCs w:val="22"/>
        </w:rPr>
      </w:pPr>
      <w:r>
        <w:rPr>
          <w:color w:val="111111"/>
          <w:sz w:val="22"/>
          <w:szCs w:val="22"/>
        </w:rPr>
        <w:t>fumar</w:t>
      </w:r>
    </w:p>
    <w:p>
      <w:pPr>
        <w:pStyle w:val="Normal"/>
        <w:numPr>
          <w:ilvl w:val="0"/>
          <w:numId w:val="3"/>
        </w:numPr>
        <w:shd w:val="clear" w:color="auto" w:fill="EFEEE9"/>
        <w:spacing w:lineRule="atLeast" w:line="336" w:before="0" w:after="136"/>
        <w:ind w:left="408" w:hanging="360"/>
        <w:rPr>
          <w:rFonts w:ascii="Calibri" w:hAnsi="Calibri"/>
          <w:sz w:val="22"/>
          <w:szCs w:val="22"/>
        </w:rPr>
      </w:pPr>
      <w:r>
        <w:rPr>
          <w:color w:val="111111"/>
          <w:sz w:val="22"/>
          <w:szCs w:val="22"/>
        </w:rPr>
        <w:t>enfermedad renal crónica</w:t>
      </w:r>
    </w:p>
    <w:p>
      <w:pPr>
        <w:pStyle w:val="Normal"/>
        <w:numPr>
          <w:ilvl w:val="0"/>
          <w:numId w:val="3"/>
        </w:numPr>
        <w:shd w:val="clear" w:color="auto" w:fill="EFEEE9"/>
        <w:spacing w:lineRule="atLeast" w:line="336" w:before="0" w:after="136"/>
        <w:ind w:left="408" w:hanging="360"/>
        <w:rPr>
          <w:rFonts w:ascii="Calibri" w:hAnsi="Calibri"/>
          <w:sz w:val="22"/>
          <w:szCs w:val="22"/>
        </w:rPr>
      </w:pPr>
      <w:r>
        <w:rPr>
          <w:color w:val="111111"/>
          <w:sz w:val="22"/>
          <w:szCs w:val="22"/>
        </w:rPr>
        <w:t>enfermedad de células falciformes</w:t>
      </w:r>
    </w:p>
    <w:p>
      <w:pPr>
        <w:pStyle w:val="Normal"/>
        <w:numPr>
          <w:ilvl w:val="0"/>
          <w:numId w:val="3"/>
        </w:numPr>
        <w:shd w:val="clear" w:color="auto" w:fill="EFEEE9"/>
        <w:spacing w:lineRule="atLeast" w:line="336" w:before="0" w:after="136"/>
        <w:ind w:left="408" w:hanging="360"/>
        <w:rPr>
          <w:rFonts w:ascii="Calibri" w:hAnsi="Calibri"/>
          <w:sz w:val="22"/>
          <w:szCs w:val="22"/>
        </w:rPr>
      </w:pPr>
      <w:r>
        <w:rPr>
          <w:color w:val="111111"/>
          <w:sz w:val="22"/>
          <w:szCs w:val="22"/>
        </w:rPr>
        <w:t>sistema inmunitario debilitado por trasplante de órganos sólidos</w:t>
      </w:r>
    </w:p>
    <w:p>
      <w:pPr>
        <w:pStyle w:val="Normal"/>
        <w:numPr>
          <w:ilvl w:val="0"/>
          <w:numId w:val="3"/>
        </w:numPr>
        <w:shd w:val="clear" w:color="auto" w:fill="EFEEE9"/>
        <w:spacing w:lineRule="atLeast" w:line="336" w:before="0" w:after="136"/>
        <w:ind w:left="408" w:hanging="360"/>
        <w:rPr>
          <w:rFonts w:ascii="Calibri" w:hAnsi="Calibri"/>
          <w:sz w:val="22"/>
          <w:szCs w:val="22"/>
        </w:rPr>
      </w:pPr>
      <w:r>
        <w:rPr>
          <w:color w:val="111111"/>
          <w:sz w:val="22"/>
          <w:szCs w:val="22"/>
        </w:rPr>
        <w:t>embarazo</w:t>
      </w:r>
    </w:p>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El riesgo de una enfermedad más grave puede aumentar por otras afecciones, como ser:</w:t>
      </w:r>
    </w:p>
    <w:p>
      <w:pPr>
        <w:pStyle w:val="Normal"/>
        <w:numPr>
          <w:ilvl w:val="0"/>
          <w:numId w:val="4"/>
        </w:numPr>
        <w:shd w:val="clear" w:color="auto" w:fill="EFEEE9"/>
        <w:spacing w:lineRule="atLeast" w:line="336" w:beforeAutospacing="1" w:after="136"/>
        <w:ind w:left="408" w:hanging="360"/>
        <w:rPr>
          <w:rFonts w:ascii="Calibri" w:hAnsi="Calibri"/>
          <w:sz w:val="22"/>
          <w:szCs w:val="22"/>
        </w:rPr>
      </w:pPr>
      <w:r>
        <w:rPr>
          <w:color w:val="111111"/>
          <w:sz w:val="22"/>
          <w:szCs w:val="22"/>
        </w:rPr>
        <w:t>asma</w:t>
      </w:r>
    </w:p>
    <w:p>
      <w:pPr>
        <w:pStyle w:val="Normal"/>
        <w:numPr>
          <w:ilvl w:val="0"/>
          <w:numId w:val="4"/>
        </w:numPr>
        <w:shd w:val="clear" w:color="auto" w:fill="EFEEE9"/>
        <w:spacing w:lineRule="atLeast" w:line="336" w:before="0" w:after="136"/>
        <w:ind w:left="408" w:hanging="360"/>
        <w:rPr>
          <w:rFonts w:ascii="Calibri" w:hAnsi="Calibri"/>
          <w:sz w:val="22"/>
          <w:szCs w:val="22"/>
        </w:rPr>
      </w:pPr>
      <w:r>
        <w:rPr>
          <w:color w:val="111111"/>
          <w:sz w:val="22"/>
          <w:szCs w:val="22"/>
        </w:rPr>
        <w:t>enfermedad hepática</w:t>
      </w:r>
    </w:p>
    <w:p>
      <w:pPr>
        <w:pStyle w:val="Normal"/>
        <w:numPr>
          <w:ilvl w:val="0"/>
          <w:numId w:val="4"/>
        </w:numPr>
        <w:shd w:val="clear" w:color="auto" w:fill="EFEEE9"/>
        <w:spacing w:lineRule="atLeast" w:line="336" w:before="0" w:after="136"/>
        <w:ind w:left="408" w:hanging="360"/>
        <w:rPr>
          <w:rFonts w:ascii="Calibri" w:hAnsi="Calibri"/>
          <w:sz w:val="22"/>
          <w:szCs w:val="22"/>
        </w:rPr>
      </w:pPr>
      <w:r>
        <w:rPr>
          <w:color w:val="111111"/>
          <w:sz w:val="22"/>
          <w:szCs w:val="22"/>
        </w:rPr>
        <w:t>sobrepeso</w:t>
      </w:r>
    </w:p>
    <w:p>
      <w:pPr>
        <w:pStyle w:val="Normal"/>
        <w:numPr>
          <w:ilvl w:val="0"/>
          <w:numId w:val="4"/>
        </w:numPr>
        <w:shd w:val="clear" w:color="auto" w:fill="EFEEE9"/>
        <w:spacing w:lineRule="atLeast" w:line="336" w:before="0" w:after="136"/>
        <w:ind w:left="408" w:hanging="360"/>
        <w:rPr>
          <w:rFonts w:ascii="Calibri" w:hAnsi="Calibri"/>
          <w:sz w:val="22"/>
          <w:szCs w:val="22"/>
        </w:rPr>
      </w:pPr>
      <w:r>
        <w:rPr>
          <w:color w:val="111111"/>
          <w:sz w:val="22"/>
          <w:szCs w:val="22"/>
        </w:rPr>
        <w:t>enfermedades pulmonares crónicas, como fibrosis quística o fibrosis pulmonar</w:t>
      </w:r>
    </w:p>
    <w:p>
      <w:pPr>
        <w:pStyle w:val="Normal"/>
        <w:numPr>
          <w:ilvl w:val="0"/>
          <w:numId w:val="4"/>
        </w:numPr>
        <w:shd w:val="clear" w:color="auto" w:fill="EFEEE9"/>
        <w:spacing w:lineRule="atLeast" w:line="336" w:before="0" w:after="136"/>
        <w:ind w:left="408" w:hanging="360"/>
        <w:rPr>
          <w:rFonts w:ascii="Calibri" w:hAnsi="Calibri"/>
          <w:sz w:val="22"/>
          <w:szCs w:val="22"/>
        </w:rPr>
      </w:pPr>
      <w:r>
        <w:rPr>
          <w:color w:val="111111"/>
          <w:sz w:val="22"/>
          <w:szCs w:val="22"/>
        </w:rPr>
        <w:t>afecciones del cerebro y del sistema nervioso</w:t>
      </w:r>
    </w:p>
    <w:p>
      <w:pPr>
        <w:pStyle w:val="Normal"/>
        <w:numPr>
          <w:ilvl w:val="0"/>
          <w:numId w:val="4"/>
        </w:numPr>
        <w:shd w:val="clear" w:color="auto" w:fill="EFEEE9"/>
        <w:spacing w:lineRule="atLeast" w:line="336" w:before="0" w:after="136"/>
        <w:ind w:left="408" w:hanging="360"/>
        <w:rPr>
          <w:rFonts w:ascii="Calibri" w:hAnsi="Calibri"/>
          <w:sz w:val="22"/>
          <w:szCs w:val="22"/>
        </w:rPr>
      </w:pPr>
      <w:r>
        <w:rPr>
          <w:color w:val="111111"/>
          <w:sz w:val="22"/>
          <w:szCs w:val="22"/>
        </w:rPr>
        <w:t>sistema inmunitario debilitado por trasplante de médula ósea, VIH, o algunos medicamentos</w:t>
      </w:r>
    </w:p>
    <w:p>
      <w:pPr>
        <w:pStyle w:val="Normal"/>
        <w:numPr>
          <w:ilvl w:val="0"/>
          <w:numId w:val="4"/>
        </w:numPr>
        <w:shd w:val="clear" w:color="auto" w:fill="EFEEE9"/>
        <w:spacing w:lineRule="atLeast" w:line="336" w:before="0" w:after="136"/>
        <w:ind w:left="408" w:hanging="360"/>
        <w:rPr>
          <w:rFonts w:ascii="Calibri" w:hAnsi="Calibri"/>
          <w:sz w:val="22"/>
          <w:szCs w:val="22"/>
        </w:rPr>
      </w:pPr>
      <w:r>
        <w:rPr>
          <w:color w:val="111111"/>
          <w:sz w:val="22"/>
          <w:szCs w:val="22"/>
        </w:rPr>
        <w:t>diabetes tipo 1</w:t>
      </w:r>
    </w:p>
    <w:p>
      <w:pPr>
        <w:pStyle w:val="Ttulo2"/>
        <w:shd w:val="clear" w:color="auto" w:fill="EFEEE9"/>
        <w:spacing w:beforeAutospacing="0" w:before="0" w:afterAutospacing="0" w:after="272"/>
        <w:rPr>
          <w:rFonts w:ascii="Calibri" w:hAnsi="Calibri"/>
          <w:sz w:val="22"/>
          <w:szCs w:val="22"/>
        </w:rPr>
      </w:pPr>
      <w:r>
        <w:rPr>
          <w:rFonts w:ascii="Calibri" w:hAnsi="Calibri"/>
          <w:b w:val="false"/>
          <w:bCs w:val="false"/>
          <w:color w:val="111111"/>
          <w:sz w:val="22"/>
          <w:szCs w:val="22"/>
        </w:rPr>
        <w:t>Causas</w:t>
      </w:r>
    </w:p>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La infección con el nuevo coronavirus (coronavirus 2 del síndrome respiratorio agudo grave, o SARS-CoV-2) causa la enfermedad por coronavirus 2019 (COVID-19).</w:t>
      </w:r>
    </w:p>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El virus que causa COVID-19 se propaga fácilmente entre las personas, y con el tiempo se sigue descubriendo más acerca de su propagación. Según los datos, se contagia principalmente de persona a persona entre quienes están en contacto cercano (dentro de una distancia aproximada de 6 pies [2 metros]). El virus se propaga por las gotitas respiratorias que se liberan cuando una persona que tiene el virus tose, estornuda, respira, canta o habla. Los que están cerca pueden inhalar estas gotitas, o estas pueden caerles en la boca, los ojos o la nariz.</w:t>
      </w:r>
    </w:p>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En algunas situaciones, el virus de la COVID-19 se puede propagar cuando una persona se ve expuesta a pequeñas gotitas o aerosoles que permanecen en el aire durante varios minutos u horas, lo que se conoce como transmisión por el aire. Todavía no se sabe si es común que el virus se trasmita por este medio.</w:t>
      </w:r>
    </w:p>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También puede propagarse cuando una persona toca una superficie o un objeto donde se encuentra el virus y luego se toca la boca, la nariz o los ojos, aunque no se considere que esta sea una de las principales maneras en que se trasmite.</w:t>
      </w:r>
    </w:p>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Si bien se produjeron algunas reinfecciones del virus que causa la COVID-19, son poco comunes.</w:t>
      </w:r>
    </w:p>
    <w:p>
      <w:pPr>
        <w:pStyle w:val="Ttulo2"/>
        <w:shd w:val="clear" w:color="auto" w:fill="EFEEE9"/>
        <w:spacing w:beforeAutospacing="0" w:before="0" w:afterAutospacing="0" w:after="272"/>
        <w:rPr>
          <w:rFonts w:ascii="Calibri" w:hAnsi="Calibri"/>
          <w:sz w:val="22"/>
          <w:szCs w:val="22"/>
        </w:rPr>
      </w:pPr>
      <w:r>
        <w:rPr>
          <w:rFonts w:ascii="Calibri" w:hAnsi="Calibri"/>
          <w:b w:val="false"/>
          <w:bCs w:val="false"/>
          <w:color w:val="111111"/>
          <w:sz w:val="22"/>
          <w:szCs w:val="22"/>
        </w:rPr>
        <w:t>Prevención</w:t>
      </w:r>
    </w:p>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La Administración de Alimentos y Medicamentos de los Estados Unidos (FDA) ha dado autorización de emergencia para el uso de tres vacunas contra la COVID-19, la vacuna de Pfizer- BioNTech contra la COVID-19, la vacuna de Moderna contra la COVID-19 y la vacuna de Janssen/Johnson &amp; Johnson contra la COVID-19. Darte una vacuna puede ayudar a evitar que contraigas la COVID-19 o prevenir que te enfermes de gravedad con la COVID-19 si te contagias con el virus que causa la COVID-19.</w:t>
      </w:r>
    </w:p>
    <w:p>
      <w:pPr>
        <w:pStyle w:val="NormalWeb"/>
        <w:shd w:val="clear" w:color="auto" w:fill="EFEEE9"/>
        <w:spacing w:lineRule="atLeast" w:line="360" w:beforeAutospacing="0" w:before="0" w:afterAutospacing="0" w:after="272"/>
        <w:rPr>
          <w:rFonts w:ascii="Calibri" w:hAnsi="Calibri"/>
          <w:sz w:val="22"/>
          <w:szCs w:val="22"/>
        </w:rPr>
      </w:pPr>
      <w:r>
        <w:rPr>
          <w:rFonts w:ascii="Calibri" w:hAnsi="Calibri"/>
          <w:color w:val="111111"/>
          <w:sz w:val="22"/>
          <w:szCs w:val="22"/>
        </w:rPr>
        <w:t>Puedes tomar medidas adicionales para reducir el riesgo de infección.OMS y los CDC recomiendan tomar estas precauciones para evitar la exposición al virus que causa la COVID-19:</w:t>
      </w:r>
    </w:p>
    <w:p>
      <w:pPr>
        <w:pStyle w:val="Normal"/>
        <w:numPr>
          <w:ilvl w:val="0"/>
          <w:numId w:val="5"/>
        </w:numPr>
        <w:shd w:val="clear" w:color="auto" w:fill="EFEEE9"/>
        <w:spacing w:lineRule="atLeast" w:line="336" w:beforeAutospacing="1" w:after="136"/>
        <w:ind w:left="408" w:hanging="360"/>
        <w:rPr>
          <w:rFonts w:ascii="Calibri" w:hAnsi="Calibri"/>
          <w:sz w:val="22"/>
          <w:szCs w:val="22"/>
        </w:rPr>
      </w:pPr>
      <w:r>
        <w:rPr>
          <w:color w:val="111111"/>
          <w:sz w:val="22"/>
          <w:szCs w:val="22"/>
        </w:rPr>
        <w:t>evita el contacto cercano (menos de 6 pies o 2 metros) con cualquier persona que esté enferma o que presente síntomas.</w:t>
      </w:r>
    </w:p>
    <w:p>
      <w:pPr>
        <w:pStyle w:val="Normal"/>
        <w:numPr>
          <w:ilvl w:val="0"/>
          <w:numId w:val="5"/>
        </w:numPr>
        <w:shd w:val="clear" w:color="auto" w:fill="EFEEE9"/>
        <w:spacing w:lineRule="atLeast" w:line="336" w:before="0" w:after="136"/>
        <w:ind w:left="408" w:hanging="360"/>
        <w:rPr>
          <w:rFonts w:ascii="Calibri" w:hAnsi="Calibri"/>
          <w:sz w:val="22"/>
          <w:szCs w:val="22"/>
        </w:rPr>
      </w:pPr>
      <w:r>
        <w:rPr>
          <w:color w:val="111111"/>
          <w:sz w:val="22"/>
          <w:szCs w:val="22"/>
        </w:rPr>
        <w:t>mantén distancia física entre tú y otros (6 pies o 2 metros). Esto es especialmente importante si estás a un riesgo más alto de una enfermedad grave. Ten en cuenta que algunas personas pueden tener la COVID-19 y contagiar a otros, aunque no tengan síntomas ni sepan que tienen la COVID-19.</w:t>
      </w:r>
    </w:p>
    <w:p>
      <w:pPr>
        <w:pStyle w:val="Normal"/>
        <w:numPr>
          <w:ilvl w:val="0"/>
          <w:numId w:val="5"/>
        </w:numPr>
        <w:shd w:val="clear" w:color="auto" w:fill="EFEEE9"/>
        <w:spacing w:lineRule="atLeast" w:line="336" w:before="0" w:after="136"/>
        <w:ind w:left="408" w:hanging="360"/>
        <w:rPr>
          <w:rFonts w:ascii="Calibri" w:hAnsi="Calibri"/>
          <w:sz w:val="22"/>
          <w:szCs w:val="22"/>
        </w:rPr>
      </w:pPr>
      <w:r>
        <w:rPr>
          <w:color w:val="111111"/>
          <w:sz w:val="22"/>
          <w:szCs w:val="22"/>
        </w:rPr>
        <w:t>Evita las multitudes y los lugares en el interior que tengan poca ventilación.</w:t>
      </w:r>
    </w:p>
    <w:p>
      <w:pPr>
        <w:pStyle w:val="Normal"/>
        <w:numPr>
          <w:ilvl w:val="0"/>
          <w:numId w:val="5"/>
        </w:numPr>
        <w:shd w:val="clear" w:color="auto" w:fill="EFEEE9"/>
        <w:spacing w:lineRule="atLeast" w:line="336" w:before="0" w:after="136"/>
        <w:ind w:left="408" w:hanging="360"/>
        <w:rPr>
          <w:rFonts w:ascii="Calibri" w:hAnsi="Calibri"/>
          <w:sz w:val="22"/>
          <w:szCs w:val="22"/>
        </w:rPr>
      </w:pPr>
      <w:r>
        <w:rPr>
          <w:color w:val="111111"/>
          <w:sz w:val="22"/>
          <w:szCs w:val="22"/>
        </w:rPr>
        <w:t>Lávate las manos con frecuencia con agua y jabón por lo menos por 20 segundos, o usa un desinfectante para manos con base de alcohol que contenga al menos 60% de alcohol.</w:t>
      </w:r>
    </w:p>
    <w:p>
      <w:pPr>
        <w:pStyle w:val="Normal"/>
        <w:numPr>
          <w:ilvl w:val="0"/>
          <w:numId w:val="5"/>
        </w:numPr>
        <w:shd w:val="clear" w:color="auto" w:fill="EFEEE9"/>
        <w:spacing w:lineRule="atLeast" w:line="336" w:before="0" w:after="136"/>
        <w:ind w:left="408" w:hanging="360"/>
        <w:rPr>
          <w:rFonts w:ascii="Calibri" w:hAnsi="Calibri"/>
          <w:sz w:val="22"/>
          <w:szCs w:val="22"/>
        </w:rPr>
      </w:pPr>
      <w:r>
        <w:rPr>
          <w:color w:val="111111"/>
          <w:sz w:val="22"/>
          <w:szCs w:val="22"/>
        </w:rPr>
        <w:t>Cúbrete la cara con una mascarilla de tela cuando estés en lugares públicos, como la tienda o el supermercado, donde es difícil evitar el contacto cercano con otros. Si hay mascarillas quirúrgicas disponibles, puedes usarlas. Los respiradores N95 deben reservarse para los proveedores de atención médica.</w:t>
      </w:r>
    </w:p>
    <w:p>
      <w:pPr>
        <w:pStyle w:val="Normal"/>
        <w:numPr>
          <w:ilvl w:val="0"/>
          <w:numId w:val="5"/>
        </w:numPr>
        <w:shd w:val="clear" w:color="auto" w:fill="EFEEE9"/>
        <w:spacing w:lineRule="atLeast" w:line="336" w:before="0" w:after="136"/>
        <w:ind w:left="408" w:hanging="360"/>
        <w:rPr>
          <w:rFonts w:ascii="Calibri" w:hAnsi="Calibri"/>
          <w:sz w:val="22"/>
          <w:szCs w:val="22"/>
        </w:rPr>
      </w:pPr>
      <w:r>
        <w:rPr>
          <w:color w:val="111111"/>
          <w:sz w:val="22"/>
          <w:szCs w:val="22"/>
        </w:rPr>
        <w:t>Cúbrete la boca y la nariz con el codo o un pañuelo descartable al toser o estornudar. Desecha el pañuelo descartable usado. Lávate las manos de inmediato.</w:t>
      </w:r>
    </w:p>
    <w:p>
      <w:pPr>
        <w:pStyle w:val="Normal"/>
        <w:numPr>
          <w:ilvl w:val="0"/>
          <w:numId w:val="5"/>
        </w:numPr>
        <w:shd w:val="clear" w:color="auto" w:fill="EFEEE9"/>
        <w:spacing w:lineRule="atLeast" w:line="336" w:before="0" w:after="136"/>
        <w:ind w:left="408" w:hanging="360"/>
        <w:rPr>
          <w:rFonts w:ascii="Calibri" w:hAnsi="Calibri"/>
          <w:sz w:val="22"/>
          <w:szCs w:val="22"/>
        </w:rPr>
      </w:pPr>
      <w:r>
        <w:rPr>
          <w:color w:val="111111"/>
          <w:sz w:val="22"/>
          <w:szCs w:val="22"/>
        </w:rPr>
        <w:t>Evita tocarte los ojos, la nariz, y la boca.</w:t>
      </w:r>
    </w:p>
    <w:p>
      <w:pPr>
        <w:pStyle w:val="Normal"/>
        <w:numPr>
          <w:ilvl w:val="0"/>
          <w:numId w:val="5"/>
        </w:numPr>
        <w:shd w:val="clear" w:color="auto" w:fill="EFEEE9"/>
        <w:spacing w:lineRule="atLeast" w:line="336" w:before="0" w:after="136"/>
        <w:ind w:left="408" w:hanging="360"/>
        <w:rPr>
          <w:rFonts w:ascii="Calibri" w:hAnsi="Calibri"/>
          <w:sz w:val="22"/>
          <w:szCs w:val="22"/>
        </w:rPr>
      </w:pPr>
      <w:r>
        <w:rPr>
          <w:color w:val="111111"/>
          <w:sz w:val="22"/>
          <w:szCs w:val="22"/>
        </w:rPr>
        <w:t>Evita compartir platos, vasos, toallas, ropa de cama y otros objetos de la casa si estás enfermo.</w:t>
      </w:r>
    </w:p>
    <w:p>
      <w:pPr>
        <w:pStyle w:val="Normal"/>
        <w:numPr>
          <w:ilvl w:val="0"/>
          <w:numId w:val="5"/>
        </w:numPr>
        <w:shd w:val="clear" w:color="auto" w:fill="EFEEE9"/>
        <w:spacing w:lineRule="atLeast" w:line="336" w:before="0" w:after="136"/>
        <w:ind w:left="408" w:hanging="360"/>
        <w:rPr>
          <w:rFonts w:ascii="Calibri" w:hAnsi="Calibri"/>
          <w:sz w:val="22"/>
          <w:szCs w:val="22"/>
        </w:rPr>
      </w:pPr>
      <w:r>
        <w:rPr>
          <w:color w:val="111111"/>
          <w:sz w:val="22"/>
          <w:szCs w:val="22"/>
        </w:rPr>
        <w:t>Limpia y desinfecta diariamente las superficies que se tocan con frecuencia, como los pestillos de las puertas, los interruptores de luz, los dispositivos electrónicos, y las encimeras.</w:t>
      </w:r>
    </w:p>
    <w:p>
      <w:pPr>
        <w:pStyle w:val="Ttulo2"/>
        <w:spacing w:lineRule="atLeast" w:line="249" w:beforeAutospacing="0" w:before="0" w:afterAutospacing="0" w:after="136"/>
        <w:rPr>
          <w:rFonts w:ascii="Calibri" w:hAnsi="Calibri"/>
          <w:sz w:val="22"/>
          <w:szCs w:val="22"/>
        </w:rPr>
      </w:pPr>
      <w:r>
        <w:rPr>
          <w:rFonts w:ascii="Calibri" w:hAnsi="Calibri"/>
          <w:color w:val="111111"/>
          <w:sz w:val="22"/>
          <w:szCs w:val="22"/>
        </w:rPr>
        <w:t xml:space="preserve">                                                                                                                                                                              </w:t>
      </w:r>
    </w:p>
    <w:p>
      <w:pPr>
        <w:pStyle w:val="Ttulo2"/>
        <w:spacing w:lineRule="atLeast" w:line="249" w:beforeAutospacing="0" w:before="0" w:afterAutospacing="0" w:after="136"/>
        <w:rPr>
          <w:rFonts w:ascii="Calibri" w:hAnsi="Calibri"/>
          <w:sz w:val="22"/>
          <w:szCs w:val="22"/>
        </w:rPr>
      </w:pPr>
      <w:r>
        <w:rPr>
          <w:rFonts w:ascii="Calibri" w:hAnsi="Calibri"/>
          <w:color w:val="111111"/>
          <w:sz w:val="22"/>
          <w:szCs w:val="22"/>
        </w:rPr>
        <w:t xml:space="preserve">                                               </w:t>
      </w:r>
      <w:r>
        <w:rPr>
          <w:rFonts w:ascii="Calibri" w:hAnsi="Calibri"/>
          <w:color w:val="54585A"/>
          <w:sz w:val="22"/>
          <w:szCs w:val="22"/>
        </w:rPr>
        <w:t>¿Cuál es la causa de preocupación por las nuevas variantes de la COVID-19? ¿Son más contagiosas?</w:t>
      </w:r>
    </w:p>
    <w:p>
      <w:pPr>
        <w:pStyle w:val="Normal"/>
        <w:spacing w:lineRule="auto" w:line="240" w:before="0" w:after="136"/>
        <w:rPr>
          <w:rFonts w:ascii="Calibri" w:hAnsi="Calibri"/>
          <w:sz w:val="22"/>
          <w:szCs w:val="22"/>
        </w:rPr>
      </w:pPr>
      <w:r>
        <w:rPr>
          <w:rFonts w:eastAsia="Times New Roman" w:cs="Times New Roman"/>
          <w:color w:val="111111"/>
          <w:sz w:val="22"/>
          <w:szCs w:val="22"/>
          <w:lang w:eastAsia="es-ES"/>
        </w:rPr>
        <w:t xml:space="preserve">                                                                                                                                                                </w:t>
      </w:r>
      <w:r>
        <w:rPr>
          <w:rFonts w:eastAsia="Times New Roman" w:cs="Times New Roman"/>
          <w:color w:val="111111"/>
          <w:sz w:val="22"/>
          <w:szCs w:val="22"/>
          <w:lang w:eastAsia="es-ES"/>
        </w:rPr>
        <w:t>En este momento, hay tres nuevas variantes del virus (SARS-CoV-2) que causan la enfermedad por coronavirus 2019 (COVID-19) que generan preocupación. Estas variantes parecen propagarse con más facilidad y rapidez entre las personas, y provocar más infecciones por el virus de la COVID-19. En los EE. UU., al igual que en muchos otros países, se han identificado ahora las tres variantes. Estas variantes incluyen:</w:t>
      </w:r>
    </w:p>
    <w:p>
      <w:pPr>
        <w:pStyle w:val="Normal"/>
        <w:numPr>
          <w:ilvl w:val="0"/>
          <w:numId w:val="6"/>
        </w:numPr>
        <w:spacing w:lineRule="auto" w:line="240" w:beforeAutospacing="1" w:after="0"/>
        <w:ind w:left="272" w:hanging="360"/>
        <w:rPr>
          <w:rFonts w:ascii="Calibri" w:hAnsi="Calibri"/>
          <w:sz w:val="22"/>
          <w:szCs w:val="22"/>
        </w:rPr>
      </w:pPr>
      <w:r>
        <w:rPr>
          <w:rFonts w:eastAsia="Times New Roman" w:cs="Times New Roman"/>
          <w:b/>
          <w:bCs/>
          <w:color w:val="111111"/>
          <w:sz w:val="22"/>
          <w:szCs w:val="22"/>
          <w:lang w:eastAsia="es-ES"/>
        </w:rPr>
        <w:t>Una variante identificada en el Reino Unido.</w:t>
      </w:r>
      <w:r>
        <w:rPr>
          <w:rFonts w:eastAsia="Times New Roman" w:cs="Times New Roman"/>
          <w:color w:val="111111"/>
          <w:sz w:val="22"/>
          <w:szCs w:val="22"/>
          <w:lang w:eastAsia="es-ES"/>
        </w:rPr>
        <w:t> Esta variante de COVID-19 (B.1.1.7) tiene 23 mutaciones. Varias de estas mutaciones están en la proteína S de la espícula que el virus usa para adherirse a la superficie de las células humanas. Esta variante podría asociarse a un aumento en el riesgo de muerte en comparación con otras variantes, pero se necesitan más investigaciones.</w:t>
      </w:r>
    </w:p>
    <w:p>
      <w:pPr>
        <w:pStyle w:val="Normal"/>
        <w:numPr>
          <w:ilvl w:val="0"/>
          <w:numId w:val="6"/>
        </w:numPr>
        <w:spacing w:lineRule="auto" w:line="240" w:before="0" w:after="0"/>
        <w:ind w:left="272" w:hanging="360"/>
        <w:rPr>
          <w:rFonts w:ascii="Calibri" w:hAnsi="Calibri"/>
          <w:sz w:val="22"/>
          <w:szCs w:val="22"/>
        </w:rPr>
      </w:pPr>
      <w:r>
        <w:rPr>
          <w:rFonts w:eastAsia="Times New Roman" w:cs="Times New Roman"/>
          <w:b/>
          <w:bCs/>
          <w:color w:val="111111"/>
          <w:sz w:val="22"/>
          <w:szCs w:val="22"/>
          <w:lang w:eastAsia="es-ES"/>
        </w:rPr>
        <w:t>Una variante identificada en Sudáfrica.</w:t>
      </w:r>
      <w:r>
        <w:rPr>
          <w:rFonts w:eastAsia="Times New Roman" w:cs="Times New Roman"/>
          <w:color w:val="111111"/>
          <w:sz w:val="22"/>
          <w:szCs w:val="22"/>
          <w:lang w:eastAsia="es-ES"/>
        </w:rPr>
        <w:t> Esta variante (B.1.351) tiene múltiples mutaciones de la proteína S. No hay pruebas de que esta variante provoque una enfermedad más grave a causa de la COVID-19.</w:t>
      </w:r>
    </w:p>
    <w:p>
      <w:pPr>
        <w:pStyle w:val="Normal"/>
        <w:numPr>
          <w:ilvl w:val="0"/>
          <w:numId w:val="6"/>
        </w:numPr>
        <w:spacing w:lineRule="auto" w:line="240" w:before="0" w:after="0"/>
        <w:ind w:left="272" w:hanging="360"/>
        <w:rPr>
          <w:rFonts w:ascii="Calibri" w:hAnsi="Calibri"/>
          <w:sz w:val="22"/>
          <w:szCs w:val="22"/>
        </w:rPr>
      </w:pPr>
      <w:r>
        <w:rPr>
          <w:rFonts w:eastAsia="Times New Roman" w:cs="Times New Roman"/>
          <w:b/>
          <w:bCs/>
          <w:color w:val="111111"/>
          <w:sz w:val="22"/>
          <w:szCs w:val="22"/>
          <w:lang w:eastAsia="es-ES"/>
        </w:rPr>
        <w:t>Una variante identificada en Brasil.</w:t>
      </w:r>
      <w:r>
        <w:rPr>
          <w:rFonts w:eastAsia="Times New Roman" w:cs="Times New Roman"/>
          <w:color w:val="111111"/>
          <w:sz w:val="22"/>
          <w:szCs w:val="22"/>
          <w:lang w:eastAsia="es-ES"/>
        </w:rPr>
        <w:t> Esta variante (P.1) tiene 17 mutaciones, incluidas 3 en la proteína S. Algunas pruebas indican que esta variante puede ser menos vulnerable a los anticuerpos generados por una infección por COVID-19 anterior o a una vacuna contra la COVID-19.</w:t>
      </w:r>
    </w:p>
    <w:p>
      <w:pPr>
        <w:pStyle w:val="Normal"/>
        <w:spacing w:lineRule="auto" w:line="240" w:before="0" w:after="136"/>
        <w:rPr>
          <w:rFonts w:ascii="Calibri" w:hAnsi="Calibri"/>
          <w:sz w:val="22"/>
          <w:szCs w:val="22"/>
        </w:rPr>
      </w:pPr>
      <w:r>
        <w:rPr>
          <w:rFonts w:eastAsia="Times New Roman" w:cs="Times New Roman"/>
          <w:color w:val="111111"/>
          <w:sz w:val="22"/>
          <w:szCs w:val="22"/>
          <w:lang w:eastAsia="es-ES"/>
        </w:rPr>
        <w:t>Las investigaciones tempranas todavía pendientes de finalización indican que las vacunas contra la COVID-19 de Pfizer-BioNTech y Moderna pueden ofrecer protección contra las variantes identificadas en el Reino Unido y Sudáfrica. Los fabricantes de vacunas también están intentando crear vacunas de refuerzo para mejorar la protección contra las variantes</w:t>
      </w:r>
    </w:p>
    <w:p>
      <w:pPr>
        <w:pStyle w:val="Ttulo1"/>
        <w:spacing w:before="0" w:after="91"/>
        <w:rPr>
          <w:rFonts w:ascii="Calibri" w:hAnsi="Calibri"/>
          <w:sz w:val="22"/>
          <w:szCs w:val="22"/>
        </w:rPr>
      </w:pPr>
      <w:r>
        <w:rPr>
          <w:rFonts w:ascii="Calibri" w:hAnsi="Calibri"/>
          <w:color w:val="111111"/>
          <w:sz w:val="22"/>
          <w:szCs w:val="22"/>
        </w:rPr>
        <w:t xml:space="preserve">                  </w:t>
      </w:r>
      <w:r>
        <w:rPr>
          <w:rFonts w:ascii="Calibri" w:hAnsi="Calibri"/>
          <w:color w:val="111111"/>
          <w:sz w:val="22"/>
          <w:szCs w:val="22"/>
        </w:rPr>
        <w:t>¿</w:t>
      </w:r>
      <w:r>
        <w:rPr>
          <w:rFonts w:ascii="Calibri" w:hAnsi="Calibri"/>
          <w:color w:val="000000"/>
          <w:sz w:val="22"/>
          <w:szCs w:val="22"/>
        </w:rPr>
        <w:t>cuál es la diferencia entre</w:t>
      </w:r>
    </w:p>
    <w:p>
      <w:pPr>
        <w:pStyle w:val="Ttulo1"/>
        <w:spacing w:before="0" w:after="91"/>
        <w:rPr>
          <w:rFonts w:ascii="Calibri" w:hAnsi="Calibri"/>
          <w:sz w:val="22"/>
          <w:szCs w:val="22"/>
        </w:rPr>
      </w:pPr>
      <w:r>
        <w:rPr>
          <w:rFonts w:ascii="Calibri" w:hAnsi="Calibri"/>
          <w:color w:val="000000"/>
          <w:sz w:val="22"/>
          <w:szCs w:val="22"/>
        </w:rPr>
        <w:t xml:space="preserve">           </w:t>
      </w:r>
      <w:r>
        <w:rPr>
          <w:rFonts w:ascii="Calibri" w:hAnsi="Calibri"/>
          <w:color w:val="000000"/>
          <w:sz w:val="22"/>
          <w:szCs w:val="22"/>
        </w:rPr>
        <w:t>variantes y una cepa?</w:t>
      </w:r>
    </w:p>
    <w:p>
      <w:pPr>
        <w:pStyle w:val="Normal"/>
        <w:shd w:val="clear" w:color="auto" w:fill="F4F8FF"/>
        <w:spacing w:lineRule="atLeast" w:line="336" w:beforeAutospacing="1" w:after="136"/>
        <w:rPr>
          <w:rFonts w:ascii="Calibri" w:hAnsi="Calibri"/>
          <w:sz w:val="22"/>
          <w:szCs w:val="22"/>
        </w:rPr>
      </w:pPr>
      <w:r>
        <w:rPr>
          <w:color w:val="111111"/>
          <w:sz w:val="22"/>
          <w:szCs w:val="22"/>
        </w:rPr>
        <w:t xml:space="preserve">   </w:t>
      </w:r>
      <w:r>
        <w:rPr>
          <w:color w:val="000000"/>
          <w:sz w:val="22"/>
          <w:szCs w:val="22"/>
        </w:rPr>
        <w:t>Con la confirmación en varios países que han registrado la variante del SARS-CoV-2 que ha causado estragos en Reino Unido, ha surgido también confusión respecto a los términos empleados para referirse a ella.</w:t>
      </w:r>
      <w:r>
        <w:rPr>
          <w:color w:val="111111"/>
          <w:sz w:val="22"/>
          <w:szCs w:val="22"/>
        </w:rPr>
        <w:t xml:space="preserve"> </w:t>
      </w:r>
      <w:r>
        <w:rPr>
          <w:color w:val="000000"/>
          <w:sz w:val="22"/>
          <w:szCs w:val="22"/>
        </w:rPr>
        <w:t>Antes de detallar a qué se refiere cada término, en primer lugar se debe recordar que, como han explicado los expertos, todos los virus mutan constantemente, a diferente ritmo y con diferentes repercusiones.</w:t>
      </w:r>
      <w:r>
        <w:rPr>
          <w:color w:val="111111"/>
          <w:sz w:val="22"/>
          <w:szCs w:val="22"/>
        </w:rPr>
        <w:t xml:space="preserve">                               </w:t>
      </w:r>
    </w:p>
    <w:p>
      <w:pPr>
        <w:pStyle w:val="Ttulo2"/>
        <w:spacing w:beforeAutospacing="0" w:before="0" w:afterAutospacing="0" w:after="181"/>
        <w:rPr>
          <w:rFonts w:ascii="Calibri" w:hAnsi="Calibri"/>
          <w:sz w:val="22"/>
          <w:szCs w:val="22"/>
        </w:rPr>
      </w:pPr>
      <w:r>
        <w:rPr>
          <w:rFonts w:ascii="Calibri" w:hAnsi="Calibri"/>
          <w:color w:val="111111"/>
          <w:sz w:val="22"/>
          <w:szCs w:val="22"/>
        </w:rPr>
        <w:t xml:space="preserve">           </w:t>
      </w:r>
      <w:r>
        <w:rPr>
          <w:rFonts w:ascii="Calibri" w:hAnsi="Calibri"/>
          <w:color w:val="000000"/>
          <w:sz w:val="22"/>
          <w:szCs w:val="22"/>
        </w:rPr>
        <w:t>Las mutaciones crean variantes o linajes</w:t>
      </w:r>
    </w:p>
    <w:p>
      <w:pPr>
        <w:pStyle w:val="Normal"/>
        <w:spacing w:lineRule="auto" w:line="240" w:before="0" w:after="363"/>
        <w:rPr>
          <w:rFonts w:ascii="Calibri" w:hAnsi="Calibri"/>
          <w:sz w:val="22"/>
          <w:szCs w:val="22"/>
        </w:rPr>
      </w:pPr>
      <w:r>
        <w:rPr>
          <w:rFonts w:eastAsia="Times New Roman" w:cs="Times New Roman"/>
          <w:color w:val="000000"/>
          <w:sz w:val="22"/>
          <w:szCs w:val="22"/>
          <w:lang w:eastAsia="es-ES"/>
        </w:rPr>
        <w:t>Conforme se dan los contagios, se van dando ‘errores’ en el copiado y entonces ocurren las mutaciones o cambios en el código genético de los virus, como el que provoca la covid-19.</w:t>
      </w:r>
    </w:p>
    <w:p>
      <w:pPr>
        <w:pStyle w:val="Normal"/>
        <w:spacing w:lineRule="auto" w:line="240" w:before="0" w:after="363"/>
        <w:rPr>
          <w:rFonts w:ascii="Calibri" w:hAnsi="Calibri"/>
          <w:sz w:val="22"/>
          <w:szCs w:val="22"/>
        </w:rPr>
      </w:pPr>
      <w:r>
        <w:rPr>
          <w:rFonts w:eastAsia="Times New Roman" w:cs="Times New Roman"/>
          <w:color w:val="000000"/>
          <w:sz w:val="22"/>
          <w:szCs w:val="22"/>
          <w:lang w:eastAsia="es-ES"/>
        </w:rPr>
        <w:t>Al realizar la secuenciación genética o análisis del virus, a partir de las muestras tomadas en diferentes regiones del mundo, es que los científicos identifican ciertas características por las que dichas mutaciones pueden agruparse en variantes o linajes.</w:t>
      </w:r>
    </w:p>
    <w:p>
      <w:pPr>
        <w:pStyle w:val="Ttulo2"/>
        <w:spacing w:beforeAutospacing="0" w:before="0" w:afterAutospacing="0" w:after="181"/>
        <w:rPr>
          <w:rFonts w:ascii="Calibri" w:hAnsi="Calibri"/>
          <w:sz w:val="22"/>
          <w:szCs w:val="22"/>
        </w:rPr>
      </w:pPr>
      <w:r>
        <w:rPr>
          <w:rFonts w:ascii="Calibri" w:hAnsi="Calibri"/>
          <w:color w:val="111111"/>
          <w:sz w:val="22"/>
          <w:szCs w:val="22"/>
        </w:rPr>
        <w:t xml:space="preserve">                        </w:t>
      </w:r>
      <w:r>
        <w:rPr>
          <w:rFonts w:ascii="Calibri" w:hAnsi="Calibri"/>
          <w:color w:val="000000"/>
          <w:sz w:val="22"/>
          <w:szCs w:val="22"/>
        </w:rPr>
        <w:t>Entonces, ¿qué es una cepa?</w:t>
      </w:r>
    </w:p>
    <w:p>
      <w:pPr>
        <w:pStyle w:val="Normal"/>
        <w:spacing w:lineRule="auto" w:line="240" w:before="0" w:after="363"/>
        <w:rPr>
          <w:rFonts w:ascii="Calibri" w:hAnsi="Calibri"/>
          <w:sz w:val="22"/>
          <w:szCs w:val="22"/>
        </w:rPr>
      </w:pPr>
      <w:r>
        <w:rPr>
          <w:rFonts w:eastAsia="Times New Roman" w:cs="Times New Roman"/>
          <w:color w:val="000000"/>
          <w:sz w:val="22"/>
          <w:szCs w:val="22"/>
          <w:lang w:eastAsia="es-ES"/>
        </w:rPr>
        <w:t>Para entenderlo, podemos mencionarte de entrada que el SARS-CoV-2 es una de las diferentes cepas de los coronavirus.</w:t>
      </w:r>
    </w:p>
    <w:p>
      <w:pPr>
        <w:pStyle w:val="Normal"/>
        <w:spacing w:lineRule="auto" w:line="240" w:before="0" w:after="363"/>
        <w:rPr>
          <w:rFonts w:ascii="Calibri" w:hAnsi="Calibri"/>
          <w:sz w:val="22"/>
          <w:szCs w:val="22"/>
        </w:rPr>
      </w:pPr>
      <w:r>
        <w:rPr>
          <w:rFonts w:eastAsia="Times New Roman" w:cs="Times New Roman"/>
          <w:color w:val="000000"/>
          <w:sz w:val="22"/>
          <w:szCs w:val="22"/>
          <w:lang w:eastAsia="es-ES"/>
        </w:rPr>
        <w:t>Los dos tipos o cepas de coronavirus más conocidas hasta ahora son: el SARS-CoV-2 hallado en Wuhan, China, desde finales de 2019. Y antes el SARS-CoV, que causa el síndrome respiratorio agudo severo o SARS. Entonces: se le llama cepa a cada uno de los nuevos tipos o especies de coronavirus.</w:t>
      </w:r>
    </w:p>
    <w:p>
      <w:pPr>
        <w:pStyle w:val="Normal"/>
        <w:spacing w:lineRule="auto" w:line="240" w:before="0" w:after="363"/>
        <w:rPr>
          <w:rFonts w:ascii="Calibri" w:hAnsi="Calibri"/>
          <w:sz w:val="22"/>
          <w:szCs w:val="22"/>
        </w:rPr>
      </w:pPr>
      <w:r>
        <w:rPr>
          <w:rFonts w:eastAsia="Times New Roman" w:cs="Times New Roman"/>
          <w:color w:val="000000"/>
          <w:sz w:val="22"/>
          <w:szCs w:val="22"/>
          <w:lang w:eastAsia="es-ES"/>
        </w:rPr>
        <w:t>Es impreciso decir que la variante registrada en Reino Unido,Brasil o Sudáfrica ya sea una nueva, o mencionar que llegó una nueva cepa. Para que eso ocurriera, el virus tendría que experimentar un cambio o una mutación drástica en su cadena genética, lo que no ha ocurrido hasta ahora.</w:t>
      </w:r>
      <w:r>
        <w:rPr>
          <w:color w:val="111111"/>
          <w:sz w:val="22"/>
          <w:szCs w:val="22"/>
        </w:rPr>
        <w:t xml:space="preserve">                                                                                           </w:t>
      </w:r>
    </w:p>
    <w:sectPr>
      <w:headerReference w:type="default" r:id="rId2"/>
      <w:type w:val="nextPage"/>
      <w:pgSz w:w="11906" w:h="16838"/>
      <w:pgMar w:left="1701" w:right="1701" w:header="68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default"/>
  </w:font>
  <w:font w:name="Cambria">
    <w:charset w:val="01"/>
    <w:family w:val="swiss"/>
    <w:pitch w:val="default"/>
  </w:font>
  <w:font w:name="Times New Roman">
    <w:charset w:val="01"/>
    <w:family w:val="swiss"/>
    <w:pitch w:val="default"/>
  </w:font>
  <w:font w:name="Tahoma">
    <w:charset w:val="01"/>
    <w:family w:val="swiss"/>
    <w:pitch w:val="default"/>
  </w:font>
  <w:font w:name="Calibri Light">
    <w:charset w:val="01"/>
    <w:family w:val="swiss"/>
    <w:pitch w:val="default"/>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s>
      <w:rPr>
        <w:rFonts w:ascii="Cambria" w:hAnsi="Cambria" w:asciiTheme="majorHAnsi" w:hAnsiTheme="majorHAnsi"/>
        <w:sz w:val="56"/>
        <w:szCs w:val="52"/>
      </w:rPr>
    </w:pPr>
    <w:r>
      <w:rPr>
        <w:rFonts w:asciiTheme="majorHAnsi" w:hAnsiTheme="majorHAnsi" w:ascii="Cambria" w:hAnsi="Cambria"/>
        <w:sz w:val="56"/>
        <w:szCs w:val="5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9000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2e34f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link w:val="Ttulo2Car"/>
    <w:uiPriority w:val="9"/>
    <w:qFormat/>
    <w:rsid w:val="00ca581c"/>
    <w:pPr>
      <w:spacing w:lineRule="auto" w:line="240" w:beforeAutospacing="1" w:afterAutospacing="1"/>
      <w:outlineLvl w:val="1"/>
    </w:pPr>
    <w:rPr>
      <w:rFonts w:ascii="Times New Roman" w:hAnsi="Times New Roman" w:eastAsia="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d44ee3"/>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ca581c"/>
    <w:rPr>
      <w:rFonts w:ascii="Times New Roman" w:hAnsi="Times New Roman" w:eastAsia="Times New Roman" w:cs="Times New Roman"/>
      <w:b/>
      <w:bCs/>
      <w:sz w:val="36"/>
      <w:szCs w:val="36"/>
      <w:lang w:eastAsia="es-ES"/>
    </w:rPr>
  </w:style>
  <w:style w:type="character" w:styleId="Ttulo3Car" w:customStyle="1">
    <w:name w:val="Título 3 Car"/>
    <w:basedOn w:val="DefaultParagraphFont"/>
    <w:link w:val="Ttulo3"/>
    <w:uiPriority w:val="9"/>
    <w:semiHidden/>
    <w:qFormat/>
    <w:rsid w:val="00d44ee3"/>
    <w:rPr>
      <w:rFonts w:ascii="Cambria" w:hAnsi="Cambria" w:eastAsia="" w:cs="" w:asciiTheme="majorHAnsi" w:cstheme="majorBidi" w:eastAsiaTheme="majorEastAsia" w:hAnsiTheme="majorHAnsi"/>
      <w:b/>
      <w:bCs/>
      <w:color w:val="4F81BD" w:themeColor="accent1"/>
    </w:rPr>
  </w:style>
  <w:style w:type="character" w:styleId="Mycvisuallyhidden" w:customStyle="1">
    <w:name w:val="myc-visuallyhidden"/>
    <w:basedOn w:val="DefaultParagraphFont"/>
    <w:qFormat/>
    <w:rsid w:val="00d44ee3"/>
    <w:rPr/>
  </w:style>
  <w:style w:type="character" w:styleId="EnlacedeInternet">
    <w:name w:val="Enlace de Internet"/>
    <w:basedOn w:val="DefaultParagraphFont"/>
    <w:uiPriority w:val="99"/>
    <w:semiHidden/>
    <w:unhideWhenUsed/>
    <w:rsid w:val="00d44ee3"/>
    <w:rPr>
      <w:color w:val="0000FF"/>
      <w:u w:val="single"/>
    </w:rPr>
  </w:style>
  <w:style w:type="character" w:styleId="Action" w:customStyle="1">
    <w:name w:val="action"/>
    <w:basedOn w:val="DefaultParagraphFont"/>
    <w:qFormat/>
    <w:rsid w:val="00d44ee3"/>
    <w:rPr/>
  </w:style>
  <w:style w:type="character" w:styleId="Rcdate" w:customStyle="1">
    <w:name w:val="rc-date"/>
    <w:basedOn w:val="DefaultParagraphFont"/>
    <w:qFormat/>
    <w:rsid w:val="00d44ee3"/>
    <w:rPr/>
  </w:style>
  <w:style w:type="character" w:styleId="Strong">
    <w:name w:val="Strong"/>
    <w:basedOn w:val="DefaultParagraphFont"/>
    <w:uiPriority w:val="22"/>
    <w:qFormat/>
    <w:rsid w:val="00d44ee3"/>
    <w:rPr>
      <w:b/>
      <w:bCs/>
    </w:rPr>
  </w:style>
  <w:style w:type="character" w:styleId="TextodegloboCar" w:customStyle="1">
    <w:name w:val="Texto de globo Car"/>
    <w:basedOn w:val="DefaultParagraphFont"/>
    <w:link w:val="Textodeglobo"/>
    <w:uiPriority w:val="99"/>
    <w:semiHidden/>
    <w:qFormat/>
    <w:rsid w:val="00d44ee3"/>
    <w:rPr>
      <w:rFonts w:ascii="Tahoma" w:hAnsi="Tahoma" w:cs="Tahoma"/>
      <w:sz w:val="16"/>
      <w:szCs w:val="16"/>
    </w:rPr>
  </w:style>
  <w:style w:type="character" w:styleId="EncabezadoCar" w:customStyle="1">
    <w:name w:val="Encabezado Car"/>
    <w:basedOn w:val="DefaultParagraphFont"/>
    <w:link w:val="Encabezado"/>
    <w:uiPriority w:val="99"/>
    <w:semiHidden/>
    <w:qFormat/>
    <w:rsid w:val="002e34f7"/>
    <w:rPr/>
  </w:style>
  <w:style w:type="character" w:styleId="PiedepginaCar" w:customStyle="1">
    <w:name w:val="Pie de página Car"/>
    <w:basedOn w:val="DefaultParagraphFont"/>
    <w:link w:val="Piedepgina"/>
    <w:uiPriority w:val="99"/>
    <w:semiHidden/>
    <w:qFormat/>
    <w:rsid w:val="002e34f7"/>
    <w:rPr/>
  </w:style>
  <w:style w:type="character" w:styleId="Ttulo1Car" w:customStyle="1">
    <w:name w:val="Título 1 Car"/>
    <w:basedOn w:val="DefaultParagraphFont"/>
    <w:link w:val="Ttulo1"/>
    <w:uiPriority w:val="9"/>
    <w:qFormat/>
    <w:rsid w:val="002e34f7"/>
    <w:rPr>
      <w:rFonts w:ascii="Cambria" w:hAnsi="Cambria" w:eastAsia="" w:cs="" w:asciiTheme="majorHAnsi" w:cstheme="majorBidi" w:eastAsiaTheme="majorEastAsia" w:hAnsiTheme="majorHAnsi"/>
      <w:b/>
      <w:bCs/>
      <w:color w:val="365F91" w:themeColor="accent1" w:themeShade="bf"/>
      <w:sz w:val="28"/>
      <w:szCs w:val="28"/>
    </w:rPr>
  </w:style>
  <w:style w:type="paragraph" w:styleId="Ttulo">
    <w:name w:val="Título"/>
    <w:basedOn w:val="Normal"/>
    <w:next w:val="Cuerpodetexto"/>
    <w:qFormat/>
    <w:pPr>
      <w:keepNext w:val="true"/>
      <w:spacing w:before="240" w:after="120"/>
    </w:pPr>
    <w:rPr>
      <w:rFonts w:ascii="Calibri Light" w:hAnsi="Calibri Light" w:eastAsia="MS Gothic"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alibri" w:hAnsi="Calibri" w:cs="Mangal"/>
    </w:rPr>
  </w:style>
  <w:style w:type="paragraph" w:styleId="Leyenda">
    <w:name w:val="Caption"/>
    <w:basedOn w:val="Normal"/>
    <w:qFormat/>
    <w:pPr>
      <w:suppressLineNumbers/>
      <w:spacing w:before="120" w:after="120"/>
    </w:pPr>
    <w:rPr>
      <w:rFonts w:ascii="Calibri" w:hAnsi="Calibri" w:cs="Mangal"/>
      <w:i/>
      <w:iCs/>
      <w:sz w:val="24"/>
      <w:szCs w:val="24"/>
    </w:rPr>
  </w:style>
  <w:style w:type="paragraph" w:styleId="Ndice">
    <w:name w:val="Índice"/>
    <w:basedOn w:val="Normal"/>
    <w:qFormat/>
    <w:pPr>
      <w:suppressLineNumbers/>
    </w:pPr>
    <w:rPr>
      <w:rFonts w:ascii="Calibri" w:hAnsi="Calibri" w:cs="Mangal"/>
    </w:rPr>
  </w:style>
  <w:style w:type="paragraph" w:styleId="NormalWeb">
    <w:name w:val="Normal (Web)"/>
    <w:basedOn w:val="Normal"/>
    <w:uiPriority w:val="99"/>
    <w:unhideWhenUsed/>
    <w:qFormat/>
    <w:rsid w:val="00ca581c"/>
    <w:pPr>
      <w:spacing w:lineRule="auto" w:line="240" w:beforeAutospacing="1" w:afterAutospacing="1"/>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d44ee3"/>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semiHidden/>
    <w:unhideWhenUsed/>
    <w:rsid w:val="002e34f7"/>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semiHidden/>
    <w:unhideWhenUsed/>
    <w:rsid w:val="002e34f7"/>
    <w:pPr>
      <w:tabs>
        <w:tab w:val="clear" w:pos="708"/>
        <w:tab w:val="center" w:pos="4252" w:leader="none"/>
        <w:tab w:val="right" w:pos="8504" w:leader="none"/>
      </w:tabs>
      <w:spacing w:lineRule="auto" w:line="240" w:before="0" w:after="0"/>
    </w:pPr>
    <w:rPr/>
  </w:style>
  <w:style w:type="paragraph" w:styleId="Section" w:customStyle="1">
    <w:name w:val="section"/>
    <w:basedOn w:val="Normal"/>
    <w:qFormat/>
    <w:rsid w:val="005342c6"/>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LibreOffice/7.1.0.3$Windows_x86 LibreOffice_project/f6099ecf3d29644b5008cc8f48f42f4a40986e4c</Application>
  <AppVersion>15.0000</AppVersion>
  <Pages>5</Pages>
  <Words>1617</Words>
  <Characters>8300</Characters>
  <CharactersWithSpaces>10368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2021-03-19T19:36:00Z</dcterms:created>
  <dc:creator>Miguel</dc:creator>
  <dc:description/>
  <dc:language>es-VE</dc:language>
  <cp:lastModifiedBy>José Brito</cp:lastModifiedBy>
  <dcterms:modified xsi:type="dcterms:W3CDTF">2021-04-14T13:37:28Z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