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Brittni Ray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Module 1.2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CSD-340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2024.06.01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Link to repository: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https://github.com/BrittleBunny/csd-340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Screenshot of ‘dir’: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162300" cy="1533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Local directory: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Git hub repository landing page: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BrittleBunny/csd-340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