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0511" w:val="right" w:leader="none"/>
        </w:tabs>
        <w:spacing w:before="90"/>
        <w:ind w:left="3064" w:right="0" w:firstLine="0"/>
        <w:jc w:val="left"/>
        <w:rPr>
          <w:sz w:val="12"/>
        </w:rPr>
      </w:pPr>
      <w:r>
        <w:rPr/>
        <w:drawing>
          <wp:anchor distT="0" distB="0" distL="0" distR="0" allowOverlap="1" layoutInCell="1" locked="0" behindDoc="0" simplePos="0" relativeHeight="15728640">
            <wp:simplePos x="0" y="0"/>
            <wp:positionH relativeFrom="page">
              <wp:posOffset>1507070</wp:posOffset>
            </wp:positionH>
            <wp:positionV relativeFrom="paragraph">
              <wp:posOffset>320590</wp:posOffset>
            </wp:positionV>
            <wp:extent cx="4847319" cy="792003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847319" cy="7920037"/>
                    </a:xfrm>
                    <a:prstGeom prst="rect">
                      <a:avLst/>
                    </a:prstGeom>
                  </pic:spPr>
                </pic:pic>
              </a:graphicData>
            </a:graphic>
          </wp:anchor>
        </w:drawing>
      </w:r>
      <w:r>
        <w:rPr>
          <w:rFonts w:ascii="Book Antiqua" w:hAnsi="Book Antiqua"/>
          <w:i/>
          <w:w w:val="115"/>
          <w:sz w:val="12"/>
        </w:rPr>
        <w:t>J. Murienne et al. / Molecular Phylogenetics and Evolution 49</w:t>
      </w:r>
      <w:r>
        <w:rPr>
          <w:rFonts w:ascii="Book Antiqua" w:hAnsi="Book Antiqua"/>
          <w:i/>
          <w:spacing w:val="6"/>
          <w:w w:val="115"/>
          <w:sz w:val="12"/>
        </w:rPr>
        <w:t> </w:t>
      </w:r>
      <w:r>
        <w:rPr>
          <w:rFonts w:ascii="Book Antiqua" w:hAnsi="Book Antiqua"/>
          <w:i/>
          <w:w w:val="115"/>
          <w:sz w:val="12"/>
        </w:rPr>
        <w:t>(2008)</w:t>
      </w:r>
      <w:r>
        <w:rPr>
          <w:rFonts w:ascii="Book Antiqua" w:hAnsi="Book Antiqua"/>
          <w:i/>
          <w:spacing w:val="8"/>
          <w:w w:val="115"/>
          <w:sz w:val="12"/>
        </w:rPr>
        <w:t> </w:t>
      </w:r>
      <w:r>
        <w:rPr>
          <w:rFonts w:ascii="Book Antiqua" w:hAnsi="Book Antiqua"/>
          <w:i/>
          <w:w w:val="115"/>
          <w:sz w:val="12"/>
        </w:rPr>
        <w:t>170–184</w:t>
        <w:tab/>
      </w:r>
      <w:r>
        <w:rPr>
          <w:w w:val="115"/>
          <w:sz w:val="12"/>
        </w:rPr>
        <w:t>177</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4"/>
        </w:rPr>
      </w:pPr>
    </w:p>
    <w:p>
      <w:pPr>
        <w:pStyle w:val="BodyText"/>
        <w:spacing w:line="283" w:lineRule="auto" w:before="1"/>
        <w:ind w:left="110" w:right="112"/>
        <w:jc w:val="both"/>
      </w:pPr>
      <w:r>
        <w:rPr/>
        <w:drawing>
          <wp:anchor distT="0" distB="0" distL="0" distR="0" allowOverlap="1" layoutInCell="1" locked="0" behindDoc="0" simplePos="0" relativeHeight="15729152">
            <wp:simplePos x="0" y="0"/>
            <wp:positionH relativeFrom="page">
              <wp:posOffset>1296009</wp:posOffset>
            </wp:positionH>
            <wp:positionV relativeFrom="paragraph">
              <wp:posOffset>-280496</wp:posOffset>
            </wp:positionV>
            <wp:extent cx="66662" cy="6667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662" cy="66675"/>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1296009</wp:posOffset>
            </wp:positionH>
            <wp:positionV relativeFrom="paragraph">
              <wp:posOffset>-436528</wp:posOffset>
            </wp:positionV>
            <wp:extent cx="66674" cy="6667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6674" cy="6667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1296009</wp:posOffset>
            </wp:positionH>
            <wp:positionV relativeFrom="paragraph">
              <wp:posOffset>-592573</wp:posOffset>
            </wp:positionV>
            <wp:extent cx="66674" cy="6667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66674" cy="66675"/>
                    </a:xfrm>
                    <a:prstGeom prst="rect">
                      <a:avLst/>
                    </a:prstGeom>
                  </pic:spPr>
                </pic:pic>
              </a:graphicData>
            </a:graphic>
          </wp:anchor>
        </w:drawing>
      </w:r>
      <w:bookmarkStart w:name="_bookmark0" w:id="1"/>
      <w:bookmarkEnd w:id="1"/>
      <w:r>
        <w:rPr/>
      </w:r>
      <w:r>
        <w:rPr>
          <w:rFonts w:ascii="Book Antiqua" w:hAnsi="Book Antiqua"/>
          <w:w w:val="115"/>
        </w:rPr>
        <w:t>Fig. 3. </w:t>
      </w:r>
      <w:r>
        <w:rPr>
          <w:w w:val="115"/>
        </w:rPr>
        <w:t>Phylogeny of Pseudoscorpiones based on the direct optimization combined analysis of 18S rRNA, 28S rRNA and COI data under the parameter set that minimizes incongruence. Support values on branches indicate jackknife frequencies. Each weighting scheme is named by a three-digit code corresponding to the ratio of indel/</w:t>
      </w:r>
      <w:r>
        <w:rPr>
          <w:spacing w:val="30"/>
          <w:w w:val="115"/>
        </w:rPr>
        <w:t> </w:t>
      </w:r>
      <w:r>
        <w:rPr>
          <w:w w:val="115"/>
        </w:rPr>
        <w:t>transversion, transversion/transition and transition values. Black indicates that the monophyly of the group is retrieved under the particular parameter set. Representative pseudoscorpions of all recognized superfamilies are illustrated: (A) </w:t>
      </w:r>
      <w:r>
        <w:rPr>
          <w:rFonts w:ascii="Book Antiqua" w:hAnsi="Book Antiqua"/>
          <w:i/>
          <w:w w:val="115"/>
        </w:rPr>
        <w:t>Pseudogarypus bicornis </w:t>
      </w:r>
      <w:r>
        <w:rPr>
          <w:w w:val="115"/>
        </w:rPr>
        <w:t>(Banks) (Pseudogarypidae) from CA, USA; (B) </w:t>
      </w:r>
      <w:r>
        <w:rPr>
          <w:rFonts w:ascii="Book Antiqua" w:hAnsi="Book Antiqua"/>
          <w:i/>
          <w:w w:val="115"/>
        </w:rPr>
        <w:t>Pseudotyrannochthonius </w:t>
      </w:r>
      <w:r>
        <w:rPr>
          <w:w w:val="115"/>
        </w:rPr>
        <w:t>sp. (Chthoniidae), from Western Australia; (C) </w:t>
      </w:r>
      <w:r>
        <w:rPr>
          <w:rFonts w:ascii="Book Antiqua" w:hAnsi="Book Antiqua"/>
          <w:i/>
          <w:w w:val="115"/>
        </w:rPr>
        <w:t>Neobisium carcinoides </w:t>
      </w:r>
      <w:r>
        <w:rPr>
          <w:w w:val="115"/>
        </w:rPr>
        <w:t>(Leach) (Neobisiidae), from Scotland; (D) </w:t>
      </w:r>
      <w:r>
        <w:rPr>
          <w:rFonts w:ascii="Book Antiqua" w:hAnsi="Book Antiqua"/>
          <w:i/>
          <w:w w:val="115"/>
        </w:rPr>
        <w:t>Protogarypinus giganteus </w:t>
      </w:r>
      <w:r>
        <w:rPr>
          <w:w w:val="115"/>
        </w:rPr>
        <w:t>Beier (Garypinidae), from Western Australia; (E) </w:t>
      </w:r>
      <w:r>
        <w:rPr>
          <w:rFonts w:ascii="Book Antiqua" w:hAnsi="Book Antiqua"/>
          <w:i/>
          <w:w w:val="115"/>
        </w:rPr>
        <w:t>Synsphyronus </w:t>
      </w:r>
      <w:r>
        <w:rPr>
          <w:w w:val="115"/>
        </w:rPr>
        <w:t>sp. (Garypidae), from Western Australia; (F) unidentiﬁed Cheiridiinae (Cheiridiidae), from Western Australia; (G) </w:t>
      </w:r>
      <w:r>
        <w:rPr>
          <w:rFonts w:ascii="Book Antiqua" w:hAnsi="Book Antiqua"/>
          <w:i/>
          <w:w w:val="115"/>
        </w:rPr>
        <w:t>Garyops depressus </w:t>
      </w:r>
      <w:r>
        <w:rPr>
          <w:spacing w:val="-3"/>
          <w:w w:val="115"/>
        </w:rPr>
        <w:t>Banks </w:t>
      </w:r>
      <w:r>
        <w:rPr>
          <w:w w:val="115"/>
        </w:rPr>
        <w:t>(Sternophoridae),</w:t>
      </w:r>
      <w:r>
        <w:rPr>
          <w:spacing w:val="12"/>
          <w:w w:val="115"/>
        </w:rPr>
        <w:t> </w:t>
      </w:r>
      <w:r>
        <w:rPr>
          <w:w w:val="115"/>
        </w:rPr>
        <w:t>from</w:t>
      </w:r>
      <w:r>
        <w:rPr>
          <w:spacing w:val="13"/>
          <w:w w:val="115"/>
        </w:rPr>
        <w:t> </w:t>
      </w:r>
      <w:r>
        <w:rPr>
          <w:w w:val="115"/>
        </w:rPr>
        <w:t>FL,</w:t>
      </w:r>
      <w:r>
        <w:rPr>
          <w:spacing w:val="13"/>
          <w:w w:val="115"/>
        </w:rPr>
        <w:t> </w:t>
      </w:r>
      <w:r>
        <w:rPr>
          <w:w w:val="115"/>
        </w:rPr>
        <w:t>USA;</w:t>
      </w:r>
      <w:r>
        <w:rPr>
          <w:spacing w:val="13"/>
          <w:w w:val="115"/>
        </w:rPr>
        <w:t> </w:t>
      </w:r>
      <w:r>
        <w:rPr>
          <w:w w:val="115"/>
        </w:rPr>
        <w:t>(H)</w:t>
      </w:r>
      <w:r>
        <w:rPr>
          <w:spacing w:val="12"/>
          <w:w w:val="115"/>
        </w:rPr>
        <w:t> </w:t>
      </w:r>
      <w:r>
        <w:rPr>
          <w:rFonts w:ascii="Book Antiqua" w:hAnsi="Book Antiqua"/>
          <w:i/>
          <w:w w:val="115"/>
        </w:rPr>
        <w:t>Marachernes</w:t>
      </w:r>
      <w:r>
        <w:rPr>
          <w:rFonts w:ascii="Book Antiqua" w:hAnsi="Book Antiqua"/>
          <w:i/>
          <w:spacing w:val="9"/>
          <w:w w:val="115"/>
        </w:rPr>
        <w:t> </w:t>
      </w:r>
      <w:r>
        <w:rPr>
          <w:rFonts w:ascii="Book Antiqua" w:hAnsi="Book Antiqua"/>
          <w:i/>
          <w:w w:val="115"/>
        </w:rPr>
        <w:t>bellus</w:t>
      </w:r>
      <w:r>
        <w:rPr>
          <w:rFonts w:ascii="Book Antiqua" w:hAnsi="Book Antiqua"/>
          <w:i/>
          <w:spacing w:val="8"/>
          <w:w w:val="115"/>
        </w:rPr>
        <w:t> </w:t>
      </w:r>
      <w:r>
        <w:rPr>
          <w:w w:val="115"/>
        </w:rPr>
        <w:t>Harvey</w:t>
      </w:r>
      <w:r>
        <w:rPr>
          <w:spacing w:val="14"/>
          <w:w w:val="115"/>
        </w:rPr>
        <w:t> </w:t>
      </w:r>
      <w:r>
        <w:rPr>
          <w:w w:val="115"/>
        </w:rPr>
        <w:t>(Chernetidae),</w:t>
      </w:r>
      <w:r>
        <w:rPr>
          <w:spacing w:val="12"/>
          <w:w w:val="115"/>
        </w:rPr>
        <w:t> </w:t>
      </w:r>
      <w:r>
        <w:rPr>
          <w:w w:val="115"/>
        </w:rPr>
        <w:t>from</w:t>
      </w:r>
      <w:r>
        <w:rPr>
          <w:spacing w:val="13"/>
          <w:w w:val="115"/>
        </w:rPr>
        <w:t> </w:t>
      </w:r>
      <w:r>
        <w:rPr>
          <w:w w:val="115"/>
        </w:rPr>
        <w:t>Victoria.</w:t>
      </w:r>
      <w:r>
        <w:rPr>
          <w:spacing w:val="13"/>
          <w:w w:val="115"/>
        </w:rPr>
        <w:t> </w:t>
      </w:r>
      <w:r>
        <w:rPr>
          <w:w w:val="115"/>
        </w:rPr>
        <w:t>All</w:t>
      </w:r>
      <w:r>
        <w:rPr>
          <w:spacing w:val="13"/>
          <w:w w:val="115"/>
        </w:rPr>
        <w:t> </w:t>
      </w:r>
      <w:r>
        <w:rPr>
          <w:w w:val="115"/>
        </w:rPr>
        <w:t>images</w:t>
      </w:r>
      <w:r>
        <w:rPr>
          <w:spacing w:val="11"/>
          <w:w w:val="115"/>
        </w:rPr>
        <w:t> </w:t>
      </w:r>
      <w:r>
        <w:rPr>
          <w:w w:val="115"/>
        </w:rPr>
        <w:t>by</w:t>
      </w:r>
      <w:r>
        <w:rPr>
          <w:spacing w:val="14"/>
          <w:w w:val="115"/>
        </w:rPr>
        <w:t> </w:t>
      </w:r>
      <w:r>
        <w:rPr>
          <w:w w:val="115"/>
        </w:rPr>
        <w:t>M.S.</w:t>
      </w:r>
      <w:r>
        <w:rPr>
          <w:spacing w:val="12"/>
          <w:w w:val="115"/>
        </w:rPr>
        <w:t> </w:t>
      </w:r>
      <w:r>
        <w:rPr>
          <w:w w:val="115"/>
        </w:rPr>
        <w:t>Harvey.</w:t>
      </w:r>
    </w:p>
    <w:sectPr>
      <w:pgSz w:w="11910" w:h="15880"/>
      <w:pgMar w:top="840" w:bottom="280" w:left="7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12"/>
      <w:szCs w:val="1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Murienne; Mark S. Harvey; Gonzalo Giribet"</dc:creator>
  <dc:title>First molecular phylogeny of the major clades of Pseudoscorpiones (Arthropoda: Chelicerata)</dc:title>
  <dcterms:created xsi:type="dcterms:W3CDTF">2020-12-04T18:21:13Z</dcterms:created>
  <dcterms:modified xsi:type="dcterms:W3CDTF">2020-12-04T18:21:13Z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2008-10-16T00:00:00Z</vt:filetime>
  </property>
  <property fmtid="{D5CDD505-2E9C-101B-9397-08002B2CF9AE}" pid="3" name="Creator">
    <vt:lpwstr>Elsevier</vt:lpwstr>
  </property>
  <property fmtid="{D5CDD505-2E9C-101B-9397-08002B2CF9AE}" pid="4" name="LastSaved">
    <vt:filetime>2020-12-04T00:00:00Z</vt:filetime>
  </property>
</Properties>
</file>