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b/>
          <w:bCs/>
          <w:color w:val="2E5C8A"/>
          <w:sz w:val="40"/>
          <w:szCs w:val="40"/>
        </w:rPr>
        <w:t xml:space="preserve">CAHIER DES CHARGES FONCTIONNEL</w:t>
      </w:r>
    </w:p>
    <w:p>
      <w:pPr>
        <w:spacing w:after="100"/>
        <w:jc w:val="center"/>
      </w:pPr>
      <w:r>
        <w:rPr>
          <w:b/>
          <w:bCs/>
          <w:color w:val="1A1A1A"/>
          <w:sz w:val="56"/>
          <w:szCs w:val="56"/>
        </w:rPr>
        <w:t xml:space="preserve">PocketGroove Studio</w:t>
      </w:r>
    </w:p>
    <w:p>
      <w:pPr>
        <w:spacing w:after="500"/>
        <w:jc w:val="center"/>
      </w:pPr>
      <w:r>
        <w:rPr>
          <w:i/>
          <w:iCs/>
          <w:color w:val="595959"/>
          <w:sz w:val="24"/>
          <w:szCs w:val="24"/>
        </w:rPr>
        <w:t xml:space="preserve">Module Importation Avancée &amp; Intelligence Artificielle (Séparation de pistes &amp; Transcription)</w:t>
      </w:r>
    </w:p>
    <w:p>
      <w:pPr>
        <w:spacing w:after="60"/>
        <w:jc w:val="center"/>
      </w:pPr>
      <w:r>
        <w:rPr>
          <w:b/>
          <w:bCs/>
          <w:color w:val="2E5C8A"/>
          <w:sz w:val="22"/>
          <w:szCs w:val="22"/>
        </w:rPr>
        <w:t xml:space="preserve">Version 2 — Architecture à coût d'infrastructure nul (0 €)</w:t>
      </w:r>
    </w:p>
    <w:p>
      <w:pPr>
        <w:spacing w:after="800"/>
        <w:jc w:val="center"/>
      </w:pPr>
      <w:r>
        <w:rPr>
          <w:color w:val="595959"/>
          <w:sz w:val="20"/>
          <w:szCs w:val="20"/>
        </w:rPr>
        <w:t xml:space="preserve">Septembre 2026</w:t>
      </w:r>
    </w:p>
    <w:p>
      <w:r>
        <w:br w:type="page"/>
      </w:r>
    </w:p>
    <w:p>
      <w:pPr>
        <w:pStyle w:val="Heading1"/>
        <w:pBdr>
          <w:bottom w:val="single" w:color="2E5C8A" w:sz="6" w:space="4"/>
        </w:pBdr>
        <w:spacing w:after="200" w:before="400"/>
      </w:pPr>
      <w:r>
        <w:rPr>
          <w:b/>
          <w:bCs/>
          <w:color w:val="2E5C8A"/>
          <w:sz w:val="30"/>
          <w:szCs w:val="30"/>
        </w:rPr>
        <w:t xml:space="preserve">1. Présentation du Projet</w:t>
      </w:r>
    </w:p>
    <w:p>
      <w:pPr>
        <w:spacing w:after="150" w:line="300"/>
      </w:pPr>
      <w:r>
        <w:rPr>
          <w:color w:val="1A1A1A"/>
          <w:sz w:val="21"/>
          <w:szCs w:val="21"/>
        </w:rPr>
        <w:t xml:space="preserve">PocketGroove Studio est un studio de production musicale de poche. Cette mise à jour vise à automatiser le flux de travail des musiciens et des créateurs en combinant des outils de traitement de signal classiques avec de l'intelligence artificielle.</w:t>
      </w:r>
    </w:p>
    <w:p>
      <w:pPr>
        <w:pBdr>
          <w:left w:val="single" w:color="2E5C8A" w:sz="18" w:space="8"/>
        </w:pBdr>
        <w:shd w:fill="EAF1F8" w:val="clear"/>
        <w:spacing w:after="200" w:before="100"/>
        <w:ind w:left="100"/>
      </w:pPr>
      <w:r>
        <w:rPr>
          <w:i/>
          <w:iCs/>
          <w:color w:val="595959"/>
          <w:sz w:val="20"/>
          <w:szCs w:val="20"/>
        </w:rPr>
        <w:t xml:space="preserve">Contrainte budgétaire structurante : l'ensemble de cette version est conçu pour fonctionner sans aucun coût d'infrastructure récurrent, en s'appuyant exclusivement sur des modèles open source et des paliers gratuits d'hébergement. Cette contrainte conditionne les choix techniques des sections 5 et 6.</w:t>
      </w:r>
    </w:p>
    <w:p>
      <w:pPr>
        <w:pStyle w:val="Heading1"/>
        <w:pBdr>
          <w:bottom w:val="single" w:color="2E5C8A" w:sz="6" w:space="4"/>
        </w:pBdr>
        <w:spacing w:after="200" w:before="400"/>
      </w:pPr>
      <w:r>
        <w:rPr>
          <w:b/>
          <w:bCs/>
          <w:color w:val="2E5C8A"/>
          <w:sz w:val="30"/>
          <w:szCs w:val="30"/>
        </w:rPr>
        <w:t xml:space="preserve">2. Objectifs Globaux</w:t>
      </w:r>
    </w:p>
    <w:p>
      <w:pPr>
        <w:pStyle w:val="ListParagraph"/>
        <w:numPr>
          <w:ilvl w:val="0"/>
          <w:numId w:val="2"/>
        </w:numPr>
        <w:spacing w:after="90"/>
      </w:pPr>
      <w:r>
        <w:rPr>
          <w:color w:val="1A1A1A"/>
          <w:sz w:val="21"/>
          <w:szCs w:val="21"/>
        </w:rPr>
        <w:t xml:space="preserve">Faciliter l'importation de morceaux existants depuis diverses sources.</w:t>
      </w:r>
    </w:p>
    <w:p>
      <w:pPr>
        <w:pStyle w:val="ListParagraph"/>
        <w:numPr>
          <w:ilvl w:val="0"/>
          <w:numId w:val="2"/>
        </w:numPr>
        <w:spacing w:after="90"/>
      </w:pPr>
      <w:r>
        <w:rPr>
          <w:color w:val="1A1A1A"/>
          <w:sz w:val="21"/>
          <w:szCs w:val="21"/>
        </w:rPr>
        <w:t xml:space="preserve">Isoler les instruments (Stems) pour le remixage, la pratique instrumentale ou l'échantillonnage.</w:t>
      </w:r>
    </w:p>
    <w:p>
      <w:pPr>
        <w:pStyle w:val="ListParagraph"/>
        <w:numPr>
          <w:ilvl w:val="0"/>
          <w:numId w:val="2"/>
        </w:numPr>
        <w:spacing w:after="90"/>
      </w:pPr>
      <w:r>
        <w:rPr>
          <w:color w:val="1A1A1A"/>
          <w:sz w:val="21"/>
          <w:szCs w:val="21"/>
        </w:rPr>
        <w:t xml:space="preserve">Convertir l'audio en partitions/MIDI pour simplifier l'apprentissage et la composition.</w:t>
      </w:r>
    </w:p>
    <w:p>
      <w:pPr>
        <w:pStyle w:val="ListParagraph"/>
        <w:numPr>
          <w:ilvl w:val="0"/>
          <w:numId w:val="2"/>
        </w:numPr>
        <w:spacing w:after="90"/>
      </w:pPr>
      <w:r>
        <w:rPr>
          <w:color w:val="1A1A1A"/>
          <w:sz w:val="21"/>
          <w:szCs w:val="21"/>
        </w:rPr>
        <w:t xml:space="preserve">Atteindre ces objectifs sans dépense d'infrastructure, en exploitant des modèles IA open source et des paliers gratuits.</w:t>
      </w:r>
    </w:p>
    <w:p>
      <w:pPr>
        <w:pStyle w:val="Heading1"/>
        <w:pBdr>
          <w:bottom w:val="single" w:color="2E5C8A" w:sz="6" w:space="4"/>
        </w:pBdr>
        <w:spacing w:after="200" w:before="400"/>
      </w:pPr>
      <w:r>
        <w:rPr>
          <w:b/>
          <w:bCs/>
          <w:color w:val="2E5C8A"/>
          <w:sz w:val="30"/>
          <w:szCs w:val="30"/>
        </w:rPr>
        <w:t xml:space="preserve">3. Spécifications Fonctionnelles</w:t>
      </w:r>
    </w:p>
    <w:p>
      <w:pPr>
        <w:pStyle w:val="Heading2"/>
        <w:spacing w:after="150" w:before="300"/>
      </w:pPr>
      <w:r>
        <w:rPr>
          <w:b/>
          <w:bCs/>
          <w:color w:val="1A1A1A"/>
          <w:sz w:val="24"/>
          <w:szCs w:val="24"/>
        </w:rPr>
        <w:t xml:space="preserve">📂 Module 1 — Importation de Chansons</w:t>
      </w:r>
    </w:p>
    <w:p>
      <w:pPr>
        <w:spacing w:after="150" w:line="300"/>
      </w:pPr>
      <w:r>
        <w:rPr>
          <w:color w:val="1A1A1A"/>
          <w:sz w:val="21"/>
          <w:szCs w:val="21"/>
        </w:rPr>
        <w:t xml:space="preserve">Ce module gère l'acquisition des fichiers audio externes au sein de l'environnement de travail de l'application.</w:t>
      </w:r>
    </w:p>
    <w:p>
      <w:pPr>
        <w:pStyle w:val="ListParagraph"/>
        <w:numPr>
          <w:ilvl w:val="0"/>
          <w:numId w:val="2"/>
        </w:numPr>
        <w:spacing w:after="90"/>
      </w:pPr>
      <w:r>
        <w:rPr>
          <w:color w:val="1A1A1A"/>
          <w:sz w:val="21"/>
          <w:szCs w:val="21"/>
        </w:rPr>
        <w:t xml:space="preserve">Formats pris en charge : MP3, WAV, FLAC, M4A, AAC.</w:t>
      </w:r>
    </w:p>
    <w:p>
      <w:pPr>
        <w:pStyle w:val="ListParagraph"/>
        <w:numPr>
          <w:ilvl w:val="0"/>
          <w:numId w:val="2"/>
        </w:numPr>
        <w:spacing w:after="90"/>
      </w:pPr>
      <w:r>
        <w:rPr>
          <w:color w:val="1A1A1A"/>
          <w:sz w:val="21"/>
          <w:szCs w:val="21"/>
        </w:rPr>
        <w:t xml:space="preserve">Sources d'importation :</w:t>
      </w:r>
    </w:p>
    <w:p>
      <w:pPr>
        <w:pStyle w:val="ListParagraph"/>
        <w:numPr>
          <w:ilvl w:val="1"/>
          <w:numId w:val="2"/>
        </w:numPr>
        <w:spacing w:after="80"/>
      </w:pPr>
      <w:r>
        <w:rPr>
          <w:color w:val="1A1A1A"/>
          <w:sz w:val="21"/>
          <w:szCs w:val="21"/>
        </w:rPr>
        <w:t xml:space="preserve">Fichiers locaux du smartphone (stockage interne, iCloud Drive, Google Drive).</w:t>
      </w:r>
    </w:p>
    <w:p>
      <w:pPr>
        <w:pStyle w:val="ListParagraph"/>
        <w:numPr>
          <w:ilvl w:val="1"/>
          <w:numId w:val="2"/>
        </w:numPr>
        <w:spacing w:after="80"/>
      </w:pPr>
      <w:r>
        <w:rPr>
          <w:color w:val="1A1A1A"/>
          <w:sz w:val="21"/>
          <w:szCs w:val="21"/>
        </w:rPr>
        <w:t xml:space="preserve">Enregistrement en direct via le microphone de l'appareil.</w:t>
      </w:r>
    </w:p>
    <w:p>
      <w:pPr>
        <w:pStyle w:val="ListParagraph"/>
        <w:numPr>
          <w:ilvl w:val="1"/>
          <w:numId w:val="2"/>
        </w:numPr>
        <w:spacing w:after="80"/>
      </w:pPr>
      <w:r>
        <w:rPr>
          <w:color w:val="1A1A1A"/>
          <w:sz w:val="21"/>
          <w:szCs w:val="21"/>
        </w:rPr>
        <w:t xml:space="preserve">Importation de l'audio depuis une vidéo locale.</w:t>
      </w:r>
    </w:p>
    <w:p>
      <w:pPr>
        <w:pStyle w:val="ListParagraph"/>
        <w:numPr>
          <w:ilvl w:val="0"/>
          <w:numId w:val="2"/>
        </w:numPr>
        <w:spacing w:after="90"/>
      </w:pPr>
      <w:r>
        <w:rPr>
          <w:color w:val="1A1A1A"/>
          <w:sz w:val="21"/>
          <w:szCs w:val="21"/>
        </w:rPr>
        <w:t xml:space="preserve">Gestion des métadonnées : détection automatique du nom du morceau, de l'artiste, du tempo (BPM) et de la tonalité d'origine.</w:t>
      </w:r>
    </w:p>
    <w:p>
      <w:pPr>
        <w:pStyle w:val="Heading2"/>
        <w:spacing w:after="150" w:before="300"/>
      </w:pPr>
      <w:r>
        <w:rPr>
          <w:b/>
          <w:bCs/>
          <w:color w:val="1A1A1A"/>
          <w:sz w:val="24"/>
          <w:szCs w:val="24"/>
        </w:rPr>
        <w:t xml:space="preserve">🤖 Module 2 — Séparation des Pistes par IA (Stem Splitting)</w:t>
      </w:r>
    </w:p>
    <w:p>
      <w:pPr>
        <w:spacing w:after="150" w:line="300"/>
      </w:pPr>
      <w:r>
        <w:rPr>
          <w:color w:val="1A1A1A"/>
          <w:sz w:val="21"/>
          <w:szCs w:val="21"/>
        </w:rPr>
        <w:t xml:space="preserve">Une fois le fichier importé, l'utilisateur peut diviser le bloc audio unique en plusieurs pistes indépendantes.</w:t>
      </w:r>
    </w:p>
    <w:p>
      <w:pPr>
        <w:pStyle w:val="ListParagraph"/>
        <w:numPr>
          <w:ilvl w:val="0"/>
          <w:numId w:val="2"/>
        </w:numPr>
        <w:spacing w:after="90"/>
      </w:pPr>
      <w:r>
        <w:rPr>
          <w:color w:val="1A1A1A"/>
          <w:sz w:val="21"/>
          <w:szCs w:val="21"/>
        </w:rPr>
        <w:t xml:space="preserve">Modèles de séparation :</w:t>
      </w:r>
    </w:p>
    <w:p>
      <w:pPr>
        <w:pStyle w:val="ListParagraph"/>
        <w:numPr>
          <w:ilvl w:val="1"/>
          <w:numId w:val="2"/>
        </w:numPr>
        <w:spacing w:after="80"/>
      </w:pPr>
      <w:r>
        <w:rPr>
          <w:color w:val="1A1A1A"/>
          <w:sz w:val="21"/>
          <w:szCs w:val="21"/>
        </w:rPr>
        <w:t xml:space="preserve">2 pistes : Voix / Accompagnement (idéal pour le karaoké).</w:t>
      </w:r>
    </w:p>
    <w:p>
      <w:pPr>
        <w:pStyle w:val="ListParagraph"/>
        <w:numPr>
          <w:ilvl w:val="1"/>
          <w:numId w:val="2"/>
        </w:numPr>
        <w:spacing w:after="80"/>
      </w:pPr>
      <w:r>
        <w:rPr>
          <w:color w:val="1A1A1A"/>
          <w:sz w:val="21"/>
          <w:szCs w:val="21"/>
        </w:rPr>
        <w:t xml:space="preserve">4 pistes : Voix / Batterie / Basse / Autres instruments.</w:t>
      </w:r>
    </w:p>
    <w:p>
      <w:pPr>
        <w:pStyle w:val="ListParagraph"/>
        <w:numPr>
          <w:ilvl w:val="1"/>
          <w:numId w:val="2"/>
        </w:numPr>
        <w:spacing w:after="80"/>
      </w:pPr>
      <w:r>
        <w:rPr>
          <w:color w:val="1A1A1A"/>
          <w:sz w:val="21"/>
          <w:szCs w:val="21"/>
        </w:rPr>
        <w:t xml:space="preserve">5 pistes+ : Voix / Batterie / Basse / Piano / Guitare / Autres.</w:t>
      </w:r>
    </w:p>
    <w:p>
      <w:pPr>
        <w:pStyle w:val="ListParagraph"/>
        <w:numPr>
          <w:ilvl w:val="0"/>
          <w:numId w:val="2"/>
        </w:numPr>
        <w:spacing w:after="90"/>
      </w:pPr>
      <w:r>
        <w:rPr>
          <w:color w:val="1A1A1A"/>
          <w:sz w:val="21"/>
          <w:szCs w:val="21"/>
        </w:rPr>
        <w:t xml:space="preserve">Interface de mixage post-séparation :</w:t>
      </w:r>
    </w:p>
    <w:p>
      <w:pPr>
        <w:pStyle w:val="ListParagraph"/>
        <w:numPr>
          <w:ilvl w:val="1"/>
          <w:numId w:val="2"/>
        </w:numPr>
        <w:spacing w:after="80"/>
      </w:pPr>
      <w:r>
        <w:rPr>
          <w:color w:val="1A1A1A"/>
          <w:sz w:val="21"/>
          <w:szCs w:val="21"/>
        </w:rPr>
        <w:t xml:space="preserve">Boutons Mute et Solo sur chaque piste extraite.</w:t>
      </w:r>
    </w:p>
    <w:p>
      <w:pPr>
        <w:pStyle w:val="ListParagraph"/>
        <w:numPr>
          <w:ilvl w:val="1"/>
          <w:numId w:val="2"/>
        </w:numPr>
        <w:spacing w:after="80"/>
      </w:pPr>
      <w:r>
        <w:rPr>
          <w:color w:val="1A1A1A"/>
          <w:sz w:val="21"/>
          <w:szCs w:val="21"/>
        </w:rPr>
        <w:t xml:space="preserve">Réglage individuel du volume et du panoramique.</w:t>
      </w:r>
    </w:p>
    <w:p>
      <w:pPr>
        <w:pStyle w:val="ListParagraph"/>
        <w:numPr>
          <w:ilvl w:val="1"/>
          <w:numId w:val="2"/>
        </w:numPr>
        <w:spacing w:after="80"/>
      </w:pPr>
      <w:r>
        <w:rPr>
          <w:color w:val="1A1A1A"/>
          <w:sz w:val="21"/>
          <w:szCs w:val="21"/>
        </w:rPr>
        <w:t xml:space="preserve">Exportation indépendante de chaque piste au format WAV ou MP3 sans perte.</w:t>
      </w:r>
    </w:p>
    <w:p>
      <w:pPr>
        <w:pBdr>
          <w:left w:val="single" w:color="2E5C8A" w:sz="18" w:space="8"/>
        </w:pBdr>
        <w:shd w:fill="EAF1F8" w:val="clear"/>
        <w:spacing w:after="200" w:before="100"/>
        <w:ind w:left="100"/>
      </w:pPr>
      <w:r>
        <w:rPr>
          <w:i/>
          <w:iCs/>
          <w:color w:val="595959"/>
          <w:sz w:val="20"/>
          <w:szCs w:val="20"/>
        </w:rPr>
        <w:t xml:space="preserve">Moteur IA retenu (gratuit) : HTDemucs (Hybrid Transformer Demucs, Meta AI), open source, qualité de séparation supérieure à Spleeter. Voir section 5 pour l'architecture d'hébergement à coût nul.</w:t>
      </w:r>
    </w:p>
    <w:p>
      <w:pPr>
        <w:pStyle w:val="Heading2"/>
        <w:spacing w:after="150" w:before="300"/>
      </w:pPr>
      <w:r>
        <w:rPr>
          <w:b/>
          <w:bCs/>
          <w:color w:val="1A1A1A"/>
          <w:sz w:val="24"/>
          <w:szCs w:val="24"/>
        </w:rPr>
        <w:t xml:space="preserve">🎼 Module 3 — Transcription Automatique des Notes (Audio-to-MIDI)</w:t>
      </w:r>
    </w:p>
    <w:p>
      <w:pPr>
        <w:spacing w:after="150" w:line="300"/>
      </w:pPr>
      <w:r>
        <w:rPr>
          <w:color w:val="1A1A1A"/>
          <w:sz w:val="21"/>
          <w:szCs w:val="21"/>
        </w:rPr>
        <w:t xml:space="preserve">L'application intègre une IA capable d'écouter une piste audio (ou un stem séparé) et de générer une représentation visuelle et éditable des notes.</w:t>
      </w:r>
    </w:p>
    <w:p>
      <w:pPr>
        <w:pStyle w:val="ListParagraph"/>
        <w:numPr>
          <w:ilvl w:val="0"/>
          <w:numId w:val="2"/>
        </w:numPr>
        <w:spacing w:after="90"/>
      </w:pPr>
      <w:r>
        <w:rPr>
          <w:color w:val="1A1A1A"/>
          <w:sz w:val="21"/>
          <w:szCs w:val="21"/>
        </w:rPr>
        <w:t xml:space="preserve">Modes de transcription :</w:t>
      </w:r>
    </w:p>
    <w:p>
      <w:pPr>
        <w:pStyle w:val="ListParagraph"/>
        <w:numPr>
          <w:ilvl w:val="1"/>
          <w:numId w:val="2"/>
        </w:numPr>
        <w:spacing w:after="80"/>
      </w:pPr>
      <w:r>
        <w:rPr>
          <w:color w:val="1A1A1A"/>
          <w:sz w:val="21"/>
          <w:szCs w:val="21"/>
        </w:rPr>
        <w:t xml:space="preserve">Monophonique : détection d'une ligne de chant ou d'un instrument solo (ex. flûte, saxophone).</w:t>
      </w:r>
    </w:p>
    <w:p>
      <w:pPr>
        <w:pStyle w:val="ListParagraph"/>
        <w:numPr>
          <w:ilvl w:val="1"/>
          <w:numId w:val="2"/>
        </w:numPr>
        <w:spacing w:after="80"/>
      </w:pPr>
      <w:r>
        <w:rPr>
          <w:color w:val="1A1A1A"/>
          <w:sz w:val="21"/>
          <w:szCs w:val="21"/>
        </w:rPr>
        <w:t xml:space="preserve">Polyphonique : détection d'accords complexes (ex. piano, guitare acoustique).</w:t>
      </w:r>
    </w:p>
    <w:p>
      <w:pPr>
        <w:pStyle w:val="ListParagraph"/>
        <w:numPr>
          <w:ilvl w:val="1"/>
          <w:numId w:val="2"/>
        </w:numPr>
        <w:spacing w:after="80"/>
      </w:pPr>
      <w:r>
        <w:rPr>
          <w:color w:val="1A1A1A"/>
          <w:sz w:val="21"/>
          <w:szCs w:val="21"/>
        </w:rPr>
        <w:t xml:space="preserve">Rythmique : transcription de la batterie en pattern de percussions.</w:t>
      </w:r>
    </w:p>
    <w:p>
      <w:pPr>
        <w:pStyle w:val="ListParagraph"/>
        <w:numPr>
          <w:ilvl w:val="0"/>
          <w:numId w:val="2"/>
        </w:numPr>
        <w:spacing w:after="90"/>
      </w:pPr>
      <w:r>
        <w:rPr>
          <w:color w:val="1A1A1A"/>
          <w:sz w:val="21"/>
          <w:szCs w:val="21"/>
        </w:rPr>
        <w:t xml:space="preserve">Affichage &amp; édition :</w:t>
      </w:r>
    </w:p>
    <w:p>
      <w:pPr>
        <w:pStyle w:val="ListParagraph"/>
        <w:numPr>
          <w:ilvl w:val="1"/>
          <w:numId w:val="2"/>
        </w:numPr>
        <w:spacing w:after="80"/>
      </w:pPr>
      <w:r>
        <w:rPr>
          <w:color w:val="1A1A1A"/>
          <w:sz w:val="21"/>
          <w:szCs w:val="21"/>
        </w:rPr>
        <w:t xml:space="preserve">Visualisation sous forme de Piano Roll (grille MIDI) au sein de l'application.</w:t>
      </w:r>
    </w:p>
    <w:p>
      <w:pPr>
        <w:pStyle w:val="ListParagraph"/>
        <w:numPr>
          <w:ilvl w:val="1"/>
          <w:numId w:val="2"/>
        </w:numPr>
        <w:spacing w:after="80"/>
      </w:pPr>
      <w:r>
        <w:rPr>
          <w:color w:val="1A1A1A"/>
          <w:sz w:val="21"/>
          <w:szCs w:val="21"/>
        </w:rPr>
        <w:t xml:space="preserve">Possibilité de corriger manuellement les fausses notes détectées par l'IA.</w:t>
      </w:r>
    </w:p>
    <w:p>
      <w:pPr>
        <w:pStyle w:val="ListParagraph"/>
        <w:numPr>
          <w:ilvl w:val="1"/>
          <w:numId w:val="2"/>
        </w:numPr>
        <w:spacing w:after="80"/>
      </w:pPr>
      <w:r>
        <w:rPr>
          <w:color w:val="1A1A1A"/>
          <w:sz w:val="21"/>
          <w:szCs w:val="21"/>
        </w:rPr>
        <w:t xml:space="preserve">Exportation au format MIDI (.mid) ou MusicXML pour usage dans d'autres logiciels de notation.</w:t>
      </w:r>
    </w:p>
    <w:p>
      <w:pPr>
        <w:pBdr>
          <w:left w:val="single" w:color="2E5C8A" w:sz="18" w:space="8"/>
        </w:pBdr>
        <w:shd w:fill="EAF1F8" w:val="clear"/>
        <w:spacing w:after="200" w:before="100"/>
        <w:ind w:left="100"/>
      </w:pPr>
      <w:r>
        <w:rPr>
          <w:i/>
          <w:iCs/>
          <w:color w:val="595959"/>
          <w:sz w:val="20"/>
          <w:szCs w:val="20"/>
        </w:rPr>
        <w:t xml:space="preserve">Moteur IA retenu (gratuit) : Basic Pitch (Spotify Audio Intelligence Lab), open source, léger en calcul et jusqu'à 10x plus rapide que le temps réel — compatible avec un hébergement CPU gratuit, sans GPU.</w:t>
      </w:r>
    </w:p>
    <w:p>
      <w:pPr>
        <w:pStyle w:val="Heading1"/>
        <w:pBdr>
          <w:bottom w:val="single" w:color="2E5C8A" w:sz="6" w:space="4"/>
        </w:pBdr>
        <w:spacing w:after="200" w:before="400"/>
      </w:pPr>
      <w:r>
        <w:rPr>
          <w:b/>
          <w:bCs/>
          <w:color w:val="2E5C8A"/>
          <w:sz w:val="30"/>
          <w:szCs w:val="30"/>
        </w:rPr>
        <w:t xml:space="preserve">4. Comparatif Synthétique des Flux IA</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3300"/>
        <w:gridCol w:w="2500"/>
      </w:tblGrid>
      <w:tr>
        <w:trPr>
          <w:tblHeader/>
        </w:trPr>
        <w:tc>
          <w:tcPr>
            <w:tcW w:type="dxa" w:w="2300"/>
            <w:shd w:fill="2E5C8A" w:val="clear"/>
            <w:tcMar>
              <w:top w:type="dxa" w:w="80"/>
              <w:left w:type="dxa" w:w="100"/>
              <w:bottom w:type="dxa" w:w="80"/>
              <w:right w:type="dxa" w:w="100"/>
            </w:tcMar>
          </w:tcPr>
          <w:p>
            <w:r>
              <w:rPr>
                <w:b/>
                <w:bCs/>
                <w:color w:val="FFFFFF"/>
                <w:sz w:val="19"/>
                <w:szCs w:val="19"/>
              </w:rPr>
              <w:t xml:space="preserve">Fonctionnalité</w:t>
            </w:r>
          </w:p>
        </w:tc>
        <w:tc>
          <w:tcPr>
            <w:tcW w:type="dxa" w:w="2600"/>
            <w:shd w:fill="2E5C8A" w:val="clear"/>
            <w:tcMar>
              <w:top w:type="dxa" w:w="80"/>
              <w:left w:type="dxa" w:w="100"/>
              <w:bottom w:type="dxa" w:w="80"/>
              <w:right w:type="dxa" w:w="100"/>
            </w:tcMar>
          </w:tcPr>
          <w:p>
            <w:r>
              <w:rPr>
                <w:b/>
                <w:bCs/>
                <w:color w:val="FFFFFF"/>
                <w:sz w:val="19"/>
                <w:szCs w:val="19"/>
              </w:rPr>
              <w:t xml:space="preserve">Entrée (Input)</w:t>
            </w:r>
          </w:p>
        </w:tc>
        <w:tc>
          <w:tcPr>
            <w:tcW w:type="dxa" w:w="3300"/>
            <w:shd w:fill="2E5C8A" w:val="clear"/>
            <w:tcMar>
              <w:top w:type="dxa" w:w="80"/>
              <w:left w:type="dxa" w:w="100"/>
              <w:bottom w:type="dxa" w:w="80"/>
              <w:right w:type="dxa" w:w="100"/>
            </w:tcMar>
          </w:tcPr>
          <w:p>
            <w:r>
              <w:rPr>
                <w:b/>
                <w:bCs/>
                <w:color w:val="FFFFFF"/>
                <w:sz w:val="19"/>
                <w:szCs w:val="19"/>
              </w:rPr>
              <w:t xml:space="preserve">Traitement IA</w:t>
            </w:r>
          </w:p>
        </w:tc>
        <w:tc>
          <w:tcPr>
            <w:tcW w:type="dxa" w:w="2500"/>
            <w:shd w:fill="2E5C8A" w:val="clear"/>
            <w:tcMar>
              <w:top w:type="dxa" w:w="80"/>
              <w:left w:type="dxa" w:w="100"/>
              <w:bottom w:type="dxa" w:w="80"/>
              <w:right w:type="dxa" w:w="100"/>
            </w:tcMar>
          </w:tcPr>
          <w:p>
            <w:r>
              <w:rPr>
                <w:b/>
                <w:bCs/>
                <w:color w:val="FFFFFF"/>
                <w:sz w:val="19"/>
                <w:szCs w:val="19"/>
              </w:rPr>
              <w:t xml:space="preserve">Sortie (Output)</w:t>
            </w:r>
          </w:p>
        </w:tc>
      </w:tr>
      <w:tr>
        <w:tc>
          <w:tcPr>
            <w:tcW w:type="dxa" w:w="2300"/>
            <w:tcMar>
              <w:top w:type="dxa" w:w="80"/>
              <w:left w:type="dxa" w:w="100"/>
              <w:bottom w:type="dxa" w:w="80"/>
              <w:right w:type="dxa" w:w="100"/>
            </w:tcMar>
          </w:tcPr>
          <w:p>
            <w:r>
              <w:rPr>
                <w:b w:val="false"/>
                <w:bCs w:val="false"/>
                <w:color w:val="1A1A1A"/>
                <w:sz w:val="19"/>
                <w:szCs w:val="19"/>
              </w:rPr>
              <w:t xml:space="preserve">Séparation Audio</w:t>
            </w:r>
          </w:p>
        </w:tc>
        <w:tc>
          <w:tcPr>
            <w:tcW w:type="dxa" w:w="2600"/>
            <w:tcMar>
              <w:top w:type="dxa" w:w="80"/>
              <w:left w:type="dxa" w:w="100"/>
              <w:bottom w:type="dxa" w:w="80"/>
              <w:right w:type="dxa" w:w="100"/>
            </w:tcMar>
          </w:tcPr>
          <w:p>
            <w:r>
              <w:rPr>
                <w:b w:val="false"/>
                <w:bCs w:val="false"/>
                <w:color w:val="1A1A1A"/>
                <w:sz w:val="19"/>
                <w:szCs w:val="19"/>
              </w:rPr>
              <w:t xml:space="preserve">Fichier audio mixé (ex. MP3)</w:t>
            </w:r>
          </w:p>
        </w:tc>
        <w:tc>
          <w:tcPr>
            <w:tcW w:type="dxa" w:w="3300"/>
            <w:tcMar>
              <w:top w:type="dxa" w:w="80"/>
              <w:left w:type="dxa" w:w="100"/>
              <w:bottom w:type="dxa" w:w="80"/>
              <w:right w:type="dxa" w:w="100"/>
            </w:tcMar>
          </w:tcPr>
          <w:p>
            <w:r>
              <w:rPr>
                <w:b w:val="false"/>
                <w:bCs w:val="false"/>
                <w:color w:val="1A1A1A"/>
                <w:sz w:val="19"/>
                <w:szCs w:val="19"/>
              </w:rPr>
              <w:t xml:space="preserve">HTDemucs (Demucs, Meta AI) — démixage par deep learning</w:t>
            </w:r>
          </w:p>
        </w:tc>
        <w:tc>
          <w:tcPr>
            <w:tcW w:type="dxa" w:w="2500"/>
            <w:tcMar>
              <w:top w:type="dxa" w:w="80"/>
              <w:left w:type="dxa" w:w="100"/>
              <w:bottom w:type="dxa" w:w="80"/>
              <w:right w:type="dxa" w:w="100"/>
            </w:tcMar>
          </w:tcPr>
          <w:p>
            <w:r>
              <w:rPr>
                <w:b w:val="false"/>
                <w:bCs w:val="false"/>
                <w:color w:val="1A1A1A"/>
                <w:sz w:val="19"/>
                <w:szCs w:val="19"/>
              </w:rPr>
              <w:t xml:space="preserve">2 à 5 pistes audio indépendantes (Stems)</w:t>
            </w:r>
          </w:p>
        </w:tc>
      </w:tr>
      <w:tr>
        <w:tc>
          <w:tcPr>
            <w:tcW w:type="dxa" w:w="2300"/>
            <w:shd w:fill="EAF1F8" w:val="clear"/>
            <w:tcMar>
              <w:top w:type="dxa" w:w="80"/>
              <w:left w:type="dxa" w:w="100"/>
              <w:bottom w:type="dxa" w:w="80"/>
              <w:right w:type="dxa" w:w="100"/>
            </w:tcMar>
          </w:tcPr>
          <w:p>
            <w:r>
              <w:rPr>
                <w:b w:val="false"/>
                <w:bCs w:val="false"/>
                <w:color w:val="1A1A1A"/>
                <w:sz w:val="19"/>
                <w:szCs w:val="19"/>
              </w:rPr>
              <w:t xml:space="preserve">Transcription</w:t>
            </w:r>
          </w:p>
        </w:tc>
        <w:tc>
          <w:tcPr>
            <w:tcW w:type="dxa" w:w="2600"/>
            <w:shd w:fill="EAF1F8" w:val="clear"/>
            <w:tcMar>
              <w:top w:type="dxa" w:w="80"/>
              <w:left w:type="dxa" w:w="100"/>
              <w:bottom w:type="dxa" w:w="80"/>
              <w:right w:type="dxa" w:w="100"/>
            </w:tcMar>
          </w:tcPr>
          <w:p>
            <w:r>
              <w:rPr>
                <w:b w:val="false"/>
                <w:bCs w:val="false"/>
                <w:color w:val="1A1A1A"/>
                <w:sz w:val="19"/>
                <w:szCs w:val="19"/>
              </w:rPr>
              <w:t xml:space="preserve">Piste audio isolée ou globale</w:t>
            </w:r>
          </w:p>
        </w:tc>
        <w:tc>
          <w:tcPr>
            <w:tcW w:type="dxa" w:w="3300"/>
            <w:shd w:fill="EAF1F8" w:val="clear"/>
            <w:tcMar>
              <w:top w:type="dxa" w:w="80"/>
              <w:left w:type="dxa" w:w="100"/>
              <w:bottom w:type="dxa" w:w="80"/>
              <w:right w:type="dxa" w:w="100"/>
            </w:tcMar>
          </w:tcPr>
          <w:p>
            <w:r>
              <w:rPr>
                <w:b w:val="false"/>
                <w:bCs w:val="false"/>
                <w:color w:val="1A1A1A"/>
                <w:sz w:val="19"/>
                <w:szCs w:val="19"/>
              </w:rPr>
              <w:t xml:space="preserve">Basic Pitch (Spotify) — reconnaissance de hauteurs et suivi de pitch</w:t>
            </w:r>
          </w:p>
        </w:tc>
        <w:tc>
          <w:tcPr>
            <w:tcW w:type="dxa" w:w="2500"/>
            <w:shd w:fill="EAF1F8" w:val="clear"/>
            <w:tcMar>
              <w:top w:type="dxa" w:w="80"/>
              <w:left w:type="dxa" w:w="100"/>
              <w:bottom w:type="dxa" w:w="80"/>
              <w:right w:type="dxa" w:w="100"/>
            </w:tcMar>
          </w:tcPr>
          <w:p>
            <w:r>
              <w:rPr>
                <w:b w:val="false"/>
                <w:bCs w:val="false"/>
                <w:color w:val="1A1A1A"/>
                <w:sz w:val="19"/>
                <w:szCs w:val="19"/>
              </w:rPr>
              <w:t xml:space="preserve">Grille MIDI éditable, Partitions (MusicXML)</w:t>
            </w:r>
          </w:p>
        </w:tc>
      </w:tr>
    </w:tbl>
    <w:p>
      <w:pPr>
        <w:spacing w:before="300"/>
      </w:pPr>
    </w:p>
    <w:p>
      <w:pPr>
        <w:pStyle w:val="Heading1"/>
        <w:pBdr>
          <w:bottom w:val="single" w:color="2E5C8A" w:sz="6" w:space="4"/>
        </w:pBdr>
        <w:spacing w:after="200" w:before="400"/>
      </w:pPr>
      <w:r>
        <w:rPr>
          <w:b/>
          <w:bCs/>
          <w:color w:val="2E5C8A"/>
          <w:sz w:val="30"/>
          <w:szCs w:val="30"/>
        </w:rPr>
        <w:t xml:space="preserve">5. Architecture Technique à Coût Nul</w:t>
      </w:r>
    </w:p>
    <w:p>
      <w:pPr>
        <w:spacing w:after="150" w:line="300"/>
      </w:pPr>
      <w:r>
        <w:rPr>
          <w:color w:val="1A1A1A"/>
          <w:sz w:val="21"/>
          <w:szCs w:val="21"/>
        </w:rPr>
        <w:t xml:space="preserve">La contrainte « zéro dépense » exclut tout GPU loué en continu. L'architecture ci-dessous s'appuie uniquement sur des modèles open source et des paliers gratuits d'hébergement, quitte à composer avec leurs limites (quotas, files d'attente, temps de traitement variable).</w:t>
      </w:r>
    </w:p>
    <w:p>
      <w:pPr>
        <w:pStyle w:val="Heading2"/>
        <w:spacing w:after="150" w:before="300"/>
      </w:pPr>
      <w:r>
        <w:rPr>
          <w:b/>
          <w:bCs/>
          <w:color w:val="1A1A1A"/>
          <w:sz w:val="24"/>
          <w:szCs w:val="24"/>
        </w:rPr>
        <w:t xml:space="preserve">5.1 — Schéma général</w:t>
      </w:r>
    </w:p>
    <w:p>
      <w:pPr>
        <w:pStyle w:val="ListParagraph"/>
        <w:numPr>
          <w:ilvl w:val="0"/>
          <w:numId w:val="2"/>
        </w:numPr>
        <w:spacing w:after="90"/>
      </w:pPr>
      <w:r>
        <w:rPr>
          <w:color w:val="1A1A1A"/>
          <w:sz w:val="21"/>
          <w:szCs w:val="21"/>
        </w:rPr>
        <w:t xml:space="preserve">Application mobile (React) → API NestJS (orchestrateur, gestion utilisateurs, stockage des métadonnées via Prisma/PostgreSQL).</w:t>
      </w:r>
    </w:p>
    <w:p>
      <w:pPr>
        <w:pStyle w:val="ListParagraph"/>
        <w:numPr>
          <w:ilvl w:val="0"/>
          <w:numId w:val="2"/>
        </w:numPr>
        <w:spacing w:after="90"/>
      </w:pPr>
      <w:r>
        <w:rPr>
          <w:color w:val="1A1A1A"/>
          <w:sz w:val="21"/>
          <w:szCs w:val="21"/>
        </w:rPr>
        <w:t xml:space="preserve">NestJS délègue les tâches lourdes (séparation, transcription) à des microservices IA hébergés séparément, en Python, exposés en API HTTP.</w:t>
      </w:r>
    </w:p>
    <w:p>
      <w:pPr>
        <w:pStyle w:val="ListParagraph"/>
        <w:numPr>
          <w:ilvl w:val="0"/>
          <w:numId w:val="2"/>
        </w:numPr>
        <w:spacing w:after="90"/>
      </w:pPr>
      <w:r>
        <w:rPr>
          <w:color w:val="1A1A1A"/>
          <w:sz w:val="21"/>
          <w:szCs w:val="21"/>
        </w:rPr>
        <w:t xml:space="preserve">Les microservices IA ne tournent jamais sur le serveur applicatif principal : ils vivent sur des paliers gratuits dédiés au calcul IA.</w:t>
      </w:r>
    </w:p>
    <w:p>
      <w:pPr>
        <w:pStyle w:val="Heading2"/>
        <w:spacing w:after="150" w:before="300"/>
      </w:pPr>
      <w:r>
        <w:rPr>
          <w:b/>
          <w:bCs/>
          <w:color w:val="1A1A1A"/>
          <w:sz w:val="24"/>
          <w:szCs w:val="24"/>
        </w:rPr>
        <w:t xml:space="preserve">5.2 — Hébergement des modèles IA (gratuit)</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00"/>
        <w:gridCol w:w="3400"/>
      </w:tblGrid>
      <w:tr>
        <w:trPr>
          <w:tblHeader/>
        </w:trPr>
        <w:tc>
          <w:tcPr>
            <w:tcW w:type="dxa" w:w="2000"/>
            <w:shd w:fill="2E5C8A" w:val="clear"/>
            <w:tcMar>
              <w:top w:type="dxa" w:w="80"/>
              <w:left w:type="dxa" w:w="100"/>
              <w:bottom w:type="dxa" w:w="80"/>
              <w:right w:type="dxa" w:w="100"/>
            </w:tcMar>
          </w:tcPr>
          <w:p>
            <w:r>
              <w:rPr>
                <w:b/>
                <w:bCs/>
                <w:color w:val="FFFFFF"/>
                <w:sz w:val="19"/>
                <w:szCs w:val="19"/>
              </w:rPr>
              <w:t xml:space="preserve">Composant</w:t>
            </w:r>
          </w:p>
        </w:tc>
        <w:tc>
          <w:tcPr>
            <w:tcW w:type="dxa" w:w="2000"/>
            <w:shd w:fill="2E5C8A" w:val="clear"/>
            <w:tcMar>
              <w:top w:type="dxa" w:w="80"/>
              <w:left w:type="dxa" w:w="100"/>
              <w:bottom w:type="dxa" w:w="80"/>
              <w:right w:type="dxa" w:w="100"/>
            </w:tcMar>
          </w:tcPr>
          <w:p>
            <w:r>
              <w:rPr>
                <w:b/>
                <w:bCs/>
                <w:color w:val="FFFFFF"/>
                <w:sz w:val="19"/>
                <w:szCs w:val="19"/>
              </w:rPr>
              <w:t xml:space="preserve">Solution retenue</w:t>
            </w:r>
          </w:p>
        </w:tc>
        <w:tc>
          <w:tcPr>
            <w:tcW w:type="dxa" w:w="3300"/>
            <w:shd w:fill="2E5C8A" w:val="clear"/>
            <w:tcMar>
              <w:top w:type="dxa" w:w="80"/>
              <w:left w:type="dxa" w:w="100"/>
              <w:bottom w:type="dxa" w:w="80"/>
              <w:right w:type="dxa" w:w="100"/>
            </w:tcMar>
          </w:tcPr>
          <w:p>
            <w:r>
              <w:rPr>
                <w:b/>
                <w:bCs/>
                <w:color w:val="FFFFFF"/>
                <w:sz w:val="19"/>
                <w:szCs w:val="19"/>
              </w:rPr>
              <w:t xml:space="preserve">Hébergement gratuit</w:t>
            </w:r>
          </w:p>
        </w:tc>
        <w:tc>
          <w:tcPr>
            <w:tcW w:type="dxa" w:w="3400"/>
            <w:shd w:fill="2E5C8A" w:val="clear"/>
            <w:tcMar>
              <w:top w:type="dxa" w:w="80"/>
              <w:left w:type="dxa" w:w="100"/>
              <w:bottom w:type="dxa" w:w="80"/>
              <w:right w:type="dxa" w:w="100"/>
            </w:tcMar>
          </w:tcPr>
          <w:p>
            <w:r>
              <w:rPr>
                <w:b/>
                <w:bCs/>
                <w:color w:val="FFFFFF"/>
                <w:sz w:val="19"/>
                <w:szCs w:val="19"/>
              </w:rPr>
              <w:t xml:space="preserve">Limite à anticiper</w:t>
            </w:r>
          </w:p>
        </w:tc>
      </w:tr>
      <w:tr>
        <w:tc>
          <w:tcPr>
            <w:tcW w:type="dxa" w:w="2000"/>
            <w:tcMar>
              <w:top w:type="dxa" w:w="80"/>
              <w:left w:type="dxa" w:w="100"/>
              <w:bottom w:type="dxa" w:w="80"/>
              <w:right w:type="dxa" w:w="100"/>
            </w:tcMar>
          </w:tcPr>
          <w:p>
            <w:r>
              <w:rPr>
                <w:b w:val="false"/>
                <w:bCs w:val="false"/>
                <w:color w:val="1A1A1A"/>
                <w:sz w:val="19"/>
                <w:szCs w:val="19"/>
              </w:rPr>
              <w:t xml:space="preserve">Séparation de pistes</w:t>
            </w:r>
          </w:p>
        </w:tc>
        <w:tc>
          <w:tcPr>
            <w:tcW w:type="dxa" w:w="2000"/>
            <w:tcMar>
              <w:top w:type="dxa" w:w="80"/>
              <w:left w:type="dxa" w:w="100"/>
              <w:bottom w:type="dxa" w:w="80"/>
              <w:right w:type="dxa" w:w="100"/>
            </w:tcMar>
          </w:tcPr>
          <w:p>
            <w:r>
              <w:rPr>
                <w:b w:val="false"/>
                <w:bCs w:val="false"/>
                <w:color w:val="1A1A1A"/>
                <w:sz w:val="19"/>
                <w:szCs w:val="19"/>
              </w:rPr>
              <w:t xml:space="preserve">HTDemucs (Demucs)</w:t>
            </w:r>
          </w:p>
        </w:tc>
        <w:tc>
          <w:tcPr>
            <w:tcW w:type="dxa" w:w="3300"/>
            <w:tcMar>
              <w:top w:type="dxa" w:w="80"/>
              <w:left w:type="dxa" w:w="100"/>
              <w:bottom w:type="dxa" w:w="80"/>
              <w:right w:type="dxa" w:w="100"/>
            </w:tcMar>
          </w:tcPr>
          <w:p>
            <w:r>
              <w:rPr>
                <w:b w:val="false"/>
                <w:bCs w:val="false"/>
                <w:color w:val="1A1A1A"/>
                <w:sz w:val="19"/>
                <w:szCs w:val="19"/>
              </w:rPr>
              <w:t xml:space="preserve">Hugging Face Spaces — palier ZeroGPU (accès GPU H200 partagé, sans carte bancaire)</w:t>
            </w:r>
          </w:p>
        </w:tc>
        <w:tc>
          <w:tcPr>
            <w:tcW w:type="dxa" w:w="3400"/>
            <w:tcMar>
              <w:top w:type="dxa" w:w="80"/>
              <w:left w:type="dxa" w:w="100"/>
              <w:bottom w:type="dxa" w:w="80"/>
              <w:right w:type="dxa" w:w="100"/>
            </w:tcMar>
          </w:tcPr>
          <w:p>
            <w:r>
              <w:rPr>
                <w:b w:val="false"/>
                <w:bCs w:val="false"/>
                <w:color w:val="1A1A1A"/>
                <w:sz w:val="19"/>
                <w:szCs w:val="19"/>
              </w:rPr>
              <w:t xml:space="preserve">Quota de calcul limité et partagé ; file d'attente possible aux heures de pointe</w:t>
            </w:r>
          </w:p>
        </w:tc>
      </w:tr>
      <w:tr>
        <w:tc>
          <w:tcPr>
            <w:tcW w:type="dxa" w:w="2000"/>
            <w:shd w:fill="EAF1F8" w:val="clear"/>
            <w:tcMar>
              <w:top w:type="dxa" w:w="80"/>
              <w:left w:type="dxa" w:w="100"/>
              <w:bottom w:type="dxa" w:w="80"/>
              <w:right w:type="dxa" w:w="100"/>
            </w:tcMar>
          </w:tcPr>
          <w:p>
            <w:r>
              <w:rPr>
                <w:b w:val="false"/>
                <w:bCs w:val="false"/>
                <w:color w:val="1A1A1A"/>
                <w:sz w:val="19"/>
                <w:szCs w:val="19"/>
              </w:rPr>
              <w:t xml:space="preserve">Transcription MIDI</w:t>
            </w:r>
          </w:p>
        </w:tc>
        <w:tc>
          <w:tcPr>
            <w:tcW w:type="dxa" w:w="2000"/>
            <w:shd w:fill="EAF1F8" w:val="clear"/>
            <w:tcMar>
              <w:top w:type="dxa" w:w="80"/>
              <w:left w:type="dxa" w:w="100"/>
              <w:bottom w:type="dxa" w:w="80"/>
              <w:right w:type="dxa" w:w="100"/>
            </w:tcMar>
          </w:tcPr>
          <w:p>
            <w:r>
              <w:rPr>
                <w:b w:val="false"/>
                <w:bCs w:val="false"/>
                <w:color w:val="1A1A1A"/>
                <w:sz w:val="19"/>
                <w:szCs w:val="19"/>
              </w:rPr>
              <w:t xml:space="preserve">Basic Pitch (Spotify)</w:t>
            </w:r>
          </w:p>
        </w:tc>
        <w:tc>
          <w:tcPr>
            <w:tcW w:type="dxa" w:w="3300"/>
            <w:shd w:fill="EAF1F8" w:val="clear"/>
            <w:tcMar>
              <w:top w:type="dxa" w:w="80"/>
              <w:left w:type="dxa" w:w="100"/>
              <w:bottom w:type="dxa" w:w="80"/>
              <w:right w:type="dxa" w:w="100"/>
            </w:tcMar>
          </w:tcPr>
          <w:p>
            <w:r>
              <w:rPr>
                <w:b w:val="false"/>
                <w:bCs w:val="false"/>
                <w:color w:val="1A1A1A"/>
                <w:sz w:val="19"/>
                <w:szCs w:val="19"/>
              </w:rPr>
              <w:t xml:space="preserve">Hugging Face Spaces — palier CPU Basic (2 vCPU / 16 Go RAM)</w:t>
            </w:r>
          </w:p>
        </w:tc>
        <w:tc>
          <w:tcPr>
            <w:tcW w:type="dxa" w:w="3400"/>
            <w:shd w:fill="EAF1F8" w:val="clear"/>
            <w:tcMar>
              <w:top w:type="dxa" w:w="80"/>
              <w:left w:type="dxa" w:w="100"/>
              <w:bottom w:type="dxa" w:w="80"/>
              <w:right w:type="dxa" w:w="100"/>
            </w:tcMar>
          </w:tcPr>
          <w:p>
            <w:r>
              <w:rPr>
                <w:b w:val="false"/>
                <w:bCs w:val="false"/>
                <w:color w:val="1A1A1A"/>
                <w:sz w:val="19"/>
                <w:szCs w:val="19"/>
              </w:rPr>
              <w:t xml:space="preserve">Timeout de 60 s par requête ; cold start de 30-60 s après une période d'inactivité</w:t>
            </w:r>
          </w:p>
        </w:tc>
      </w:tr>
      <w:tr>
        <w:tc>
          <w:tcPr>
            <w:tcW w:type="dxa" w:w="2000"/>
            <w:tcMar>
              <w:top w:type="dxa" w:w="80"/>
              <w:left w:type="dxa" w:w="100"/>
              <w:bottom w:type="dxa" w:w="80"/>
              <w:right w:type="dxa" w:w="100"/>
            </w:tcMar>
          </w:tcPr>
          <w:p>
            <w:r>
              <w:rPr>
                <w:b w:val="false"/>
                <w:bCs w:val="false"/>
                <w:color w:val="1A1A1A"/>
                <w:sz w:val="19"/>
                <w:szCs w:val="19"/>
              </w:rPr>
              <w:t xml:space="preserve">Backend orchestrateur</w:t>
            </w:r>
          </w:p>
        </w:tc>
        <w:tc>
          <w:tcPr>
            <w:tcW w:type="dxa" w:w="2000"/>
            <w:tcMar>
              <w:top w:type="dxa" w:w="80"/>
              <w:left w:type="dxa" w:w="100"/>
              <w:bottom w:type="dxa" w:w="80"/>
              <w:right w:type="dxa" w:w="100"/>
            </w:tcMar>
          </w:tcPr>
          <w:p>
            <w:r>
              <w:rPr>
                <w:b w:val="false"/>
                <w:bCs w:val="false"/>
                <w:color w:val="1A1A1A"/>
                <w:sz w:val="19"/>
                <w:szCs w:val="19"/>
              </w:rPr>
              <w:t xml:space="preserve">NestJS existant</w:t>
            </w:r>
          </w:p>
        </w:tc>
        <w:tc>
          <w:tcPr>
            <w:tcW w:type="dxa" w:w="3300"/>
            <w:tcMar>
              <w:top w:type="dxa" w:w="80"/>
              <w:left w:type="dxa" w:w="100"/>
              <w:bottom w:type="dxa" w:w="80"/>
              <w:right w:type="dxa" w:w="100"/>
            </w:tcMar>
          </w:tcPr>
          <w:p>
            <w:r>
              <w:rPr>
                <w:b w:val="false"/>
                <w:bCs w:val="false"/>
                <w:color w:val="1A1A1A"/>
                <w:sz w:val="19"/>
                <w:szCs w:val="19"/>
              </w:rPr>
              <w:t xml:space="preserve">Palier gratuit d'un hébergeur (ex. Render, Fly.io)</w:t>
            </w:r>
          </w:p>
        </w:tc>
        <w:tc>
          <w:tcPr>
            <w:tcW w:type="dxa" w:w="3400"/>
            <w:tcMar>
              <w:top w:type="dxa" w:w="80"/>
              <w:left w:type="dxa" w:w="100"/>
              <w:bottom w:type="dxa" w:w="80"/>
              <w:right w:type="dxa" w:w="100"/>
            </w:tcMar>
          </w:tcPr>
          <w:p>
            <w:r>
              <w:rPr>
                <w:b w:val="false"/>
                <w:bCs w:val="false"/>
                <w:color w:val="1A1A1A"/>
                <w:sz w:val="19"/>
                <w:szCs w:val="19"/>
              </w:rPr>
              <w:t xml:space="preserve">Mise en veille après inactivité ; ressources limitées</w:t>
            </w:r>
          </w:p>
        </w:tc>
      </w:tr>
    </w:tbl>
    <w:p>
      <w:pPr>
        <w:spacing w:before="300"/>
      </w:pPr>
    </w:p>
    <w:p>
      <w:pPr>
        <w:pStyle w:val="Heading2"/>
        <w:spacing w:after="150" w:before="300"/>
      </w:pPr>
      <w:r>
        <w:rPr>
          <w:b/>
          <w:bCs/>
          <w:color w:val="1A1A1A"/>
          <w:sz w:val="24"/>
          <w:szCs w:val="24"/>
        </w:rPr>
        <w:t xml:space="preserve">5.3 — Option de repli : traitement côté client</w:t>
      </w:r>
    </w:p>
    <w:p>
      <w:pPr>
        <w:spacing w:after="150" w:line="300"/>
      </w:pPr>
      <w:r>
        <w:rPr>
          <w:color w:val="1A1A1A"/>
          <w:sz w:val="21"/>
          <w:szCs w:val="21"/>
        </w:rPr>
        <w:t xml:space="preserve">Pour saturer moins vite les quotas gratuits côté serveur, une partie du traitement peut être déportée sur l'appareil de l'utilisateur :</w:t>
      </w:r>
    </w:p>
    <w:p>
      <w:pPr>
        <w:pStyle w:val="ListParagraph"/>
        <w:numPr>
          <w:ilvl w:val="0"/>
          <w:numId w:val="2"/>
        </w:numPr>
        <w:spacing w:after="90"/>
      </w:pPr>
      <w:r>
        <w:rPr>
          <w:color w:val="1A1A1A"/>
          <w:sz w:val="21"/>
          <w:szCs w:val="21"/>
        </w:rPr>
        <w:t xml:space="preserve">Séparation légère (2 pistes voix/instrumental) exécutable en local via un modèle allégé (WebAssembly ou format mobile ONNX/TFLite).</w:t>
      </w:r>
    </w:p>
    <w:p>
      <w:pPr>
        <w:pStyle w:val="ListParagraph"/>
        <w:numPr>
          <w:ilvl w:val="0"/>
          <w:numId w:val="2"/>
        </w:numPr>
        <w:spacing w:after="90"/>
      </w:pPr>
      <w:r>
        <w:rPr>
          <w:color w:val="1A1A1A"/>
          <w:sz w:val="21"/>
          <w:szCs w:val="21"/>
        </w:rPr>
        <w:t xml:space="preserve">Avantage : zéro coût serveur, confidentialité totale (l'audio ne quitte jamais le téléphone).</w:t>
      </w:r>
    </w:p>
    <w:p>
      <w:pPr>
        <w:pStyle w:val="ListParagraph"/>
        <w:numPr>
          <w:ilvl w:val="0"/>
          <w:numId w:val="2"/>
        </w:numPr>
        <w:spacing w:after="90"/>
      </w:pPr>
      <w:r>
        <w:rPr>
          <w:color w:val="1A1A1A"/>
          <w:sz w:val="21"/>
          <w:szCs w:val="21"/>
        </w:rPr>
        <w:t xml:space="preserve">Limite : qualité de séparation inférieure à un traitement 4-5 pistes serveur, et consommation batterie/RAM plus élevée sur l'appareil — à mettre en balance avec l'exigence de latence de la section 6.</w:t>
      </w:r>
    </w:p>
    <w:p>
      <w:pPr>
        <w:pStyle w:val="Heading1"/>
        <w:pBdr>
          <w:bottom w:val="single" w:color="2E5C8A" w:sz="6" w:space="4"/>
        </w:pBdr>
        <w:spacing w:after="200" w:before="400"/>
      </w:pPr>
      <w:r>
        <w:rPr>
          <w:b/>
          <w:bCs/>
          <w:color w:val="2E5C8A"/>
          <w:sz w:val="30"/>
          <w:szCs w:val="30"/>
        </w:rPr>
        <w:t xml:space="preserve">6. Exigences Techniques &amp; Performance</w:t>
      </w:r>
    </w:p>
    <w:p>
      <w:pPr>
        <w:pStyle w:val="ListParagraph"/>
        <w:numPr>
          <w:ilvl w:val="0"/>
          <w:numId w:val="2"/>
        </w:numPr>
        <w:spacing w:after="90"/>
      </w:pPr>
      <w:r>
        <w:rPr>
          <w:color w:val="1A1A1A"/>
          <w:sz w:val="21"/>
          <w:szCs w:val="21"/>
        </w:rPr>
        <w:t xml:space="preserve">Traitement (Cloud vs On-Device) : le traitement lourd par IA (séparation) s'effectue via les microservices gratuits décrits en section 5. La transcription monophonique simple peut s'exécuter en local sur l'appareil grâce à la légèreté de Basic Pitch.</w:t>
      </w:r>
    </w:p>
    <w:p>
      <w:pPr>
        <w:pStyle w:val="ListParagraph"/>
        <w:numPr>
          <w:ilvl w:val="0"/>
          <w:numId w:val="2"/>
        </w:numPr>
        <w:spacing w:after="90"/>
      </w:pPr>
      <w:r>
        <w:rPr>
          <w:color w:val="1A1A1A"/>
          <w:sz w:val="21"/>
          <w:szCs w:val="21"/>
        </w:rPr>
        <w:t xml:space="preserve">Temps de traitement cible : moins de 60 secondes pour analyser et séparer un morceau standard de 3 minutes — dépendant du palier gratuit disponible au moment de la requête ; prévoir un indicateur de progression et un mécanisme de file d'attente côté application en cas de dépassement.</w:t>
      </w:r>
    </w:p>
    <w:p>
      <w:pPr>
        <w:pStyle w:val="ListParagraph"/>
        <w:numPr>
          <w:ilvl w:val="0"/>
          <w:numId w:val="2"/>
        </w:numPr>
        <w:spacing w:after="90"/>
      </w:pPr>
      <w:r>
        <w:rPr>
          <w:color w:val="1A1A1A"/>
          <w:sz w:val="21"/>
          <w:szCs w:val="21"/>
        </w:rPr>
        <w:t xml:space="preserve">Latence : alignement temporel strict (compensation automatique du retard) entre les pistes extraites pour éviter tout décalage à la lecture.</w:t>
      </w:r>
    </w:p>
    <w:p>
      <w:pPr>
        <w:pStyle w:val="ListParagraph"/>
        <w:numPr>
          <w:ilvl w:val="0"/>
          <w:numId w:val="2"/>
        </w:numPr>
        <w:spacing w:after="90"/>
      </w:pPr>
      <w:r>
        <w:rPr>
          <w:color w:val="1A1A1A"/>
          <w:sz w:val="21"/>
          <w:szCs w:val="21"/>
        </w:rPr>
        <w:t xml:space="preserve">Gestion des échecs : prévoir un retour utilisateur explicite (message + nouvelle tentative) si un traitement échoue (quota dépassé, timeout, audio de mauvaise qualité ou morceau trop dense).</w:t>
      </w:r>
    </w:p>
    <w:p>
      <w:pPr>
        <w:pStyle w:val="ListParagraph"/>
        <w:numPr>
          <w:ilvl w:val="0"/>
          <w:numId w:val="2"/>
        </w:numPr>
        <w:spacing w:after="90"/>
      </w:pPr>
      <w:r>
        <w:rPr>
          <w:color w:val="1A1A1A"/>
          <w:sz w:val="21"/>
          <w:szCs w:val="21"/>
        </w:rPr>
        <w:t xml:space="preserve">Scalabilité : au-delà d'un usage confidentiel, les quotas gratuits (ZeroGPU notamment) deviendront le facteur limitant ; ce point est à surveiller en priorité avant toute croissance du nombre d'utilisateurs simultanés.</w:t>
      </w:r>
    </w:p>
    <w:p>
      <w:pPr>
        <w:pStyle w:val="Heading1"/>
        <w:pBdr>
          <w:bottom w:val="single" w:color="2E5C8A" w:sz="6" w:space="4"/>
        </w:pBdr>
        <w:spacing w:after="200" w:before="400"/>
      </w:pPr>
      <w:r>
        <w:rPr>
          <w:b/>
          <w:bCs/>
          <w:color w:val="2E5C8A"/>
          <w:sz w:val="30"/>
          <w:szCs w:val="30"/>
        </w:rPr>
        <w:t xml:space="preserve">7. Points de Vigilance (hors périmètre technique)</w:t>
      </w:r>
    </w:p>
    <w:p>
      <w:pPr>
        <w:pStyle w:val="ListParagraph"/>
        <w:numPr>
          <w:ilvl w:val="0"/>
          <w:numId w:val="2"/>
        </w:numPr>
        <w:spacing w:after="90"/>
      </w:pPr>
      <w:r>
        <w:rPr>
          <w:color w:val="1A1A1A"/>
          <w:sz w:val="21"/>
          <w:szCs w:val="21"/>
        </w:rPr>
        <w:t xml:space="preserve">Droits d'auteur : l'import et le démixage de morceaux protégés soulèvent une question légale non traitée dans ce document — à cadrer séparément avant tout lancement public.</w:t>
      </w:r>
    </w:p>
    <w:p>
      <w:pPr>
        <w:pStyle w:val="ListParagraph"/>
        <w:numPr>
          <w:ilvl w:val="0"/>
          <w:numId w:val="2"/>
        </w:numPr>
        <w:spacing w:after="90"/>
      </w:pPr>
      <w:r>
        <w:rPr>
          <w:color w:val="1A1A1A"/>
          <w:sz w:val="21"/>
          <w:szCs w:val="21"/>
        </w:rPr>
        <w:t xml:space="preserve">Modèle économique : non détaillé dans ce cahier des charges technique.</w:t>
      </w:r>
    </w:p>
    <w:p>
      <w:pPr>
        <w:pStyle w:val="ListParagraph"/>
        <w:numPr>
          <w:ilvl w:val="0"/>
          <w:numId w:val="2"/>
        </w:numPr>
        <w:spacing w:after="90"/>
      </w:pPr>
      <w:r>
        <w:rPr>
          <w:color w:val="1A1A1A"/>
          <w:sz w:val="21"/>
          <w:szCs w:val="21"/>
        </w:rPr>
        <w:t xml:space="preserve">Ces deux points sont identifiés mais volontairement laissés hors du présent périmètre, à la demande du porteur de projet.</w:t>
      </w:r>
    </w:p>
    <w:p>
      <w:pPr>
        <w:spacing w:before="400"/>
      </w:pPr>
    </w:p>
    <w:p>
      <w:pPr>
        <w:spacing w:after="150" w:line="300"/>
      </w:pPr>
      <w:r>
        <w:rPr>
          <w:i/>
          <w:iCs/>
          <w:color w:val="595959"/>
          <w:sz w:val="21"/>
          <w:szCs w:val="21"/>
        </w:rPr>
        <w:t xml:space="preserve">Souhaitez-vous que nous approfondissions la partie technique — par exemple le détail de l'API d'orchestration NestJS ↔ microservices IA, ou le design de l'interface utilisateur (UI) pour le mixage des pistes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2026-09-07T16:52:52.660Z</dcterms:created>
  <dcterms:modified xsi:type="dcterms:W3CDTF">2026-09-07T16:52:52.672Z</dcterms:modified>
</cp:coreProperties>
</file>

<file path=docProps/custom.xml><?xml version="1.0" encoding="utf-8"?>
<Properties xmlns="http://schemas.openxmlformats.org/officeDocument/2006/custom-properties" xmlns:vt="http://schemas.openxmlformats.org/officeDocument/2006/docPropsVTypes"/>
</file>