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tulo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tulo"/>
        <w:pageBreakBefore w:val="false"/>
        <w:jc w:val="center"/>
        <w:rPr/>
      </w:pPr>
      <w:bookmarkStart w:id="2" w:name="_9s7aarg8feli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10" w:type="dxa"/>
        <w:jc w:val="left"/>
        <w:tblInd w:w="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5"/>
        <w:gridCol w:w="720"/>
        <w:gridCol w:w="780"/>
        <w:gridCol w:w="795"/>
        <w:gridCol w:w="1095"/>
        <w:gridCol w:w="765"/>
        <w:gridCol w:w="510"/>
        <w:gridCol w:w="795"/>
        <w:gridCol w:w="795"/>
        <w:gridCol w:w="1065"/>
        <w:gridCol w:w="765"/>
        <w:gridCol w:w="490"/>
      </w:tblGrid>
      <w:tr>
        <w:trPr>
          <w:trHeight w:val="420" w:hRule="atLeast"/>
        </w:trPr>
        <w:tc>
          <w:tcPr>
            <w:tcW w:w="14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-6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>
          <w:trHeight w:val="507" w:hRule="atLeast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2</Pages>
  <Words>246</Words>
  <Characters>825</Characters>
  <CharactersWithSpaces>879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2024-04-18T12:57:59Z</dcterms:modified>
  <cp:revision>1</cp:revision>
  <dc:subject/>
  <dc:title/>
</cp:coreProperties>
</file>