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1A1A2E"/>
          <w:sz w:val="64"/>
          <w:szCs w:val="64"/>
        </w:rPr>
        <w:t xml:space="preserve">METASPLOIT 2.0</w:t>
      </w:r>
    </w:p>
    <w:p>
      <w:pPr>
        <w:spacing w:after="120" w:before="0"/>
        <w:jc w:val="center"/>
      </w:pPr>
      <w:r>
        <w:rPr>
          <w:rFonts w:ascii="Arial" w:cs="Arial" w:eastAsia="Arial" w:hAnsi="Arial"/>
          <w:color w:val="0F3460"/>
          <w:sz w:val="36"/>
          <w:szCs w:val="36"/>
        </w:rPr>
        <w:t xml:space="preserve">Framework Architecture Document</w:t>
      </w:r>
    </w:p>
    <w:p>
      <w:pPr>
        <w:spacing w:after="80" w:before="0"/>
        <w:jc w:val="center"/>
      </w:pPr>
      <w:r>
        <w:rPr>
          <w:rFonts w:ascii="Arial" w:cs="Arial" w:eastAsia="Arial" w:hAnsi="Arial"/>
          <w:i/>
          <w:iCs/>
          <w:color w:val="555555"/>
          <w:sz w:val="26"/>
          <w:szCs w:val="26"/>
        </w:rPr>
        <w:t xml:space="preserve">AI-Assisted Offensive Security Framework</w:t>
      </w:r>
    </w:p>
    <w:p>
      <w:pPr>
        <w:pBdr>
          <w:bottom w:val="single" w:color="1A1A2E" w:sz="6" w:space="1"/>
        </w:pBdr>
        <w:spacing w:after="1440" w:before="240"/>
        <w:jc w:val="center"/>
      </w:pPr>
      <w:r>
        <w:rPr>
          <w:rFonts w:ascii="Arial" w:cs="Arial" w:eastAsia="Arial" w:hAnsi="Arial"/>
          <w:color w:val="888888"/>
          <w:sz w:val="20"/>
          <w:szCs w:val="20"/>
        </w:rPr>
        <w:t xml:space="preserve">Version 0.1 — Initial Architecture</w:t>
      </w:r>
    </w:p>
    <w:p>
      <w:r>
        <w:br w:type="page"/>
      </w:r>
    </w:p>
    <w:p>
      <w:pPr>
        <w:pStyle w:val="Heading1"/>
        <w:spacing w:after="120" w:before="360"/>
      </w:pPr>
      <w:r>
        <w:rPr>
          <w:rFonts w:ascii="Arial" w:cs="Arial" w:eastAsia="Arial" w:hAnsi="Arial"/>
          <w:b/>
          <w:bCs/>
          <w:color w:val="1A1A2E"/>
          <w:sz w:val="32"/>
          <w:szCs w:val="32"/>
        </w:rPr>
        <w:t xml:space="preserve">1. Project Overview</w:t>
      </w:r>
    </w:p>
    <w:p>
      <w:pPr>
        <w:spacing w:after="60" w:before="60"/>
      </w:pPr>
      <w:r>
        <w:rPr>
          <w:rFonts w:ascii="Arial" w:cs="Arial" w:eastAsia="Arial" w:hAnsi="Arial"/>
          <w:sz w:val="22"/>
          <w:szCs w:val="22"/>
        </w:rPr>
        <w:t xml:space="preserve">Metasploit 2.0 is a next-generation offensive security framework designed to extend and modernize the capabilities of the original Metasploit Framework. It runs as a standalone tool on a pentest machine and supports teams of 1 to 5 operators sharing sessions.</w:t>
      </w:r>
    </w:p>
    <w:p>
      <w:pPr>
        <w:spacing w:after="80" w:before="80"/>
      </w:pPr>
      <w:r>
        <w:t xml:space="preserve"/>
      </w:r>
    </w:p>
    <w:p>
      <w:pPr>
        <w:spacing w:after="60" w:before="60"/>
      </w:pPr>
      <w:r>
        <w:rPr>
          <w:rFonts w:ascii="Arial" w:cs="Arial" w:eastAsia="Arial" w:hAnsi="Arial"/>
          <w:sz w:val="22"/>
          <w:szCs w:val="22"/>
        </w:rPr>
        <w:t xml:space="preserve">The framework has two distinct operational modes:</w:t>
      </w:r>
    </w:p>
    <w:p>
      <w:pPr>
        <w:pStyle w:val="ListParagraph"/>
        <w:numPr>
          <w:ilvl w:val="0"/>
          <w:numId w:val="2"/>
        </w:numPr>
        <w:spacing w:after="40" w:before="40"/>
      </w:pPr>
      <w:r>
        <w:rPr>
          <w:rFonts w:ascii="Arial" w:cs="Arial" w:eastAsia="Arial" w:hAnsi="Arial"/>
          <w:sz w:val="22"/>
          <w:szCs w:val="22"/>
        </w:rPr>
        <w:t xml:space="preserve">Classic Mode — a modernized msfconsole-style interface with no AI dependency. Full access to all engines, tools, and modules. Operators drive every step manually.</w:t>
      </w:r>
    </w:p>
    <w:p>
      <w:pPr>
        <w:pStyle w:val="ListParagraph"/>
        <w:numPr>
          <w:ilvl w:val="0"/>
          <w:numId w:val="2"/>
        </w:numPr>
        <w:spacing w:after="40" w:before="40"/>
      </w:pPr>
      <w:r>
        <w:rPr>
          <w:rFonts w:ascii="Arial" w:cs="Arial" w:eastAsia="Arial" w:hAnsi="Arial"/>
          <w:sz w:val="22"/>
          <w:szCs w:val="22"/>
        </w:rPr>
        <w:t xml:space="preserve">AI Mode — the AI core is active and can either act autonomously or operate in approval-gated mode, where intrusive actions require explicit operator sign-off before execution.</w:t>
      </w:r>
    </w:p>
    <w:p>
      <w:pPr>
        <w:spacing w:after="80" w:before="80"/>
      </w:pPr>
      <w:r>
        <w:t xml:space="preserve"/>
      </w:r>
    </w:p>
    <w:p>
      <w:pPr>
        <w:spacing w:after="60" w:before="60"/>
      </w:pPr>
      <w:r>
        <w:rPr>
          <w:rFonts w:ascii="Arial" w:cs="Arial" w:eastAsia="Arial" w:hAnsi="Arial"/>
          <w:sz w:val="22"/>
          <w:szCs w:val="22"/>
        </w:rPr>
        <w:t xml:space="preserve">Both modes share the same underlying engine layer, knowledge base, and storage. The AI is an optional layer on top, not a hard dependency. The framework runs fully without it.</w:t>
      </w:r>
    </w:p>
    <w:p>
      <w:pPr>
        <w:pBdr>
          <w:bottom w:val="single" w:color="E0E0E0" w:sz="4" w:space="1"/>
        </w:pBdr>
        <w:spacing w:after="160" w:before="160"/>
      </w:pPr>
      <w:r>
        <w:t xml:space="preserve"/>
      </w:r>
    </w:p>
    <w:p>
      <w:pPr>
        <w:pStyle w:val="Heading1"/>
        <w:spacing w:after="120" w:before="360"/>
      </w:pPr>
      <w:r>
        <w:rPr>
          <w:rFonts w:ascii="Arial" w:cs="Arial" w:eastAsia="Arial" w:hAnsi="Arial"/>
          <w:b/>
          <w:bCs/>
          <w:color w:val="1A1A2E"/>
          <w:sz w:val="32"/>
          <w:szCs w:val="32"/>
        </w:rPr>
        <w:t xml:space="preserve">2. Design Principles</w:t>
      </w:r>
    </w:p>
    <w:p>
      <w:pPr>
        <w:pStyle w:val="ListParagraph"/>
        <w:numPr>
          <w:ilvl w:val="0"/>
          <w:numId w:val="2"/>
        </w:numPr>
        <w:spacing w:after="40" w:before="40"/>
      </w:pPr>
      <w:r>
        <w:rPr>
          <w:rFonts w:ascii="Arial" w:cs="Arial" w:eastAsia="Arial" w:hAnsi="Arial"/>
          <w:b/>
          <w:bCs/>
          <w:sz w:val="22"/>
          <w:szCs w:val="22"/>
        </w:rPr>
        <w:t xml:space="preserve">The framework is fully functional without any AI backend. AI is a force-multiplier, not a requirement. </w:t>
      </w:r>
      <w:r>
        <w:rPr>
          <w:rFonts w:ascii="Arial" w:cs="Arial" w:eastAsia="Arial" w:hAnsi="Arial"/>
          <w:sz w:val="22"/>
          <w:szCs w:val="22"/>
        </w:rPr>
        <w:t xml:space="preserve">AI-optional:</w:t>
      </w:r>
    </w:p>
    <w:p>
      <w:pPr>
        <w:pStyle w:val="ListParagraph"/>
        <w:numPr>
          <w:ilvl w:val="0"/>
          <w:numId w:val="2"/>
        </w:numPr>
        <w:spacing w:after="40" w:before="40"/>
      </w:pPr>
      <w:r>
        <w:rPr>
          <w:rFonts w:ascii="Arial" w:cs="Arial" w:eastAsia="Arial" w:hAnsi="Arial"/>
          <w:b/>
          <w:bCs/>
          <w:sz w:val="22"/>
          <w:szCs w:val="22"/>
        </w:rPr>
        <w:t xml:space="preserve">The AI core communicates through a single interface. Switching from Ollama to a cloud API to a custom-trained model requires changing one config value. </w:t>
      </w:r>
      <w:r>
        <w:rPr>
          <w:rFonts w:ascii="Arial" w:cs="Arial" w:eastAsia="Arial" w:hAnsi="Arial"/>
          <w:sz w:val="22"/>
          <w:szCs w:val="22"/>
        </w:rPr>
        <w:t xml:space="preserve">Swappable model backend:</w:t>
      </w:r>
    </w:p>
    <w:p>
      <w:pPr>
        <w:pStyle w:val="ListParagraph"/>
        <w:numPr>
          <w:ilvl w:val="0"/>
          <w:numId w:val="2"/>
        </w:numPr>
        <w:spacing w:after="40" w:before="40"/>
      </w:pPr>
      <w:r>
        <w:rPr>
          <w:rFonts w:ascii="Arial" w:cs="Arial" w:eastAsia="Arial" w:hAnsi="Arial"/>
          <w:b/>
          <w:bCs/>
          <w:sz w:val="22"/>
          <w:szCs w:val="22"/>
        </w:rPr>
        <w:t xml:space="preserve">Runs on Linux, Windows, and macOS without modification. Python core with platform-agnostic subprocess wrappers. </w:t>
      </w:r>
      <w:r>
        <w:rPr>
          <w:rFonts w:ascii="Arial" w:cs="Arial" w:eastAsia="Arial" w:hAnsi="Arial"/>
          <w:sz w:val="22"/>
          <w:szCs w:val="22"/>
        </w:rPr>
        <w:t xml:space="preserve">Cross-platform:</w:t>
      </w:r>
    </w:p>
    <w:p>
      <w:pPr>
        <w:pStyle w:val="ListParagraph"/>
        <w:numPr>
          <w:ilvl w:val="0"/>
          <w:numId w:val="2"/>
        </w:numPr>
        <w:spacing w:after="40" w:before="40"/>
      </w:pPr>
      <w:r>
        <w:rPr>
          <w:rFonts w:ascii="Arial" w:cs="Arial" w:eastAsia="Arial" w:hAnsi="Arial"/>
          <w:b/>
          <w:bCs/>
          <w:sz w:val="22"/>
          <w:szCs w:val="22"/>
        </w:rPr>
        <w:t xml:space="preserve">SQLite handles single-operator use. PostgreSQL handles shared sessions for teams of up to 5 operators. </w:t>
      </w:r>
      <w:r>
        <w:rPr>
          <w:rFonts w:ascii="Arial" w:cs="Arial" w:eastAsia="Arial" w:hAnsi="Arial"/>
          <w:sz w:val="22"/>
          <w:szCs w:val="22"/>
        </w:rPr>
        <w:t xml:space="preserve">Team-aware:</w:t>
      </w:r>
    </w:p>
    <w:p>
      <w:pPr>
        <w:pStyle w:val="ListParagraph"/>
        <w:numPr>
          <w:ilvl w:val="0"/>
          <w:numId w:val="2"/>
        </w:numPr>
        <w:spacing w:after="40" w:before="40"/>
      </w:pPr>
      <w:r>
        <w:rPr>
          <w:rFonts w:ascii="Arial" w:cs="Arial" w:eastAsia="Arial" w:hAnsi="Arial"/>
          <w:b/>
          <w:bCs/>
          <w:sz w:val="22"/>
          <w:szCs w:val="22"/>
        </w:rPr>
        <w:t xml:space="preserve">In approval-gated AI mode, every intrusive action (exploit execution, payload delivery, lateral movement) requires explicit operator confirmation. </w:t>
      </w:r>
      <w:r>
        <w:rPr>
          <w:rFonts w:ascii="Arial" w:cs="Arial" w:eastAsia="Arial" w:hAnsi="Arial"/>
          <w:sz w:val="22"/>
          <w:szCs w:val="22"/>
        </w:rPr>
        <w:t xml:space="preserve">Operator-in-the-loop:</w:t>
      </w:r>
    </w:p>
    <w:p>
      <w:pPr>
        <w:pStyle w:val="ListParagraph"/>
        <w:numPr>
          <w:ilvl w:val="0"/>
          <w:numId w:val="2"/>
        </w:numPr>
        <w:spacing w:after="40" w:before="40"/>
      </w:pPr>
      <w:r>
        <w:rPr>
          <w:rFonts w:ascii="Arial" w:cs="Arial" w:eastAsia="Arial" w:hAnsi="Arial"/>
          <w:b/>
          <w:bCs/>
          <w:sz w:val="22"/>
          <w:szCs w:val="22"/>
        </w:rPr>
        <w:t xml:space="preserve">Every action is logged to the session database. Sessions can be replayed, reviewed, and exported as pentest reports. </w:t>
      </w:r>
      <w:r>
        <w:rPr>
          <w:rFonts w:ascii="Arial" w:cs="Arial" w:eastAsia="Arial" w:hAnsi="Arial"/>
          <w:sz w:val="22"/>
          <w:szCs w:val="22"/>
        </w:rPr>
        <w:t xml:space="preserve">Audit-first:</w:t>
      </w:r>
    </w:p>
    <w:p>
      <w:pPr>
        <w:pStyle w:val="ListParagraph"/>
        <w:numPr>
          <w:ilvl w:val="0"/>
          <w:numId w:val="2"/>
        </w:numPr>
        <w:spacing w:after="40" w:before="40"/>
      </w:pPr>
      <w:r>
        <w:rPr>
          <w:rFonts w:ascii="Arial" w:cs="Arial" w:eastAsia="Arial" w:hAnsi="Arial"/>
          <w:b/>
          <w:bCs/>
          <w:sz w:val="22"/>
          <w:szCs w:val="22"/>
        </w:rPr>
        <w:t xml:space="preserve">New tool wrappers, exploit modules, and AI reasoning prompts are pluggable without modifying core code. </w:t>
      </w:r>
      <w:r>
        <w:rPr>
          <w:rFonts w:ascii="Arial" w:cs="Arial" w:eastAsia="Arial" w:hAnsi="Arial"/>
          <w:sz w:val="22"/>
          <w:szCs w:val="22"/>
        </w:rPr>
        <w:t xml:space="preserve">Extensible:</w:t>
      </w:r>
    </w:p>
    <w:p>
      <w:pPr>
        <w:pBdr>
          <w:bottom w:val="single" w:color="E0E0E0" w:sz="4" w:space="1"/>
        </w:pBdr>
        <w:spacing w:after="160" w:before="160"/>
      </w:pPr>
      <w:r>
        <w:t xml:space="preserve"/>
      </w:r>
    </w:p>
    <w:p>
      <w:pPr>
        <w:pStyle w:val="Heading1"/>
        <w:spacing w:after="120" w:before="360"/>
      </w:pPr>
      <w:r>
        <w:rPr>
          <w:rFonts w:ascii="Arial" w:cs="Arial" w:eastAsia="Arial" w:hAnsi="Arial"/>
          <w:b/>
          <w:bCs/>
          <w:color w:val="1A1A2E"/>
          <w:sz w:val="32"/>
          <w:szCs w:val="32"/>
        </w:rPr>
        <w:t xml:space="preserve">3. Full Architecture</w:t>
      </w:r>
    </w:p>
    <w:p>
      <w:pPr>
        <w:spacing w:after="60" w:before="60"/>
      </w:pPr>
      <w:r>
        <w:rPr>
          <w:rFonts w:ascii="Arial" w:cs="Arial" w:eastAsia="Arial" w:hAnsi="Arial"/>
          <w:sz w:val="22"/>
          <w:szCs w:val="22"/>
        </w:rPr>
        <w:t xml:space="preserve">The framework is organized into six vertical layers. Data flows top-down during a session. The AI core sits between the interface and engine layers and can be bypassed entirely in Classic mode.</w:t>
      </w:r>
    </w:p>
    <w:p>
      <w:pPr>
        <w:spacing w:after="80" w:before="80"/>
      </w:pPr>
      <w:r>
        <w:t xml:space="preserve"/>
      </w:r>
    </w:p>
    <w:p>
      <w:pPr>
        <w:pStyle w:val="Heading2"/>
        <w:spacing w:after="100" w:before="280"/>
      </w:pPr>
      <w:r>
        <w:rPr>
          <w:rFonts w:ascii="Arial" w:cs="Arial" w:eastAsia="Arial" w:hAnsi="Arial"/>
          <w:b/>
          <w:bCs/>
          <w:color w:val="16213E"/>
          <w:sz w:val="26"/>
          <w:szCs w:val="26"/>
        </w:rPr>
        <w:t xml:space="preserve">3.1 Interface Layer</w:t>
      </w:r>
    </w:p>
    <w:p>
      <w:pPr>
        <w:spacing w:after="60" w:before="60"/>
      </w:pPr>
      <w:r>
        <w:rPr>
          <w:rFonts w:ascii="Arial" w:cs="Arial" w:eastAsia="Arial" w:hAnsi="Arial"/>
          <w:sz w:val="22"/>
          <w:szCs w:val="22"/>
        </w:rPr>
        <w:t xml:space="preserve">The framework exposes three interface surfaces. All three feed into the same mode selector and underlying engines.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Surface</w:t>
            </w:r>
          </w:p>
        </w:tc>
        <w:tc>
          <w:tcPr>
            <w:tcW w:type="dxa" w:w="3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Technology</w:t>
            </w:r>
          </w:p>
        </w:tc>
        <w:tc>
          <w:tcPr>
            <w:tcW w:type="dxa" w:w="38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Primary Use</w:t>
            </w:r>
          </w:p>
        </w:tc>
      </w:tr>
      <w:tr>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Terminal UI (TUI)</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Python / Textual + Rich</w:t>
            </w:r>
          </w:p>
        </w:tc>
        <w:tc>
          <w:tcPr>
            <w:tcW w:type="dxa" w:w="38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Day-to-day operator use, scripting, CI pipelines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Desktop GUI</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Tauri (cross-platform)</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Guided workflows, visual network map, drag-and-drop</w:t>
            </w:r>
          </w:p>
        </w:tc>
      </w:tr>
      <w:tr>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Web Dashboard</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Optional, team use</w:t>
            </w:r>
          </w:p>
        </w:tc>
        <w:tc>
          <w:tcPr>
            <w:tcW w:type="dxa" w:w="38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Shared session overview, multi-operator coordination</w:t>
            </w:r>
          </w:p>
        </w:tc>
      </w:tr>
    </w:tbl>
    <w:p>
      <w:pPr>
        <w:spacing w:after="80" w:before="80"/>
      </w:pPr>
      <w:r>
        <w:t xml:space="preserve"/>
      </w:r>
    </w:p>
    <w:p>
      <w:pPr>
        <w:pStyle w:val="Heading2"/>
        <w:spacing w:after="100" w:before="280"/>
      </w:pPr>
      <w:r>
        <w:rPr>
          <w:rFonts w:ascii="Arial" w:cs="Arial" w:eastAsia="Arial" w:hAnsi="Arial"/>
          <w:b/>
          <w:bCs/>
          <w:color w:val="16213E"/>
          <w:sz w:val="26"/>
          <w:szCs w:val="26"/>
        </w:rPr>
        <w:t xml:space="preserve">3.2 Mode Selector</w:t>
      </w:r>
    </w:p>
    <w:p>
      <w:pPr>
        <w:spacing w:after="60" w:before="60"/>
      </w:pPr>
      <w:r>
        <w:rPr>
          <w:rFonts w:ascii="Arial" w:cs="Arial" w:eastAsia="Arial" w:hAnsi="Arial"/>
          <w:sz w:val="22"/>
          <w:szCs w:val="22"/>
        </w:rPr>
        <w:t xml:space="preserve">On startup, the operator selects a mode. This selection determines whether the AI core is activated and, if so, which interaction model is used.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5860"/>
      </w:tblGrid>
      <w:tr>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Mode</w:t>
            </w:r>
          </w:p>
        </w:tc>
        <w:tc>
          <w:tcPr>
            <w:tcW w:type="dxa" w:w="1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AI Active</w:t>
            </w:r>
          </w:p>
        </w:tc>
        <w:tc>
          <w:tcPr>
            <w:tcW w:type="dxa" w:w="58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Interaction Model</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Classic</w:t>
            </w:r>
          </w:p>
        </w:tc>
        <w:tc>
          <w:tcPr>
            <w:tcW w:type="dxa" w:w="1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No</w:t>
            </w:r>
          </w:p>
        </w:tc>
        <w:tc>
          <w:tcPr>
            <w:tcW w:type="dxa" w:w="58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Operator drives all steps manually — modernized msfconsole UX</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 — Autonomous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 plans and executes the full attack chain without approval gates</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AI — Approval-gated</w:t>
            </w:r>
          </w:p>
        </w:tc>
        <w:tc>
          <w:tcPr>
            <w:tcW w:type="dxa" w:w="1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Yes</w:t>
            </w:r>
          </w:p>
        </w:tc>
        <w:tc>
          <w:tcPr>
            <w:tcW w:type="dxa" w:w="58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AI plans steps; operator must approve intrusive actions before execution</w:t>
            </w:r>
          </w:p>
        </w:tc>
      </w:tr>
    </w:tbl>
    <w:p>
      <w:pPr>
        <w:spacing w:after="80" w:before="80"/>
      </w:pPr>
      <w:r>
        <w:t xml:space="preserve"/>
      </w:r>
    </w:p>
    <w:p>
      <w:pPr>
        <w:pStyle w:val="Heading2"/>
        <w:spacing w:after="100" w:before="280"/>
      </w:pPr>
      <w:r>
        <w:rPr>
          <w:rFonts w:ascii="Arial" w:cs="Arial" w:eastAsia="Arial" w:hAnsi="Arial"/>
          <w:b/>
          <w:bCs/>
          <w:color w:val="16213E"/>
          <w:sz w:val="26"/>
          <w:szCs w:val="26"/>
        </w:rPr>
        <w:t xml:space="preserve">3.3 AI Core</w:t>
      </w:r>
    </w:p>
    <w:p>
      <w:pPr>
        <w:spacing w:after="60" w:before="60"/>
      </w:pPr>
      <w:r>
        <w:rPr>
          <w:rFonts w:ascii="Arial" w:cs="Arial" w:eastAsia="Arial" w:hAnsi="Arial"/>
          <w:sz w:val="22"/>
          <w:szCs w:val="22"/>
        </w:rPr>
        <w:t xml:space="preserve">The AI core is active only in AI mode. It contains four sub-components that together implement the full reasoning loop: plan the mission, decide the next step, interpret tool output, and write the final report.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Component</w:t>
            </w:r>
          </w:p>
        </w:tc>
        <w:tc>
          <w:tcPr>
            <w:tcW w:type="dxa" w:w="68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Responsibility</w:t>
            </w:r>
          </w:p>
        </w:tc>
      </w:tr>
      <w:tr>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Mission Planner</w:t>
            </w:r>
          </w:p>
        </w:tc>
        <w:tc>
          <w:tcPr>
            <w:tcW w:type="dxa" w:w="68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Parses natural language mission input into a structured, ordered attack plan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Step Reasoner</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Given current state (recon results, session status), decides the optimal next action</w:t>
            </w:r>
          </w:p>
        </w:tc>
      </w:tr>
      <w:tr>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Output Interpreter</w:t>
            </w:r>
          </w:p>
        </w:tc>
        <w:tc>
          <w:tcPr>
            <w:tcW w:type="dxa" w:w="68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Parses raw tool output (nmap XML, nuclei JSON, msf console text) into structured findings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Report Writer</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Synthesizes the full session into a structured pentest report at mission end</w:t>
            </w:r>
          </w:p>
        </w:tc>
      </w:tr>
    </w:tbl>
    <w:p>
      <w:pPr>
        <w:spacing w:after="80" w:before="80"/>
      </w:pPr>
      <w:r>
        <w:t xml:space="preserve"/>
      </w:r>
    </w:p>
    <w:p>
      <w:pPr>
        <w:spacing w:after="60" w:before="60"/>
      </w:pPr>
      <w:r>
        <w:rPr>
          <w:rFonts w:ascii="Arial" w:cs="Arial" w:eastAsia="Arial" w:hAnsi="Arial"/>
          <w:sz w:val="22"/>
          <w:szCs w:val="22"/>
        </w:rPr>
        <w:t xml:space="preserve">The AI core communicates with a swappable Model Interface (see Section 3.5). It does not contain model-specific logic — prompts and reasoning are model-agnostic.</w:t>
      </w:r>
    </w:p>
    <w:p>
      <w:pPr>
        <w:spacing w:after="80" w:before="80"/>
      </w:pPr>
      <w:r>
        <w:t xml:space="preserve"/>
      </w:r>
    </w:p>
    <w:p>
      <w:pPr>
        <w:pStyle w:val="Heading2"/>
        <w:spacing w:after="100" w:before="280"/>
      </w:pPr>
      <w:r>
        <w:rPr>
          <w:rFonts w:ascii="Arial" w:cs="Arial" w:eastAsia="Arial" w:hAnsi="Arial"/>
          <w:b/>
          <w:bCs/>
          <w:color w:val="16213E"/>
          <w:sz w:val="26"/>
          <w:szCs w:val="26"/>
        </w:rPr>
        <w:t xml:space="preserve">3.4 Engine Layer</w:t>
      </w:r>
    </w:p>
    <w:p>
      <w:pPr>
        <w:spacing w:after="60" w:before="60"/>
      </w:pPr>
      <w:r>
        <w:rPr>
          <w:rFonts w:ascii="Arial" w:cs="Arial" w:eastAsia="Arial" w:hAnsi="Arial"/>
          <w:sz w:val="22"/>
          <w:szCs w:val="22"/>
        </w:rPr>
        <w:t xml:space="preserve">Four engines handle the actual work. All four are available in both Classic and AI modes.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3760"/>
      </w:tblGrid>
      <w:tr>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Engine</w:t>
            </w:r>
          </w:p>
        </w:tc>
        <w:tc>
          <w:tcPr>
            <w:tcW w:type="dxa" w:w="3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Tools / Capabilities</w:t>
            </w:r>
          </w:p>
        </w:tc>
        <w:tc>
          <w:tcPr>
            <w:tcW w:type="dxa" w:w="37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Notes</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Recon</w:t>
            </w:r>
          </w:p>
        </w:tc>
        <w:tc>
          <w:tcPr>
            <w:tcW w:type="dxa" w:w="3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nmap, masscan, whatweb, shodan-cli, subdomain enumeration</w:t>
            </w:r>
          </w:p>
        </w:tc>
        <w:tc>
          <w:tcPr>
            <w:tcW w:type="dxa" w:w="3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Passive tools run freely; active scans are logged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Web Vulnerability</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sqlmap, nuclei, nikto, Burp Suite integration, custom fuzzer, web crawler</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Covers OWASP Top 10, custom payload injection, and crawl-based discovery</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Exploit</w:t>
            </w:r>
          </w:p>
        </w:tc>
        <w:tc>
          <w:tcPr>
            <w:tcW w:type="dxa" w:w="3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Metasploit RPC bridge, native Python modules, searchsploit integration, msfvenom</w:t>
            </w:r>
          </w:p>
        </w:tc>
        <w:tc>
          <w:tcPr>
            <w:tcW w:type="dxa" w:w="3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MSF bridge optional — native modules run without Metasploit installed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Post-Exploitation</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Session management, lateral movement, loot collection, persistence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Wraps Metasploit sessions where available; native fallback otherwise</w:t>
            </w:r>
          </w:p>
        </w:tc>
      </w:tr>
    </w:tbl>
    <w:p>
      <w:pPr>
        <w:spacing w:after="80" w:before="80"/>
      </w:pPr>
      <w:r>
        <w:t xml:space="preserve"/>
      </w:r>
    </w:p>
    <w:p>
      <w:pPr>
        <w:pStyle w:val="Heading2"/>
        <w:spacing w:after="100" w:before="280"/>
      </w:pPr>
      <w:r>
        <w:rPr>
          <w:rFonts w:ascii="Arial" w:cs="Arial" w:eastAsia="Arial" w:hAnsi="Arial"/>
          <w:b/>
          <w:bCs/>
          <w:color w:val="16213E"/>
          <w:sz w:val="26"/>
          <w:szCs w:val="26"/>
        </w:rPr>
        <w:t xml:space="preserve">3.5 Tool Wrapper Layer</w:t>
      </w:r>
    </w:p>
    <w:p>
      <w:pPr>
        <w:spacing w:after="60" w:before="60"/>
      </w:pPr>
      <w:r>
        <w:rPr>
          <w:rFonts w:ascii="Arial" w:cs="Arial" w:eastAsia="Arial" w:hAnsi="Arial"/>
          <w:sz w:val="22"/>
          <w:szCs w:val="22"/>
        </w:rPr>
        <w:t xml:space="preserve">Every external tool is wrapped by a structured adapter that normalizes output to a common JSON schema. This is what allows the AI to reason over results and what gives Classic mode clean, colored output.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800"/>
        <w:gridCol w:w="5060"/>
      </w:tblGrid>
      <w:tr>
        <w:tc>
          <w:tcPr>
            <w:tcW w:type="dxa" w:w="1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Wrapper</w:t>
            </w:r>
          </w:p>
        </w:tc>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Input</w:t>
            </w:r>
          </w:p>
        </w:tc>
        <w:tc>
          <w:tcPr>
            <w:tcW w:type="dxa" w:w="50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Output Schema</w:t>
            </w:r>
          </w:p>
        </w:tc>
      </w:tr>
      <w:tr>
        <w:tc>
          <w:tcPr>
            <w:tcW w:type="dxa" w:w="1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nmap</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Target host/range, scan flags</w:t>
            </w:r>
          </w:p>
        </w:tc>
        <w:tc>
          <w:tcPr>
            <w:tcW w:type="dxa" w:w="50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 hosts: [ { ip, ports: [ { port, service, version } ] } ] }</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sqlmap</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Target URL, parameters</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injectable: bool, payloads: [], databases: [] }</w:t>
            </w:r>
          </w:p>
        </w:tc>
      </w:tr>
      <w:tr>
        <w:tc>
          <w:tcPr>
            <w:tcW w:type="dxa" w:w="1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Burp Suite</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Burp project file / API</w:t>
            </w:r>
          </w:p>
        </w:tc>
        <w:tc>
          <w:tcPr>
            <w:tcW w:type="dxa" w:w="50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 issues: [ { severity, type, url, evidence } ] }</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Custom Fuzzer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Target URL, wordlist, injection points</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findings: [ { input, response_code, anomaly } ] }</w:t>
            </w:r>
          </w:p>
        </w:tc>
      </w:tr>
      <w:tr>
        <w:tc>
          <w:tcPr>
            <w:tcW w:type="dxa" w:w="1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Web Crawler</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Seed URL, depth, scope</w:t>
            </w:r>
          </w:p>
        </w:tc>
        <w:tc>
          <w:tcPr>
            <w:tcW w:type="dxa" w:w="50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 pages: [], forms: [], endpoints: [], js_files: [] }</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msfvenom</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Payload type, LHOST, LPORT, format</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payload_path, hash, delivery_method }</w:t>
            </w:r>
          </w:p>
        </w:tc>
      </w:tr>
    </w:tbl>
    <w:p>
      <w:pPr>
        <w:spacing w:after="80" w:before="80"/>
      </w:pPr>
      <w:r>
        <w:t xml:space="preserve"/>
      </w:r>
    </w:p>
    <w:p>
      <w:pPr>
        <w:pStyle w:val="Heading2"/>
        <w:spacing w:after="100" w:before="280"/>
      </w:pPr>
      <w:r>
        <w:rPr>
          <w:rFonts w:ascii="Arial" w:cs="Arial" w:eastAsia="Arial" w:hAnsi="Arial"/>
          <w:b/>
          <w:bCs/>
          <w:color w:val="16213E"/>
          <w:sz w:val="26"/>
          <w:szCs w:val="26"/>
        </w:rPr>
        <w:t xml:space="preserve">3.6 Knowledge Base</w:t>
      </w:r>
    </w:p>
    <w:p>
      <w:pPr>
        <w:spacing w:after="60" w:before="60"/>
      </w:pPr>
      <w:r>
        <w:rPr>
          <w:rFonts w:ascii="Arial" w:cs="Arial" w:eastAsia="Arial" w:hAnsi="Arial"/>
          <w:sz w:val="22"/>
          <w:szCs w:val="22"/>
        </w:rPr>
        <w:t xml:space="preserve">The knowledge base is always active — it is not part of the AI core and is available in Classic mode as well. It provides structured data that both the AI and the operator can query.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Store</w:t>
            </w:r>
          </w:p>
        </w:tc>
        <w:tc>
          <w:tcPr>
            <w:tcW w:type="dxa" w:w="2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Technology</w:t>
            </w:r>
          </w:p>
        </w:tc>
        <w:tc>
          <w:tcPr>
            <w:tcW w:type="dxa" w:w="48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Contents</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CVE Database</w:t>
            </w:r>
          </w:p>
        </w:tc>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SQLite / PostgreSQL</w:t>
            </w:r>
          </w:p>
        </w:tc>
        <w:tc>
          <w:tcPr>
            <w:tcW w:type="dxa" w:w="48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CVE IDs, CVSS scores, affected versions, patch status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Exploit Map</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SQLite / PostgreSQL</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service + version → available exploits, success rate, reliability</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Session History</w:t>
            </w:r>
          </w:p>
        </w:tc>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SQLite / PostgreSQL</w:t>
            </w:r>
          </w:p>
        </w:tc>
        <w:tc>
          <w:tcPr>
            <w:tcW w:type="dxa" w:w="48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Full action log, findings, loot, session state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Vector Store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ChromaDB (embedded)</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Semantic search over CVE descriptions and exploit write-ups</w:t>
            </w:r>
          </w:p>
        </w:tc>
      </w:tr>
    </w:tbl>
    <w:p>
      <w:pPr>
        <w:spacing w:after="80" w:before="80"/>
      </w:pPr>
      <w:r>
        <w:t xml:space="preserve"/>
      </w:r>
    </w:p>
    <w:p>
      <w:pPr>
        <w:pStyle w:val="Heading2"/>
        <w:spacing w:after="100" w:before="280"/>
      </w:pPr>
      <w:r>
        <w:rPr>
          <w:rFonts w:ascii="Arial" w:cs="Arial" w:eastAsia="Arial" w:hAnsi="Arial"/>
          <w:b/>
          <w:bCs/>
          <w:color w:val="16213E"/>
          <w:sz w:val="26"/>
          <w:szCs w:val="26"/>
        </w:rPr>
        <w:t xml:space="preserve">3.7 Model Interface</w:t>
      </w:r>
    </w:p>
    <w:p>
      <w:pPr>
        <w:spacing w:after="60" w:before="60"/>
      </w:pPr>
      <w:r>
        <w:rPr>
          <w:rFonts w:ascii="Arial" w:cs="Arial" w:eastAsia="Arial" w:hAnsi="Arial"/>
          <w:sz w:val="22"/>
          <w:szCs w:val="22"/>
        </w:rPr>
        <w:t xml:space="preserve">The model interface is a thin abstraction layer. All AI core components call it through a single complete(system_prompt, user_prompt) method. The backend is configured at startup.</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Backend</w:t>
            </w:r>
          </w:p>
        </w:tc>
        <w:tc>
          <w:tcPr>
            <w:tcW w:type="dxa" w:w="68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When to Use</w:t>
            </w:r>
          </w:p>
        </w:tc>
      </w:tr>
      <w:tr>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Ollama (local)</w:t>
            </w:r>
          </w:p>
        </w:tc>
        <w:tc>
          <w:tcPr>
            <w:tcW w:type="dxa" w:w="68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Phase 1 — default. Zero cost, no internet required, no refusals. Recommended: Llama 3.1 70B or Mistral.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OpenAI-compatible API</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Any endpoint following the OpenAI chat completions spec — LM Studio, vLLM, custom servers.</w:t>
            </w:r>
          </w:p>
        </w:tc>
      </w:tr>
      <w:tr>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Cloud APIs</w:t>
            </w:r>
          </w:p>
        </w:tc>
        <w:tc>
          <w:tcPr>
            <w:tcW w:type="dxa" w:w="68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OpenAI, Anthropic, etc. — useful as a quality benchmark. Not recommended for operational use.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Custom trained model</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2 — plug in a fine-tuned security-domain model via the same interface. One config line change.</w:t>
            </w:r>
          </w:p>
        </w:tc>
      </w:tr>
    </w:tbl>
    <w:p>
      <w:pPr>
        <w:spacing w:after="80" w:before="80"/>
      </w:pPr>
      <w:r>
        <w:t xml:space="preserve"/>
      </w:r>
    </w:p>
    <w:p>
      <w:pPr>
        <w:pStyle w:val="Heading2"/>
        <w:spacing w:after="100" w:before="280"/>
      </w:pPr>
      <w:r>
        <w:rPr>
          <w:rFonts w:ascii="Arial" w:cs="Arial" w:eastAsia="Arial" w:hAnsi="Arial"/>
          <w:b/>
          <w:bCs/>
          <w:color w:val="16213E"/>
          <w:sz w:val="26"/>
          <w:szCs w:val="26"/>
        </w:rPr>
        <w:t xml:space="preserve">3.8 Storage Layer</w:t>
      </w:r>
    </w:p>
    <w:p>
      <w:pPr>
        <w:spacing w:after="60" w:before="60"/>
      </w:pPr>
      <w:r>
        <w:rPr>
          <w:rFonts w:ascii="Arial" w:cs="Arial" w:eastAsia="Arial" w:hAnsi="Arial"/>
          <w:sz w:val="22"/>
          <w:szCs w:val="22"/>
        </w:rPr>
        <w:t xml:space="preserve">Storage is configured at install time based on team size and use case.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500"/>
        <w:gridCol w:w="4060"/>
      </w:tblGrid>
      <w:tr>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Backend</w:t>
            </w:r>
          </w:p>
        </w:tc>
        <w:tc>
          <w:tcPr>
            <w:tcW w:type="dxa" w:w="3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Use Case</w:t>
            </w:r>
          </w:p>
        </w:tc>
        <w:tc>
          <w:tcPr>
            <w:tcW w:type="dxa" w:w="40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Setup</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SQLite</w:t>
            </w:r>
          </w:p>
        </w:tc>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Single operator, offline environments, air-gapped networks</w:t>
            </w:r>
          </w:p>
        </w:tc>
        <w:tc>
          <w:tcPr>
            <w:tcW w:type="dxa" w:w="40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Zero setup — file-based, ships with Python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PostgreSQL</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Teams of 2–5, shared sessions, concurrent operators</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Requires PostgreSQL server; configured via connection string in config.yaml</w:t>
            </w:r>
          </w:p>
        </w:tc>
      </w:tr>
    </w:tbl>
    <w:p>
      <w:pPr>
        <w:spacing w:after="80" w:before="80"/>
      </w:pPr>
      <w:r>
        <w:t xml:space="preserve"/>
      </w:r>
    </w:p>
    <w:p>
      <w:pPr>
        <w:pStyle w:val="Heading2"/>
        <w:spacing w:after="100" w:before="280"/>
      </w:pPr>
      <w:r>
        <w:rPr>
          <w:rFonts w:ascii="Arial" w:cs="Arial" w:eastAsia="Arial" w:hAnsi="Arial"/>
          <w:b/>
          <w:bCs/>
          <w:color w:val="16213E"/>
          <w:sz w:val="26"/>
          <w:szCs w:val="26"/>
        </w:rPr>
        <w:t xml:space="preserve">3.9 Output Layer</w:t>
      </w:r>
    </w:p>
    <w:p>
      <w:pPr>
        <w:spacing w:after="60" w:before="60"/>
      </w:pPr>
      <w:r>
        <w:rPr>
          <w:rFonts w:ascii="Arial" w:cs="Arial" w:eastAsia="Arial" w:hAnsi="Arial"/>
          <w:sz w:val="22"/>
          <w:szCs w:val="22"/>
        </w:rPr>
        <w:t xml:space="preserve">Two outputs are generated at the end of every session: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Output</w:t>
            </w:r>
          </w:p>
        </w:tc>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Format</w:t>
            </w:r>
          </w:p>
        </w:tc>
        <w:tc>
          <w:tcPr>
            <w:tcW w:type="dxa" w:w="4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Contents</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Live Network Map</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Terminal graph (NetworkX) or visual graph in GUI</w:t>
            </w:r>
          </w:p>
        </w:tc>
        <w:tc>
          <w:tcPr>
            <w:tcW w:type="dxa" w:w="4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Discovered hosts, open ports, exploited nodes, lateral movement paths, session status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Audit Log + Report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JSON (raw log) + Markdown/PDF (report)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action log, findings by severity, exploitation timeline, recommendations, loot inventory</w:t>
            </w:r>
          </w:p>
        </w:tc>
      </w:tr>
    </w:tbl>
    <w:p>
      <w:pPr>
        <w:pBdr>
          <w:bottom w:val="single" w:color="E0E0E0" w:sz="4" w:space="1"/>
        </w:pBdr>
        <w:spacing w:after="160" w:before="160"/>
      </w:pPr>
      <w:r>
        <w:t xml:space="preserve"/>
      </w:r>
    </w:p>
    <w:p>
      <w:pPr>
        <w:pStyle w:val="Heading1"/>
        <w:spacing w:after="120" w:before="360"/>
      </w:pPr>
      <w:r>
        <w:rPr>
          <w:rFonts w:ascii="Arial" w:cs="Arial" w:eastAsia="Arial" w:hAnsi="Arial"/>
          <w:b/>
          <w:bCs/>
          <w:color w:val="1A1A2E"/>
          <w:sz w:val="32"/>
          <w:szCs w:val="32"/>
        </w:rPr>
        <w:t xml:space="preserve">4. Build Phases</w:t>
      </w:r>
    </w:p>
    <w:p>
      <w:pPr>
        <w:spacing w:after="60" w:before="60"/>
      </w:pPr>
      <w:r>
        <w:rPr>
          <w:rFonts w:ascii="Arial" w:cs="Arial" w:eastAsia="Arial" w:hAnsi="Arial"/>
          <w:sz w:val="22"/>
          <w:szCs w:val="22"/>
        </w:rPr>
        <w:t xml:space="preserve">The framework is built in four sequential phases. Each phase produces working, usable software before the next begins.</w:t>
      </w:r>
    </w:p>
    <w:p>
      <w:pPr>
        <w:spacing w:after="80" w:before="80"/>
      </w:pPr>
      <w:r>
        <w:t xml:space="preserve"/>
      </w:r>
    </w:p>
    <w:p>
      <w:pPr>
        <w:pStyle w:val="Heading2"/>
        <w:spacing w:after="100" w:before="280"/>
      </w:pPr>
      <w:r>
        <w:rPr>
          <w:rFonts w:ascii="Arial" w:cs="Arial" w:eastAsia="Arial" w:hAnsi="Arial"/>
          <w:b/>
          <w:bCs/>
          <w:color w:val="16213E"/>
          <w:sz w:val="26"/>
          <w:szCs w:val="26"/>
        </w:rPr>
        <w:t xml:space="preserve">Phase 1 — Foundation</w:t>
      </w:r>
    </w:p>
    <w:p>
      <w:pPr>
        <w:pStyle w:val="ListParagraph"/>
        <w:numPr>
          <w:ilvl w:val="0"/>
          <w:numId w:val="2"/>
        </w:numPr>
        <w:spacing w:after="40" w:before="40"/>
      </w:pPr>
      <w:r>
        <w:rPr>
          <w:rFonts w:ascii="Arial" w:cs="Arial" w:eastAsia="Arial" w:hAnsi="Arial"/>
          <w:sz w:val="22"/>
          <w:szCs w:val="22"/>
        </w:rPr>
        <w:t xml:space="preserve">Project skeleton (Python monorepo, config system, logging)</w:t>
      </w:r>
    </w:p>
    <w:p>
      <w:pPr>
        <w:pStyle w:val="ListParagraph"/>
        <w:numPr>
          <w:ilvl w:val="0"/>
          <w:numId w:val="2"/>
        </w:numPr>
        <w:spacing w:after="40" w:before="40"/>
      </w:pPr>
      <w:r>
        <w:rPr>
          <w:rFonts w:ascii="Arial" w:cs="Arial" w:eastAsia="Arial" w:hAnsi="Arial"/>
          <w:sz w:val="22"/>
          <w:szCs w:val="22"/>
        </w:rPr>
        <w:t xml:space="preserve">Terminal UI shell (Textual/Rich, command parser, autocomplete)</w:t>
      </w:r>
    </w:p>
    <w:p>
      <w:pPr>
        <w:pStyle w:val="ListParagraph"/>
        <w:numPr>
          <w:ilvl w:val="0"/>
          <w:numId w:val="2"/>
        </w:numPr>
        <w:spacing w:after="40" w:before="40"/>
      </w:pPr>
      <w:r>
        <w:rPr>
          <w:rFonts w:ascii="Arial" w:cs="Arial" w:eastAsia="Arial" w:hAnsi="Arial"/>
          <w:sz w:val="22"/>
          <w:szCs w:val="22"/>
        </w:rPr>
        <w:t xml:space="preserve">Model interface abstraction + Ollama backend</w:t>
      </w:r>
    </w:p>
    <w:p>
      <w:pPr>
        <w:pStyle w:val="ListParagraph"/>
        <w:numPr>
          <w:ilvl w:val="0"/>
          <w:numId w:val="2"/>
        </w:numPr>
        <w:spacing w:after="40" w:before="40"/>
      </w:pPr>
      <w:r>
        <w:rPr>
          <w:rFonts w:ascii="Arial" w:cs="Arial" w:eastAsia="Arial" w:hAnsi="Arial"/>
          <w:sz w:val="22"/>
          <w:szCs w:val="22"/>
        </w:rPr>
        <w:t xml:space="preserve">Recon engine (nmap + masscan wrappers, structured output)</w:t>
      </w:r>
    </w:p>
    <w:p>
      <w:pPr>
        <w:pStyle w:val="ListParagraph"/>
        <w:numPr>
          <w:ilvl w:val="0"/>
          <w:numId w:val="2"/>
        </w:numPr>
        <w:spacing w:after="40" w:before="40"/>
      </w:pPr>
      <w:r>
        <w:rPr>
          <w:rFonts w:ascii="Arial" w:cs="Arial" w:eastAsia="Arial" w:hAnsi="Arial"/>
          <w:sz w:val="22"/>
          <w:szCs w:val="22"/>
        </w:rPr>
        <w:t xml:space="preserve">SQLite session storage</w:t>
      </w:r>
    </w:p>
    <w:p>
      <w:pPr>
        <w:pStyle w:val="ListParagraph"/>
        <w:numPr>
          <w:ilvl w:val="0"/>
          <w:numId w:val="2"/>
        </w:numPr>
        <w:spacing w:after="40" w:before="40"/>
      </w:pPr>
      <w:r>
        <w:rPr>
          <w:rFonts w:ascii="Arial" w:cs="Arial" w:eastAsia="Arial" w:hAnsi="Arial"/>
          <w:sz w:val="22"/>
          <w:szCs w:val="22"/>
        </w:rPr>
        <w:t xml:space="preserve">Basic knowledge base (CVE/service map, SQLite)</w:t>
      </w:r>
    </w:p>
    <w:p>
      <w:pPr>
        <w:spacing w:after="80" w:before="80"/>
      </w:pPr>
      <w:r>
        <w:t xml:space="preserve"/>
      </w:r>
    </w:p>
    <w:p>
      <w:pPr>
        <w:pStyle w:val="Heading2"/>
        <w:spacing w:after="100" w:before="280"/>
      </w:pPr>
      <w:r>
        <w:rPr>
          <w:rFonts w:ascii="Arial" w:cs="Arial" w:eastAsia="Arial" w:hAnsi="Arial"/>
          <w:b/>
          <w:bCs/>
          <w:color w:val="16213E"/>
          <w:sz w:val="26"/>
          <w:szCs w:val="26"/>
        </w:rPr>
        <w:t xml:space="preserve">Phase 2 — Core Attack Loop</w:t>
      </w:r>
    </w:p>
    <w:p>
      <w:pPr>
        <w:pStyle w:val="ListParagraph"/>
        <w:numPr>
          <w:ilvl w:val="0"/>
          <w:numId w:val="2"/>
        </w:numPr>
        <w:spacing w:after="40" w:before="40"/>
      </w:pPr>
      <w:r>
        <w:rPr>
          <w:rFonts w:ascii="Arial" w:cs="Arial" w:eastAsia="Arial" w:hAnsi="Arial"/>
          <w:sz w:val="22"/>
          <w:szCs w:val="22"/>
        </w:rPr>
        <w:t xml:space="preserve">Exploit engine (Metasploit RPC bridge + pymetasploit3)</w:t>
      </w:r>
    </w:p>
    <w:p>
      <w:pPr>
        <w:pStyle w:val="ListParagraph"/>
        <w:numPr>
          <w:ilvl w:val="0"/>
          <w:numId w:val="2"/>
        </w:numPr>
        <w:spacing w:after="40" w:before="40"/>
      </w:pPr>
      <w:r>
        <w:rPr>
          <w:rFonts w:ascii="Arial" w:cs="Arial" w:eastAsia="Arial" w:hAnsi="Arial"/>
          <w:sz w:val="22"/>
          <w:szCs w:val="22"/>
        </w:rPr>
        <w:t xml:space="preserve">Native exploit module system (Python, no MSF dependency)</w:t>
      </w:r>
    </w:p>
    <w:p>
      <w:pPr>
        <w:pStyle w:val="ListParagraph"/>
        <w:numPr>
          <w:ilvl w:val="0"/>
          <w:numId w:val="2"/>
        </w:numPr>
        <w:spacing w:after="40" w:before="40"/>
      </w:pPr>
      <w:r>
        <w:rPr>
          <w:rFonts w:ascii="Arial" w:cs="Arial" w:eastAsia="Arial" w:hAnsi="Arial"/>
          <w:sz w:val="22"/>
          <w:szCs w:val="22"/>
        </w:rPr>
        <w:t xml:space="preserve">AI mission planner + step reasoner</w:t>
      </w:r>
    </w:p>
    <w:p>
      <w:pPr>
        <w:pStyle w:val="ListParagraph"/>
        <w:numPr>
          <w:ilvl w:val="0"/>
          <w:numId w:val="2"/>
        </w:numPr>
        <w:spacing w:after="40" w:before="40"/>
      </w:pPr>
      <w:r>
        <w:rPr>
          <w:rFonts w:ascii="Arial" w:cs="Arial" w:eastAsia="Arial" w:hAnsi="Arial"/>
          <w:sz w:val="22"/>
          <w:szCs w:val="22"/>
        </w:rPr>
        <w:t xml:space="preserve">Approval-gated execution pipeline</w:t>
      </w:r>
    </w:p>
    <w:p>
      <w:pPr>
        <w:pStyle w:val="ListParagraph"/>
        <w:numPr>
          <w:ilvl w:val="0"/>
          <w:numId w:val="2"/>
        </w:numPr>
        <w:spacing w:after="40" w:before="40"/>
      </w:pPr>
      <w:r>
        <w:rPr>
          <w:rFonts w:ascii="Arial" w:cs="Arial" w:eastAsia="Arial" w:hAnsi="Arial"/>
          <w:sz w:val="22"/>
          <w:szCs w:val="22"/>
        </w:rPr>
        <w:t xml:space="preserve">msfvenom wrapper</w:t>
      </w:r>
    </w:p>
    <w:p>
      <w:pPr>
        <w:spacing w:after="80" w:before="80"/>
      </w:pPr>
      <w:r>
        <w:t xml:space="preserve"/>
      </w:r>
    </w:p>
    <w:p>
      <w:pPr>
        <w:pStyle w:val="Heading2"/>
        <w:spacing w:after="100" w:before="280"/>
      </w:pPr>
      <w:r>
        <w:rPr>
          <w:rFonts w:ascii="Arial" w:cs="Arial" w:eastAsia="Arial" w:hAnsi="Arial"/>
          <w:b/>
          <w:bCs/>
          <w:color w:val="16213E"/>
          <w:sz w:val="26"/>
          <w:szCs w:val="26"/>
        </w:rPr>
        <w:t xml:space="preserve">Phase 3 — Full Intelligence</w:t>
      </w:r>
    </w:p>
    <w:p>
      <w:pPr>
        <w:pStyle w:val="ListParagraph"/>
        <w:numPr>
          <w:ilvl w:val="0"/>
          <w:numId w:val="2"/>
        </w:numPr>
        <w:spacing w:after="40" w:before="40"/>
      </w:pPr>
      <w:r>
        <w:rPr>
          <w:rFonts w:ascii="Arial" w:cs="Arial" w:eastAsia="Arial" w:hAnsi="Arial"/>
          <w:sz w:val="22"/>
          <w:szCs w:val="22"/>
        </w:rPr>
        <w:t xml:space="preserve">Web vulnerability engine (sqlmap, nuclei, nikto, Burp integration)</w:t>
      </w:r>
    </w:p>
    <w:p>
      <w:pPr>
        <w:pStyle w:val="ListParagraph"/>
        <w:numPr>
          <w:ilvl w:val="0"/>
          <w:numId w:val="2"/>
        </w:numPr>
        <w:spacing w:after="40" w:before="40"/>
      </w:pPr>
      <w:r>
        <w:rPr>
          <w:rFonts w:ascii="Arial" w:cs="Arial" w:eastAsia="Arial" w:hAnsi="Arial"/>
          <w:sz w:val="22"/>
          <w:szCs w:val="22"/>
        </w:rPr>
        <w:t xml:space="preserve">Custom fuzzer and web crawler</w:t>
      </w:r>
    </w:p>
    <w:p>
      <w:pPr>
        <w:pStyle w:val="ListParagraph"/>
        <w:numPr>
          <w:ilvl w:val="0"/>
          <w:numId w:val="2"/>
        </w:numPr>
        <w:spacing w:after="40" w:before="40"/>
      </w:pPr>
      <w:r>
        <w:rPr>
          <w:rFonts w:ascii="Arial" w:cs="Arial" w:eastAsia="Arial" w:hAnsi="Arial"/>
          <w:sz w:val="22"/>
          <w:szCs w:val="22"/>
        </w:rPr>
        <w:t xml:space="preserve">Live network map (NetworkX backend, terminal + GUI render)</w:t>
      </w:r>
    </w:p>
    <w:p>
      <w:pPr>
        <w:pStyle w:val="ListParagraph"/>
        <w:numPr>
          <w:ilvl w:val="0"/>
          <w:numId w:val="2"/>
        </w:numPr>
        <w:spacing w:after="40" w:before="40"/>
      </w:pPr>
      <w:r>
        <w:rPr>
          <w:rFonts w:ascii="Arial" w:cs="Arial" w:eastAsia="Arial" w:hAnsi="Arial"/>
          <w:sz w:val="22"/>
          <w:szCs w:val="22"/>
        </w:rPr>
        <w:t xml:space="preserve">Post-exploitation engine (sessions, pivot, loot)</w:t>
      </w:r>
    </w:p>
    <w:p>
      <w:pPr>
        <w:pStyle w:val="ListParagraph"/>
        <w:numPr>
          <w:ilvl w:val="0"/>
          <w:numId w:val="2"/>
        </w:numPr>
        <w:spacing w:after="40" w:before="40"/>
      </w:pPr>
      <w:r>
        <w:rPr>
          <w:rFonts w:ascii="Arial" w:cs="Arial" w:eastAsia="Arial" w:hAnsi="Arial"/>
          <w:sz w:val="22"/>
          <w:szCs w:val="22"/>
        </w:rPr>
        <w:t xml:space="preserve">Failure reasoning and retry logic</w:t>
      </w:r>
    </w:p>
    <w:p>
      <w:pPr>
        <w:pStyle w:val="ListParagraph"/>
        <w:numPr>
          <w:ilvl w:val="0"/>
          <w:numId w:val="2"/>
        </w:numPr>
        <w:spacing w:after="40" w:before="40"/>
      </w:pPr>
      <w:r>
        <w:rPr>
          <w:rFonts w:ascii="Arial" w:cs="Arial" w:eastAsia="Arial" w:hAnsi="Arial"/>
          <w:sz w:val="22"/>
          <w:szCs w:val="22"/>
        </w:rPr>
        <w:t xml:space="preserve">AI report writer</w:t>
      </w:r>
    </w:p>
    <w:p>
      <w:pPr>
        <w:pStyle w:val="ListParagraph"/>
        <w:numPr>
          <w:ilvl w:val="0"/>
          <w:numId w:val="2"/>
        </w:numPr>
        <w:spacing w:after="40" w:before="40"/>
      </w:pPr>
      <w:r>
        <w:rPr>
          <w:rFonts w:ascii="Arial" w:cs="Arial" w:eastAsia="Arial" w:hAnsi="Arial"/>
          <w:sz w:val="22"/>
          <w:szCs w:val="22"/>
        </w:rPr>
        <w:t xml:space="preserve">Desktop GUI (Tauri)</w:t>
      </w:r>
    </w:p>
    <w:p>
      <w:pPr>
        <w:pStyle w:val="ListParagraph"/>
        <w:numPr>
          <w:ilvl w:val="0"/>
          <w:numId w:val="2"/>
        </w:numPr>
        <w:spacing w:after="40" w:before="40"/>
      </w:pPr>
      <w:r>
        <w:rPr>
          <w:rFonts w:ascii="Arial" w:cs="Arial" w:eastAsia="Arial" w:hAnsi="Arial"/>
          <w:sz w:val="22"/>
          <w:szCs w:val="22"/>
        </w:rPr>
        <w:t xml:space="preserve">PostgreSQL support for team use</w:t>
      </w:r>
    </w:p>
    <w:p>
      <w:pPr>
        <w:spacing w:after="80" w:before="80"/>
      </w:pPr>
      <w:r>
        <w:t xml:space="preserve"/>
      </w:r>
    </w:p>
    <w:p>
      <w:pPr>
        <w:pStyle w:val="Heading2"/>
        <w:spacing w:after="100" w:before="280"/>
      </w:pPr>
      <w:r>
        <w:rPr>
          <w:rFonts w:ascii="Arial" w:cs="Arial" w:eastAsia="Arial" w:hAnsi="Arial"/>
          <w:b/>
          <w:bCs/>
          <w:color w:val="16213E"/>
          <w:sz w:val="26"/>
          <w:szCs w:val="26"/>
        </w:rPr>
        <w:t xml:space="preserve">Phase 4 — Custom Model</w:t>
      </w:r>
    </w:p>
    <w:p>
      <w:pPr>
        <w:pStyle w:val="ListParagraph"/>
        <w:numPr>
          <w:ilvl w:val="0"/>
          <w:numId w:val="2"/>
        </w:numPr>
        <w:spacing w:after="40" w:before="40"/>
      </w:pPr>
      <w:r>
        <w:rPr>
          <w:rFonts w:ascii="Arial" w:cs="Arial" w:eastAsia="Arial" w:hAnsi="Arial"/>
          <w:sz w:val="22"/>
          <w:szCs w:val="22"/>
        </w:rPr>
        <w:t xml:space="preserve">Fine-tuning dataset assembled from Phase 1–3 session logs</w:t>
      </w:r>
    </w:p>
    <w:p>
      <w:pPr>
        <w:pStyle w:val="ListParagraph"/>
        <w:numPr>
          <w:ilvl w:val="0"/>
          <w:numId w:val="2"/>
        </w:numPr>
        <w:spacing w:after="40" w:before="40"/>
      </w:pPr>
      <w:r>
        <w:rPr>
          <w:rFonts w:ascii="Arial" w:cs="Arial" w:eastAsia="Arial" w:hAnsi="Arial"/>
          <w:sz w:val="22"/>
          <w:szCs w:val="22"/>
        </w:rPr>
        <w:t xml:space="preserve">Security-domain LoRA fine-tune on Llama 3.1 or equivalent base</w:t>
      </w:r>
    </w:p>
    <w:p>
      <w:pPr>
        <w:pStyle w:val="ListParagraph"/>
        <w:numPr>
          <w:ilvl w:val="0"/>
          <w:numId w:val="2"/>
        </w:numPr>
        <w:spacing w:after="40" w:before="40"/>
      </w:pPr>
      <w:r>
        <w:rPr>
          <w:rFonts w:ascii="Arial" w:cs="Arial" w:eastAsia="Arial" w:hAnsi="Arial"/>
          <w:sz w:val="22"/>
          <w:szCs w:val="22"/>
        </w:rPr>
        <w:t xml:space="preserve">Custom model backend registered in model interface</w:t>
      </w:r>
    </w:p>
    <w:p>
      <w:pPr>
        <w:pStyle w:val="ListParagraph"/>
        <w:numPr>
          <w:ilvl w:val="0"/>
          <w:numId w:val="2"/>
        </w:numPr>
        <w:spacing w:after="40" w:before="40"/>
      </w:pPr>
      <w:r>
        <w:rPr>
          <w:rFonts w:ascii="Arial" w:cs="Arial" w:eastAsia="Arial" w:hAnsi="Arial"/>
          <w:sz w:val="22"/>
          <w:szCs w:val="22"/>
        </w:rPr>
        <w:t xml:space="preserve">Evaluation against Ollama baseline on internal lab benchmarks</w:t>
      </w:r>
    </w:p>
    <w:p>
      <w:pPr>
        <w:pBdr>
          <w:bottom w:val="single" w:color="E0E0E0" w:sz="4" w:space="1"/>
        </w:pBdr>
        <w:spacing w:after="160" w:before="160"/>
      </w:pPr>
      <w:r>
        <w:t xml:space="preserve"/>
      </w:r>
    </w:p>
    <w:p>
      <w:pPr>
        <w:pStyle w:val="Heading1"/>
        <w:spacing w:after="120" w:before="360"/>
      </w:pPr>
      <w:r>
        <w:rPr>
          <w:rFonts w:ascii="Arial" w:cs="Arial" w:eastAsia="Arial" w:hAnsi="Arial"/>
          <w:b/>
          <w:bCs/>
          <w:color w:val="1A1A2E"/>
          <w:sz w:val="32"/>
          <w:szCs w:val="32"/>
        </w:rPr>
        <w:t xml:space="preserve">5. Technology Stack</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Component</w:t>
            </w:r>
          </w:p>
        </w:tc>
        <w:tc>
          <w:tcPr>
            <w:tcW w:type="dxa" w:w="2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Technology</w:t>
            </w:r>
          </w:p>
        </w:tc>
        <w:tc>
          <w:tcPr>
            <w:tcW w:type="dxa" w:w="48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Rationale</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Core language</w:t>
            </w:r>
          </w:p>
        </w:tc>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Python 3.11+</w:t>
            </w:r>
          </w:p>
        </w:tc>
        <w:tc>
          <w:tcPr>
            <w:tcW w:type="dxa" w:w="48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Cross-platform, rich ecosystem, subprocess control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Terminal UI</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Textual + Rich</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Modern TUI with color, autocomplete, panels, live updates</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Desktop GUI</w:t>
            </w:r>
          </w:p>
        </w:tc>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Tauri (Rust + WebView)</w:t>
            </w:r>
          </w:p>
        </w:tc>
        <w:tc>
          <w:tcPr>
            <w:tcW w:type="dxa" w:w="48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Cross-platform native app, lightweight, no Electron bloat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 orchestration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Custom (Python)</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Direct control over prompt structure and tool dispatch</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MSF bridge</w:t>
            </w:r>
          </w:p>
        </w:tc>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pymetasploit3 + msfrpc</w:t>
            </w:r>
          </w:p>
        </w:tc>
        <w:tc>
          <w:tcPr>
            <w:tcW w:type="dxa" w:w="48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Official Metasploit RPC protocol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nmap, masscan, shodan-cli</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Industry standard, structured XML/JSON output</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Web vulns</w:t>
            </w:r>
          </w:p>
        </w:tc>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sqlmap, nuclei, nikto</w:t>
            </w:r>
          </w:p>
        </w:tc>
        <w:tc>
          <w:tcPr>
            <w:tcW w:type="dxa" w:w="48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Actively maintained, scriptable, JSON output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Network map</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NetworkX + rich-graph</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Pure Python, no external rendering dependency for TUI</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Vector search</w:t>
            </w:r>
          </w:p>
        </w:tc>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ChromaDB (embedded)</w:t>
            </w:r>
          </w:p>
        </w:tc>
        <w:tc>
          <w:tcPr>
            <w:tcW w:type="dxa" w:w="48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Zero-setup local vector DB for semantic CVE search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SQLite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Built-in (Python stdlib)</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Zero-dependency default storage</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PostgreSQL</w:t>
            </w:r>
          </w:p>
        </w:tc>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psycopg2</w:t>
            </w:r>
          </w:p>
        </w:tc>
        <w:tc>
          <w:tcPr>
            <w:tcW w:type="dxa" w:w="48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Team storage, shared sessions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Packaging</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PyInstaller / pipx</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Single-binary distribution for cross-platform installs</w:t>
            </w:r>
          </w:p>
        </w:tc>
      </w:tr>
    </w:tbl>
    <w:p>
      <w:pPr>
        <w:pBdr>
          <w:bottom w:val="single" w:color="E0E0E0" w:sz="4" w:space="1"/>
        </w:pBdr>
        <w:spacing w:after="160" w:before="160"/>
      </w:pPr>
      <w:r>
        <w:t xml:space="preserve"/>
      </w:r>
    </w:p>
    <w:p>
      <w:pPr>
        <w:pStyle w:val="Heading1"/>
        <w:spacing w:after="120" w:before="360"/>
      </w:pPr>
      <w:r>
        <w:rPr>
          <w:rFonts w:ascii="Arial" w:cs="Arial" w:eastAsia="Arial" w:hAnsi="Arial"/>
          <w:b/>
          <w:bCs/>
          <w:color w:val="1A1A2E"/>
          <w:sz w:val="32"/>
          <w:szCs w:val="32"/>
        </w:rPr>
        <w:t xml:space="preserve">6. Operational Notes</w:t>
      </w:r>
    </w:p>
    <w:p>
      <w:pPr>
        <w:pStyle w:val="Heading3"/>
        <w:spacing w:after="80" w:before="200"/>
      </w:pPr>
      <w:r>
        <w:rPr>
          <w:rFonts w:ascii="Arial" w:cs="Arial" w:eastAsia="Arial" w:hAnsi="Arial"/>
          <w:b/>
          <w:bCs/>
          <w:color w:val="0F3460"/>
          <w:sz w:val="22"/>
          <w:szCs w:val="22"/>
        </w:rPr>
        <w:t xml:space="preserve">Intended Use</w:t>
      </w:r>
    </w:p>
    <w:p>
      <w:pPr>
        <w:spacing w:after="60" w:before="60"/>
      </w:pPr>
      <w:r>
        <w:rPr>
          <w:rFonts w:ascii="Arial" w:cs="Arial" w:eastAsia="Arial" w:hAnsi="Arial"/>
          <w:sz w:val="22"/>
          <w:szCs w:val="22"/>
        </w:rPr>
        <w:t xml:space="preserve">This framework is designed for authorized penetration testing, red team operations, and security research within controlled environments. All operators are responsible for ensuring they have explicit written authorization before targeting any system.</w:t>
      </w:r>
    </w:p>
    <w:p>
      <w:pPr>
        <w:spacing w:after="80" w:before="80"/>
      </w:pPr>
      <w:r>
        <w:t xml:space="preserve"/>
      </w:r>
    </w:p>
    <w:p>
      <w:pPr>
        <w:pStyle w:val="Heading3"/>
        <w:spacing w:after="80" w:before="200"/>
      </w:pPr>
      <w:r>
        <w:rPr>
          <w:rFonts w:ascii="Arial" w:cs="Arial" w:eastAsia="Arial" w:hAnsi="Arial"/>
          <w:b/>
          <w:bCs/>
          <w:color w:val="0F3460"/>
          <w:sz w:val="22"/>
          <w:szCs w:val="22"/>
        </w:rPr>
        <w:t xml:space="preserve">Air-Gap Compatibility</w:t>
      </w:r>
    </w:p>
    <w:p>
      <w:pPr>
        <w:spacing w:after="60" w:before="60"/>
      </w:pPr>
      <w:r>
        <w:rPr>
          <w:rFonts w:ascii="Arial" w:cs="Arial" w:eastAsia="Arial" w:hAnsi="Arial"/>
          <w:sz w:val="22"/>
          <w:szCs w:val="22"/>
        </w:rPr>
        <w:t xml:space="preserve">The framework is designed to run without internet access. Ollama models run locally. The CVE database can be seeded offline. PostgreSQL can be self-hosted. No component requires cloud connectivity in production.</w:t>
      </w:r>
    </w:p>
    <w:p>
      <w:pPr>
        <w:spacing w:after="80" w:before="80"/>
      </w:pPr>
      <w:r>
        <w:t xml:space="preserve"/>
      </w:r>
    </w:p>
    <w:p>
      <w:pPr>
        <w:pStyle w:val="Heading3"/>
        <w:spacing w:after="80" w:before="200"/>
      </w:pPr>
      <w:r>
        <w:rPr>
          <w:rFonts w:ascii="Arial" w:cs="Arial" w:eastAsia="Arial" w:hAnsi="Arial"/>
          <w:b/>
          <w:bCs/>
          <w:color w:val="0F3460"/>
          <w:sz w:val="22"/>
          <w:szCs w:val="22"/>
        </w:rPr>
        <w:t xml:space="preserve">Audit Trail</w:t>
      </w:r>
    </w:p>
    <w:p>
      <w:pPr>
        <w:spacing w:after="60" w:before="60"/>
      </w:pPr>
      <w:r>
        <w:rPr>
          <w:rFonts w:ascii="Arial" w:cs="Arial" w:eastAsia="Arial" w:hAnsi="Arial"/>
          <w:sz w:val="22"/>
          <w:szCs w:val="22"/>
        </w:rPr>
        <w:t xml:space="preserve">Every action — whether initiated by the operator or the AI — is written to the session log with a timestamp, operator identity, tool invoked, parameters, and output hash. This log is immutable during a session and is the basis for the final report.</w:t>
      </w:r>
    </w:p>
    <w:p>
      <w:pPr>
        <w:spacing w:after="80" w:before="80"/>
      </w:pPr>
      <w:r>
        <w:t xml:space="preserve"/>
      </w:r>
    </w:p>
    <w:p>
      <w:pPr>
        <w:pStyle w:val="Heading3"/>
        <w:spacing w:after="80" w:before="200"/>
      </w:pPr>
      <w:r>
        <w:rPr>
          <w:rFonts w:ascii="Arial" w:cs="Arial" w:eastAsia="Arial" w:hAnsi="Arial"/>
          <w:b/>
          <w:bCs/>
          <w:color w:val="0F3460"/>
          <w:sz w:val="22"/>
          <w:szCs w:val="22"/>
        </w:rPr>
        <w:t xml:space="preserve">Training Data Generation</w:t>
      </w:r>
    </w:p>
    <w:p>
      <w:pPr>
        <w:spacing w:after="60" w:before="60"/>
      </w:pPr>
      <w:r>
        <w:rPr>
          <w:rFonts w:ascii="Arial" w:cs="Arial" w:eastAsia="Arial" w:hAnsi="Arial"/>
          <w:sz w:val="22"/>
          <w:szCs w:val="22"/>
        </w:rPr>
        <w:t xml:space="preserve">Phase 1–3 session logs serve as raw training data for the Phase 4 custom model. Each successful attack chain (recon finding → exploit selection → exploitation → post-ex) is a labeled training example. The framework automatically tags successful chains for later fine-tuning.</w:t>
      </w:r>
    </w:p>
    <w:p>
      <w:pPr>
        <w:pBdr>
          <w:bottom w:val="single" w:color="E0E0E0" w:sz="4" w:space="1"/>
        </w:pBdr>
        <w:spacing w:after="160" w:before="160"/>
      </w:pPr>
      <w:r>
        <w:t xml:space="preserve"/>
      </w:r>
    </w:p>
    <w:p>
      <w:pPr>
        <w:pStyle w:val="Heading1"/>
        <w:spacing w:after="120" w:before="360"/>
      </w:pPr>
      <w:r>
        <w:rPr>
          <w:rFonts w:ascii="Arial" w:cs="Arial" w:eastAsia="Arial" w:hAnsi="Arial"/>
          <w:b/>
          <w:bCs/>
          <w:color w:val="1A1A2E"/>
          <w:sz w:val="32"/>
          <w:szCs w:val="32"/>
        </w:rPr>
        <w:t xml:space="preserve">7. Open Questions</w:t>
      </w:r>
    </w:p>
    <w:p>
      <w:pPr>
        <w:spacing w:after="60" w:before="60"/>
      </w:pPr>
      <w:r>
        <w:rPr>
          <w:rFonts w:ascii="Arial" w:cs="Arial" w:eastAsia="Arial" w:hAnsi="Arial"/>
          <w:sz w:val="22"/>
          <w:szCs w:val="22"/>
        </w:rPr>
        <w:t xml:space="preserve">The following decisions are deferred until Phase 1 implementation begins:</w:t>
      </w:r>
    </w:p>
    <w:p>
      <w:pPr>
        <w:pStyle w:val="ListParagraph"/>
        <w:numPr>
          <w:ilvl w:val="0"/>
          <w:numId w:val="2"/>
        </w:numPr>
        <w:spacing w:after="40" w:before="40"/>
      </w:pPr>
      <w:r>
        <w:rPr>
          <w:rFonts w:ascii="Arial" w:cs="Arial" w:eastAsia="Arial" w:hAnsi="Arial"/>
          <w:sz w:val="22"/>
          <w:szCs w:val="22"/>
        </w:rPr>
        <w:t xml:space="preserve">Plugin system design — how third-party tool wrappers are packaged and loaded</w:t>
      </w:r>
    </w:p>
    <w:p>
      <w:pPr>
        <w:pStyle w:val="ListParagraph"/>
        <w:numPr>
          <w:ilvl w:val="0"/>
          <w:numId w:val="2"/>
        </w:numPr>
        <w:spacing w:after="40" w:before="40"/>
      </w:pPr>
      <w:r>
        <w:rPr>
          <w:rFonts w:ascii="Arial" w:cs="Arial" w:eastAsia="Arial" w:hAnsi="Arial"/>
          <w:sz w:val="22"/>
          <w:szCs w:val="22"/>
        </w:rPr>
        <w:t xml:space="preserve">Web dashboard technology — whether to use a Python web framework (FastAPI) or bundle the Tauri frontend as the web UI</w:t>
      </w:r>
    </w:p>
    <w:p>
      <w:pPr>
        <w:pStyle w:val="ListParagraph"/>
        <w:numPr>
          <w:ilvl w:val="0"/>
          <w:numId w:val="2"/>
        </w:numPr>
        <w:spacing w:after="40" w:before="40"/>
      </w:pPr>
      <w:r>
        <w:rPr>
          <w:rFonts w:ascii="Arial" w:cs="Arial" w:eastAsia="Arial" w:hAnsi="Arial"/>
          <w:sz w:val="22"/>
          <w:szCs w:val="22"/>
        </w:rPr>
        <w:t xml:space="preserve">Fine-tuning infrastructure — local GPU cluster vs cloud training for Phase 4</w:t>
      </w:r>
    </w:p>
    <w:p>
      <w:pPr>
        <w:pStyle w:val="ListParagraph"/>
        <w:numPr>
          <w:ilvl w:val="0"/>
          <w:numId w:val="2"/>
        </w:numPr>
        <w:spacing w:after="40" w:before="40"/>
      </w:pPr>
      <w:r>
        <w:rPr>
          <w:rFonts w:ascii="Arial" w:cs="Arial" w:eastAsia="Arial" w:hAnsi="Arial"/>
          <w:sz w:val="22"/>
          <w:szCs w:val="22"/>
        </w:rPr>
        <w:t xml:space="preserve">Module signing — whether native exploit modules require cryptographic signing for integrity</w:t>
      </w:r>
    </w:p>
    <w:p>
      <w:pPr>
        <w:pStyle w:val="ListParagraph"/>
        <w:numPr>
          <w:ilvl w:val="0"/>
          <w:numId w:val="2"/>
        </w:numPr>
        <w:spacing w:after="40" w:before="40"/>
      </w:pPr>
      <w:r>
        <w:rPr>
          <w:rFonts w:ascii="Arial" w:cs="Arial" w:eastAsia="Arial" w:hAnsi="Arial"/>
          <w:sz w:val="22"/>
          <w:szCs w:val="22"/>
        </w:rPr>
        <w:t xml:space="preserve">Multi-operator conflict resolution — behavior when two operators target the same host simultaneously in a shared PostgreSQL session</w:t>
      </w:r>
    </w:p>
    <w:p>
      <w:pPr>
        <w:spacing w:after="80" w:before="80"/>
      </w:pPr>
      <w:r>
        <w:t xml:space="preserve"/>
      </w:r>
    </w:p>
    <w:p>
      <w:pPr>
        <w:spacing w:after="80" w:before="80"/>
      </w:pPr>
      <w:r>
        <w:t xml:space="preserve"/>
      </w:r>
    </w:p>
    <w:p>
      <w:pPr>
        <w:spacing w:before="480"/>
        <w:jc w:val="center"/>
      </w:pPr>
      <w:r>
        <w:rPr>
          <w:rFonts w:ascii="Arial" w:cs="Arial" w:eastAsia="Arial" w:hAnsi="Arial"/>
          <w:i/>
          <w:iCs/>
          <w:color w:val="AAAAAA"/>
          <w:sz w:val="20"/>
          <w:szCs w:val="20"/>
        </w:rPr>
        <w:t xml:space="preserve">— End of Document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026"/>
      </w:tabs>
    </w:pPr>
    <w:r>
      <w:rPr>
        <w:rFonts w:ascii="Arial" w:cs="Arial" w:eastAsia="Arial" w:hAnsi="Arial"/>
        <w:color w:val="888888"/>
        <w:sz w:val="18"/>
        <w:szCs w:val="18"/>
      </w:rPr>
      <w:t xml:space="preserve">Confidential — Internal Use Only</w:t>
    </w:r>
    <w:r>
      <w:rPr>
        <w:rFonts w:ascii="Arial" w:cs="Arial" w:eastAsia="Arial" w:hAnsi="Arial"/>
        <w:color w:val="888888"/>
        <w:sz w:val="18"/>
        <w:szCs w:val="18"/>
      </w:rPr>
      <w:t xml:space="preserve">	Page </w:t>
    </w:r>
    <w:fldSimple w:instr="PAGE">
      <w:r>
        <w:rPr>
          <w:rFonts w:ascii="Arial" w:cs="Arial" w:eastAsia="Arial" w:hAnsi="Arial"/>
          <w:color w:val="888888"/>
          <w:sz w:val="18"/>
          <w:szCs w:val="18"/>
        </w:rPr>
      </w:r>
    </w:fldSimpl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1A2E" w:sz="4" w:space="1"/>
      </w:pBdr>
    </w:pPr>
    <w:r>
      <w:rPr>
        <w:rFonts w:ascii="Arial" w:cs="Arial" w:eastAsia="Arial" w:hAnsi="Arial"/>
        <w:color w:val="555555"/>
        <w:sz w:val="18"/>
        <w:szCs w:val="18"/>
      </w:rPr>
      <w:t xml:space="preserve">Metasploit 2.0 — Architecture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1A2E"/>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16213E"/>
      <w:sz w:val="26"/>
      <w:szCs w:val="26"/>
    </w:rPr>
  </w:style>
  <w:style w:type="paragraph" w:styleId="Heading3">
    <w:name w:val="Heading 3"/>
    <w:basedOn w:val="Normal"/>
    <w:next w:val="Normal"/>
    <w:qFormat/>
    <w:pPr>
      <w:spacing w:after="80" w:before="200"/>
      <w:outlineLvl w:val="2"/>
    </w:pPr>
    <w:rPr>
      <w:rFonts w:ascii="Arial" w:cs="Arial" w:eastAsia="Arial" w:hAnsi="Arial"/>
      <w:b/>
      <w:bCs/>
      <w:color w:val="0F346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2026-06-05T20:18:03.073Z</dcterms:created>
  <dcterms:modified xsi:type="dcterms:W3CDTF">2026-06-05T20:18:03.073Z</dcterms:modified>
</cp:coreProperties>
</file>

<file path=docProps/custom.xml><?xml version="1.0" encoding="utf-8"?>
<Properties xmlns="http://schemas.openxmlformats.org/officeDocument/2006/custom-properties" xmlns:vt="http://schemas.openxmlformats.org/officeDocument/2006/docPropsVTypes"/>
</file>