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firstLineChars="200"/>
        <w:rPr>
          <w:rFonts w:hint="eastAsia"/>
          <w:b/>
          <w:bCs/>
          <w:sz w:val="36"/>
          <w:szCs w:val="36"/>
          <w:lang w:val="en-US" w:eastAsia="zh-CN"/>
        </w:rPr>
      </w:pPr>
    </w:p>
    <w:p>
      <w:pPr>
        <w:ind w:firstLine="723" w:firstLineChars="200"/>
        <w:rPr>
          <w:rFonts w:hint="eastAsia"/>
          <w:b/>
          <w:bCs/>
          <w:sz w:val="36"/>
          <w:szCs w:val="36"/>
          <w:lang w:val="en-US" w:eastAsia="zh-CN"/>
        </w:rPr>
      </w:pPr>
      <w:r>
        <w:rPr>
          <w:rFonts w:hint="eastAsia"/>
          <w:b/>
          <w:bCs/>
          <w:sz w:val="36"/>
          <w:szCs w:val="36"/>
          <w:lang w:val="en-US" w:eastAsia="zh-CN"/>
        </w:rPr>
        <w:t>迈克尔孙干涉仪实验要求和注意事项</w:t>
      </w:r>
    </w:p>
    <w:p>
      <w:pPr>
        <w:rPr>
          <w:rFonts w:hint="eastAsia"/>
          <w:lang w:val="en-US" w:eastAsia="zh-CN"/>
        </w:rPr>
      </w:pPr>
    </w:p>
    <w:p>
      <w:pPr>
        <w:numPr>
          <w:ilvl w:val="0"/>
          <w:numId w:val="1"/>
        </w:numPr>
        <w:rPr>
          <w:rFonts w:hint="eastAsia"/>
          <w:sz w:val="28"/>
          <w:szCs w:val="28"/>
          <w:lang w:val="en-US" w:eastAsia="zh-CN"/>
        </w:rPr>
      </w:pPr>
      <w:bookmarkStart w:id="0" w:name="_GoBack"/>
      <w:bookmarkEnd w:id="0"/>
      <w:r>
        <w:rPr>
          <w:rFonts w:hint="eastAsia"/>
          <w:sz w:val="28"/>
          <w:szCs w:val="28"/>
          <w:lang w:val="en-US" w:eastAsia="zh-CN"/>
        </w:rPr>
        <w:t>此实验可直接进入仿真实验V4.0系统的光学实验部分学习和操作，其余系统不用进。</w:t>
      </w:r>
    </w:p>
    <w:p>
      <w:pPr>
        <w:numPr>
          <w:ilvl w:val="0"/>
          <w:numId w:val="0"/>
        </w:numPr>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t>“</w:t>
      </w:r>
      <w:r>
        <w:rPr>
          <w:rFonts w:hint="eastAsia"/>
          <w:sz w:val="28"/>
          <w:szCs w:val="28"/>
          <w:lang w:val="en-US" w:eastAsia="zh-CN"/>
        </w:rPr>
        <w:t>开始实验”里面的数据记录表格，是给大家练习测量用的，可以反复练习，不计分。正式测量时的测量次数和间距，和练习中的不一致，按照实验指导或报告里面的次数和间距要求去做。</w:t>
      </w:r>
    </w:p>
    <w:p>
      <w:pPr>
        <w:ind w:left="420" w:hanging="560" w:hangingChars="200"/>
        <w:rPr>
          <w:rFonts w:hint="default"/>
          <w:sz w:val="28"/>
          <w:szCs w:val="28"/>
          <w:lang w:val="en-US" w:eastAsia="zh-CN"/>
        </w:rPr>
      </w:pPr>
      <w:r>
        <w:rPr>
          <w:rFonts w:hint="eastAsia"/>
          <w:sz w:val="28"/>
          <w:szCs w:val="28"/>
          <w:lang w:val="en-US" w:eastAsia="zh-CN"/>
        </w:rPr>
        <w:t>2、平台全天开放，任何时间段都可以上线学习和操作，在课表所设的时间段有指导老师在线辅导答疑。但要求大家在课表规定截止日期内做完实验并在实验做完一周内向学委提交电子版报告。报告命名为：（</w:t>
      </w:r>
      <w:r>
        <w:rPr>
          <w:rFonts w:hint="eastAsia"/>
          <w:color w:val="FF0000"/>
          <w:sz w:val="28"/>
          <w:szCs w:val="28"/>
          <w:lang w:val="en-US" w:eastAsia="zh-CN"/>
        </w:rPr>
        <w:t>本人实验序号+实验名称+专业班级+姓名</w:t>
      </w:r>
      <w:r>
        <w:rPr>
          <w:rFonts w:hint="eastAsia"/>
          <w:sz w:val="28"/>
          <w:szCs w:val="28"/>
          <w:lang w:val="en-US" w:eastAsia="zh-CN"/>
        </w:rPr>
        <w:t>），序号见另一个文件（实验序号）中的红字部分。</w:t>
      </w:r>
    </w:p>
    <w:p>
      <w:pPr>
        <w:numPr>
          <w:ilvl w:val="0"/>
          <w:numId w:val="2"/>
        </w:numPr>
        <w:rPr>
          <w:rFonts w:hint="eastAsia"/>
          <w:sz w:val="28"/>
          <w:szCs w:val="28"/>
          <w:lang w:val="en-US" w:eastAsia="zh-CN"/>
        </w:rPr>
      </w:pPr>
      <w:r>
        <w:rPr>
          <w:rFonts w:hint="eastAsia"/>
          <w:color w:val="FF0000"/>
          <w:sz w:val="28"/>
          <w:szCs w:val="28"/>
          <w:lang w:val="en-US" w:eastAsia="zh-CN"/>
        </w:rPr>
        <w:t>只要求做第一项内容：测量氦氖激光的波长。</w:t>
      </w:r>
      <w:r>
        <w:rPr>
          <w:rFonts w:hint="eastAsia"/>
          <w:sz w:val="28"/>
          <w:szCs w:val="28"/>
          <w:lang w:val="en-US" w:eastAsia="zh-CN"/>
        </w:rPr>
        <w:t>其余内容大家有兴趣可以选做，不计分。</w:t>
      </w:r>
    </w:p>
    <w:p>
      <w:pPr>
        <w:numPr>
          <w:ilvl w:val="0"/>
          <w:numId w:val="2"/>
        </w:numPr>
        <w:rPr>
          <w:rFonts w:hint="default"/>
          <w:sz w:val="28"/>
          <w:szCs w:val="28"/>
          <w:lang w:val="en-US" w:eastAsia="zh-CN"/>
        </w:rPr>
      </w:pPr>
      <w:r>
        <w:rPr>
          <w:rFonts w:hint="eastAsia"/>
          <w:sz w:val="28"/>
          <w:szCs w:val="28"/>
          <w:lang w:val="en-US" w:eastAsia="zh-CN"/>
        </w:rPr>
        <w:t>你在报告上所写的内容，</w:t>
      </w:r>
      <w:r>
        <w:rPr>
          <w:rFonts w:hint="eastAsia"/>
          <w:color w:val="FF0000"/>
          <w:sz w:val="28"/>
          <w:szCs w:val="28"/>
          <w:lang w:val="en-US" w:eastAsia="zh-CN"/>
        </w:rPr>
        <w:t>不要用黑色</w:t>
      </w:r>
      <w:r>
        <w:rPr>
          <w:rFonts w:hint="eastAsia"/>
          <w:sz w:val="28"/>
          <w:szCs w:val="28"/>
          <w:lang w:val="en-US" w:eastAsia="zh-CN"/>
        </w:rPr>
        <w:t>，</w:t>
      </w:r>
      <w:r>
        <w:rPr>
          <w:rFonts w:hint="eastAsia"/>
          <w:color w:val="FF0000"/>
          <w:sz w:val="28"/>
          <w:szCs w:val="28"/>
          <w:lang w:val="en-US" w:eastAsia="zh-CN"/>
        </w:rPr>
        <w:t>换其它明显的颜色</w:t>
      </w:r>
      <w:r>
        <w:rPr>
          <w:rFonts w:hint="eastAsia"/>
          <w:sz w:val="28"/>
          <w:szCs w:val="28"/>
          <w:lang w:val="en-US" w:eastAsia="zh-CN"/>
        </w:rPr>
        <w:t>，便于老师辨别批改。</w:t>
      </w:r>
    </w:p>
    <w:p>
      <w:pPr>
        <w:numPr>
          <w:ilvl w:val="0"/>
          <w:numId w:val="2"/>
        </w:numPr>
        <w:rPr>
          <w:rFonts w:hint="default"/>
          <w:sz w:val="28"/>
          <w:szCs w:val="28"/>
          <w:lang w:val="en-US" w:eastAsia="zh-CN"/>
        </w:rPr>
      </w:pPr>
      <w:r>
        <w:rPr>
          <w:rFonts w:hint="eastAsia"/>
          <w:sz w:val="28"/>
          <w:szCs w:val="28"/>
          <w:lang w:val="en-US" w:eastAsia="zh-CN"/>
        </w:rPr>
        <w:t>在数据处理的公式中涉及到不确定度的计算，如稍超出你的认知范围，可在网上自己查阅相关知识学习。</w:t>
      </w:r>
    </w:p>
    <w:p>
      <w:pPr>
        <w:numPr>
          <w:ilvl w:val="0"/>
          <w:numId w:val="2"/>
        </w:numPr>
        <w:rPr>
          <w:rFonts w:hint="default"/>
          <w:sz w:val="28"/>
          <w:szCs w:val="28"/>
          <w:lang w:val="en-US" w:eastAsia="zh-CN"/>
        </w:rPr>
      </w:pPr>
      <w:r>
        <w:rPr>
          <w:rFonts w:hint="eastAsia"/>
          <w:sz w:val="28"/>
          <w:szCs w:val="28"/>
          <w:lang w:val="en-US" w:eastAsia="zh-CN"/>
        </w:rPr>
        <w:t>报告中第八项，</w:t>
      </w:r>
      <w:r>
        <w:rPr>
          <w:rFonts w:hint="eastAsia"/>
          <w:color w:val="FF0000"/>
          <w:sz w:val="28"/>
          <w:szCs w:val="28"/>
          <w:lang w:val="en-US" w:eastAsia="zh-CN"/>
        </w:rPr>
        <w:t>原始数据和数据处理过程，一定要拍照附上，否则没成绩</w:t>
      </w:r>
      <w:r>
        <w:rPr>
          <w:rFonts w:hint="eastAsia"/>
          <w:sz w:val="28"/>
          <w:szCs w:val="28"/>
          <w:lang w:val="en-US" w:eastAsia="zh-CN"/>
        </w:rPr>
        <w:t>。原始数据和处理数据过程可以是草纸上的内容，可以不太整齐，主要是能证明你的测量和计算过程就可以。</w:t>
      </w:r>
    </w:p>
    <w:p>
      <w:pPr>
        <w:numPr>
          <w:ilvl w:val="0"/>
          <w:numId w:val="2"/>
        </w:numPr>
        <w:rPr>
          <w:rFonts w:hint="default"/>
          <w:sz w:val="28"/>
          <w:szCs w:val="28"/>
          <w:lang w:val="en-US" w:eastAsia="zh-CN"/>
        </w:rPr>
      </w:pPr>
      <w:r>
        <w:rPr>
          <w:rFonts w:hint="eastAsia"/>
          <w:sz w:val="28"/>
          <w:szCs w:val="28"/>
          <w:lang w:val="en-US" w:eastAsia="zh-CN"/>
        </w:rPr>
        <w:t>调整仪器过程中，两排光点一定要重合好，这样图像才能清晰。</w:t>
      </w:r>
    </w:p>
    <w:p>
      <w:pPr>
        <w:numPr>
          <w:ilvl w:val="0"/>
          <w:numId w:val="0"/>
        </w:numPr>
        <w:rPr>
          <w:rFonts w:hint="default"/>
          <w:sz w:val="28"/>
          <w:szCs w:val="28"/>
          <w:lang w:val="en-US" w:eastAsia="zh-CN"/>
        </w:rPr>
      </w:pPr>
      <w:r>
        <w:rPr>
          <w:rFonts w:hint="eastAsia"/>
          <w:sz w:val="28"/>
          <w:szCs w:val="28"/>
          <w:lang w:val="en-US" w:eastAsia="zh-CN"/>
        </w:rPr>
        <w:t xml:space="preserve">   </w:t>
      </w:r>
    </w:p>
    <w:p>
      <w:pPr>
        <w:numPr>
          <w:ilvl w:val="0"/>
          <w:numId w:val="2"/>
        </w:numPr>
        <w:rPr>
          <w:rFonts w:hint="default"/>
          <w:sz w:val="28"/>
          <w:szCs w:val="28"/>
          <w:lang w:val="en-US" w:eastAsia="zh-CN"/>
        </w:rPr>
      </w:pPr>
      <w:r>
        <w:rPr>
          <w:rFonts w:hint="eastAsia"/>
          <w:sz w:val="28"/>
          <w:szCs w:val="28"/>
          <w:lang w:val="en-US" w:eastAsia="zh-CN"/>
        </w:rPr>
        <w:t>在测量数据前，要将窗口读数和微调手轮读数调到数值匹配。否则会出现如下情况</w:t>
      </w:r>
    </w:p>
    <w:p>
      <w:pPr>
        <w:keepNext w:val="0"/>
        <w:keepLines w:val="0"/>
        <w:widowControl/>
        <w:suppressLineNumbers w:val="0"/>
        <w:jc w:val="left"/>
        <w:rPr>
          <w:sz w:val="28"/>
          <w:szCs w:val="28"/>
        </w:rPr>
      </w:pPr>
      <w:r>
        <w:rPr>
          <w:rFonts w:hint="eastAsia"/>
          <w:sz w:val="28"/>
          <w:szCs w:val="28"/>
          <w:lang w:val="en-US" w:eastAsia="zh-CN"/>
        </w:rPr>
        <w:t xml:space="preserve">   </w:t>
      </w:r>
      <w:r>
        <w:rPr>
          <w:rFonts w:ascii="宋体" w:hAnsi="宋体" w:eastAsia="宋体" w:cs="宋体"/>
          <w:kern w:val="0"/>
          <w:sz w:val="28"/>
          <w:szCs w:val="28"/>
          <w:lang w:val="en-US" w:eastAsia="zh-CN" w:bidi="ar"/>
        </w:rPr>
        <w:drawing>
          <wp:inline distT="0" distB="0" distL="114300" distR="114300">
            <wp:extent cx="2095500" cy="4476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95500" cy="4476750"/>
                    </a:xfrm>
                    <a:prstGeom prst="rect">
                      <a:avLst/>
                    </a:prstGeom>
                    <a:noFill/>
                    <a:ln w="9525">
                      <a:noFill/>
                    </a:ln>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出现这种情况的原因是，调整微调手轮时，粗调手轮是联动的，窗口读数也跟着变化，但调节粗调手轮时，微调手轮并不跟着联动，就造成上图中微调手轮在起点，但窗口读数不在整刻度上，后面记录数据就会出问题。</w:t>
      </w:r>
    </w:p>
    <w:p>
      <w:pPr>
        <w:numPr>
          <w:ilvl w:val="0"/>
          <w:numId w:val="0"/>
        </w:numPr>
        <w:rPr>
          <w:rFonts w:hint="eastAsia"/>
          <w:sz w:val="28"/>
          <w:szCs w:val="28"/>
          <w:lang w:val="en-US" w:eastAsia="zh-CN"/>
        </w:rPr>
      </w:pPr>
      <w:r>
        <w:rPr>
          <w:rFonts w:hint="eastAsia"/>
          <w:sz w:val="28"/>
          <w:szCs w:val="28"/>
          <w:lang w:val="en-US" w:eastAsia="zh-CN"/>
        </w:rPr>
        <w:t xml:space="preserve">   调整匹配的方法：先将微调手轮读数调到零，然后，按照相同方向调粗调手轮，将窗口读数调到一个整刻度。</w:t>
      </w: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测量数据过程中，注意最初选择的旋转手轮方向，不要倒转，否则会引起空程误差。</w:t>
      </w:r>
    </w:p>
    <w:p>
      <w:pPr>
        <w:numPr>
          <w:ilvl w:val="0"/>
          <w:numId w:val="2"/>
        </w:numPr>
        <w:ind w:left="0" w:leftChars="0" w:firstLine="0" w:firstLineChars="0"/>
        <w:rPr>
          <w:rFonts w:hint="default"/>
          <w:sz w:val="28"/>
          <w:szCs w:val="28"/>
          <w:lang w:val="en-US" w:eastAsia="zh-CN"/>
        </w:rPr>
      </w:pPr>
      <w:r>
        <w:rPr>
          <w:rFonts w:hint="eastAsia"/>
          <w:sz w:val="28"/>
          <w:szCs w:val="28"/>
          <w:lang w:val="en-US" w:eastAsia="zh-CN"/>
        </w:rPr>
        <w:t>测量时，“产生”和“湮没”条纹都可以，可以试试看哪种容易数清就用哪种方法。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4E5B5B"/>
    <w:multiLevelType w:val="singleLevel"/>
    <w:tmpl w:val="AF4E5B5B"/>
    <w:lvl w:ilvl="0" w:tentative="0">
      <w:start w:val="1"/>
      <w:numFmt w:val="decimal"/>
      <w:suff w:val="nothing"/>
      <w:lvlText w:val="%1、"/>
      <w:lvlJc w:val="left"/>
    </w:lvl>
  </w:abstractNum>
  <w:abstractNum w:abstractNumId="1">
    <w:nsid w:val="4A0F580D"/>
    <w:multiLevelType w:val="singleLevel"/>
    <w:tmpl w:val="4A0F580D"/>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8D796A"/>
    <w:rsid w:val="34D95122"/>
    <w:rsid w:val="36110DF6"/>
    <w:rsid w:val="37167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2020-03-01T04:32:00Z</dcterms:created>
  <dc:creator>sy</dc:creator>
  <cp:lastModifiedBy>sy</cp:lastModifiedBy>
  <dcterms:modified xsi:type="dcterms:W3CDTF">2020-03-01T09:21:10Z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