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C7635" w14:textId="44617ED5" w:rsidR="00F213FC" w:rsidRDefault="000E2B32">
      <w:r>
        <w:rPr>
          <w:noProof/>
        </w:rPr>
        <w:drawing>
          <wp:inline distT="0" distB="0" distL="0" distR="0" wp14:anchorId="42AA5260" wp14:editId="1B270E6F">
            <wp:extent cx="4572396" cy="300254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72396" cy="3002540"/>
                    </a:xfrm>
                    <a:prstGeom prst="rect">
                      <a:avLst/>
                    </a:prstGeom>
                  </pic:spPr>
                </pic:pic>
              </a:graphicData>
            </a:graphic>
          </wp:inline>
        </w:drawing>
      </w:r>
    </w:p>
    <w:p w14:paraId="6B4B884B" w14:textId="344A8DC2" w:rsidR="000E2B32" w:rsidRDefault="000E2B32" w:rsidP="000E2B32">
      <w:pPr>
        <w:jc w:val="center"/>
      </w:pPr>
      <w:r>
        <w:rPr>
          <w:rFonts w:hint="eastAsia"/>
        </w:rPr>
        <w:t>性别分布</w:t>
      </w:r>
    </w:p>
    <w:p w14:paraId="2B2D20BF" w14:textId="01FCB08B" w:rsidR="000E2B32" w:rsidRDefault="000E2B32" w:rsidP="000E2B32">
      <w:pPr>
        <w:rPr>
          <w:rFonts w:hint="eastAsia"/>
        </w:rPr>
      </w:pPr>
      <w:r>
        <w:rPr>
          <w:rFonts w:hint="eastAsia"/>
        </w:rPr>
        <w:t>本次调查人数为21人，其中男性占人数57.14%，略超过女性的43.86%，总体达到均衡。</w:t>
      </w:r>
    </w:p>
    <w:p w14:paraId="6BE9D80D" w14:textId="0910ACB8" w:rsidR="00AB214F" w:rsidRDefault="00AB214F">
      <w:r>
        <w:rPr>
          <w:noProof/>
        </w:rPr>
        <w:drawing>
          <wp:inline distT="0" distB="0" distL="0" distR="0" wp14:anchorId="26264A94" wp14:editId="2607CF9B">
            <wp:extent cx="3749365" cy="2377646"/>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9365" cy="2377646"/>
                    </a:xfrm>
                    <a:prstGeom prst="rect">
                      <a:avLst/>
                    </a:prstGeom>
                  </pic:spPr>
                </pic:pic>
              </a:graphicData>
            </a:graphic>
          </wp:inline>
        </w:drawing>
      </w:r>
    </w:p>
    <w:p w14:paraId="5FBEC371" w14:textId="7A604311" w:rsidR="00E16557" w:rsidRDefault="00E16557" w:rsidP="00E16557">
      <w:pPr>
        <w:jc w:val="center"/>
      </w:pPr>
      <w:r>
        <w:rPr>
          <w:rFonts w:hint="eastAsia"/>
        </w:rPr>
        <w:t>受访者</w:t>
      </w:r>
      <w:r w:rsidR="000E2B32">
        <w:rPr>
          <w:rFonts w:hint="eastAsia"/>
        </w:rPr>
        <w:t>年级</w:t>
      </w:r>
      <w:r>
        <w:rPr>
          <w:rFonts w:hint="eastAsia"/>
        </w:rPr>
        <w:t>分布</w:t>
      </w:r>
    </w:p>
    <w:p w14:paraId="50FA808D" w14:textId="632B16E2" w:rsidR="000E2B32" w:rsidRDefault="000E2B32" w:rsidP="000E2B32">
      <w:pPr>
        <w:rPr>
          <w:rFonts w:hint="eastAsia"/>
        </w:rPr>
      </w:pPr>
      <w:r>
        <w:rPr>
          <w:rFonts w:hint="eastAsia"/>
        </w:rPr>
        <w:t>受访人群中，90.48%是大一年级的学生，另有少量大二的学生。</w:t>
      </w:r>
    </w:p>
    <w:p w14:paraId="61B5DE83" w14:textId="4F80BAB2" w:rsidR="00AB214F" w:rsidRDefault="00AB214F">
      <w:r>
        <w:rPr>
          <w:noProof/>
        </w:rPr>
        <w:lastRenderedPageBreak/>
        <w:drawing>
          <wp:inline distT="0" distB="0" distL="0" distR="0" wp14:anchorId="7E3E79BE" wp14:editId="3DD17259">
            <wp:extent cx="4282811" cy="2385267"/>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2811" cy="2385267"/>
                    </a:xfrm>
                    <a:prstGeom prst="rect">
                      <a:avLst/>
                    </a:prstGeom>
                  </pic:spPr>
                </pic:pic>
              </a:graphicData>
            </a:graphic>
          </wp:inline>
        </w:drawing>
      </w:r>
    </w:p>
    <w:p w14:paraId="18872C49" w14:textId="630C6C0C" w:rsidR="00E16557" w:rsidRDefault="00E16557" w:rsidP="00E16557">
      <w:pPr>
        <w:jc w:val="center"/>
      </w:pPr>
      <w:r>
        <w:rPr>
          <w:rFonts w:hint="eastAsia"/>
        </w:rPr>
        <w:t>生活费来源</w:t>
      </w:r>
    </w:p>
    <w:p w14:paraId="6E99E977" w14:textId="62AC63E9" w:rsidR="000E2B32" w:rsidRDefault="000E2B32" w:rsidP="000E2B32">
      <w:pPr>
        <w:rPr>
          <w:rFonts w:hint="eastAsia"/>
        </w:rPr>
      </w:pPr>
      <w:r>
        <w:rPr>
          <w:rFonts w:hint="eastAsia"/>
        </w:rPr>
        <w:t>大部分学生的生活费是全部来自家庭，达到了85.71%，另有少部分学生的生活费并非全部源自家庭，他们靠自己的能力赚取了一部分生活费。</w:t>
      </w:r>
    </w:p>
    <w:p w14:paraId="0E116A25" w14:textId="49B2C8D4" w:rsidR="00AB214F" w:rsidRDefault="00AB214F">
      <w:r>
        <w:rPr>
          <w:noProof/>
        </w:rPr>
        <w:drawing>
          <wp:inline distT="0" distB="0" distL="0" distR="0" wp14:anchorId="7744C3E4" wp14:editId="241BFA3D">
            <wp:extent cx="5235394" cy="2408129"/>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5394" cy="2408129"/>
                    </a:xfrm>
                    <a:prstGeom prst="rect">
                      <a:avLst/>
                    </a:prstGeom>
                  </pic:spPr>
                </pic:pic>
              </a:graphicData>
            </a:graphic>
          </wp:inline>
        </w:drawing>
      </w:r>
    </w:p>
    <w:p w14:paraId="6ACF55FD" w14:textId="544B7C7D" w:rsidR="00E16557" w:rsidRDefault="00E16557" w:rsidP="00E16557">
      <w:pPr>
        <w:jc w:val="center"/>
      </w:pPr>
      <w:r>
        <w:rPr>
          <w:rFonts w:hint="eastAsia"/>
        </w:rPr>
        <w:t>月获生活费</w:t>
      </w:r>
    </w:p>
    <w:p w14:paraId="6EF3AA50" w14:textId="797AC4A5" w:rsidR="000E2B32" w:rsidRDefault="000E2B32" w:rsidP="000E2B32">
      <w:pPr>
        <w:rPr>
          <w:rFonts w:hint="eastAsia"/>
        </w:rPr>
      </w:pPr>
      <w:r>
        <w:rPr>
          <w:rFonts w:hint="eastAsia"/>
        </w:rPr>
        <w:t>数据指出，超过一半（61.9%）的大学生月获生活费为1000-1500元之间，生活费为1500-2000的大学生位列其次（28.57%</w:t>
      </w:r>
      <w:r>
        <w:t>）</w:t>
      </w:r>
      <w:r>
        <w:rPr>
          <w:rFonts w:hint="eastAsia"/>
        </w:rPr>
        <w:t>，另有少部分学生的生活费是2000元以上（占4.76%</w:t>
      </w:r>
      <w:r>
        <w:t>）</w:t>
      </w:r>
      <w:r>
        <w:rPr>
          <w:rFonts w:hint="eastAsia"/>
        </w:rPr>
        <w:t>和1000元以下（占4.76%）。</w:t>
      </w:r>
    </w:p>
    <w:p w14:paraId="3CB1E866" w14:textId="68BF4126" w:rsidR="00AB214F" w:rsidRDefault="00AB214F">
      <w:r>
        <w:rPr>
          <w:noProof/>
        </w:rPr>
        <w:lastRenderedPageBreak/>
        <w:drawing>
          <wp:inline distT="0" distB="0" distL="0" distR="0" wp14:anchorId="5AD83648" wp14:editId="33A75B52">
            <wp:extent cx="4206605" cy="2415749"/>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6605" cy="2415749"/>
                    </a:xfrm>
                    <a:prstGeom prst="rect">
                      <a:avLst/>
                    </a:prstGeom>
                  </pic:spPr>
                </pic:pic>
              </a:graphicData>
            </a:graphic>
          </wp:inline>
        </w:drawing>
      </w:r>
    </w:p>
    <w:p w14:paraId="0C334771" w14:textId="230FE503" w:rsidR="00AB214F" w:rsidRDefault="00E16557" w:rsidP="00E16557">
      <w:pPr>
        <w:jc w:val="center"/>
      </w:pPr>
      <w:r>
        <w:rPr>
          <w:rFonts w:hint="eastAsia"/>
        </w:rPr>
        <w:t>心目中的理想生活费</w:t>
      </w:r>
    </w:p>
    <w:p w14:paraId="33D16FC5" w14:textId="7C693C14" w:rsidR="000E2B32" w:rsidRDefault="000E2B32" w:rsidP="000E2B32">
      <w:r>
        <w:rPr>
          <w:rFonts w:hint="eastAsia"/>
        </w:rPr>
        <w:t>数据表明，大部分（71.43%）大学生心目中的理想生活费为1000~2000元之间，另外都是2000元以上和1000元以下</w:t>
      </w:r>
      <w:r w:rsidR="00FC5915">
        <w:rPr>
          <w:rFonts w:hint="eastAsia"/>
        </w:rPr>
        <w:t>的预期。</w:t>
      </w:r>
    </w:p>
    <w:p w14:paraId="6C32B523" w14:textId="1FC111BD" w:rsidR="00FC5915" w:rsidRDefault="00FC5915" w:rsidP="000E2B32">
      <w:pPr>
        <w:rPr>
          <w:rFonts w:hint="eastAsia"/>
        </w:rPr>
      </w:pPr>
      <w:r>
        <w:rPr>
          <w:rFonts w:hint="eastAsia"/>
        </w:rPr>
        <w:t>和实际生活费获得的数据相比，在1000元到2000元的生活费内，约有89%的学生实际生活费在这个区间，和理想生活费的数据（约71%）差距较大，在2000元以上区间中，理想生活费占比为19.05%，而实际生活费占比仅为4%。以上均反映出当代大学生日益增长的生活费需求不能和实际生活费相匹配的矛盾。</w:t>
      </w:r>
    </w:p>
    <w:p w14:paraId="4FC2570F" w14:textId="1674112F" w:rsidR="00AB214F" w:rsidRDefault="00AB214F">
      <w:r>
        <w:rPr>
          <w:noProof/>
        </w:rPr>
        <w:drawing>
          <wp:inline distT="0" distB="0" distL="0" distR="0" wp14:anchorId="263AD45F" wp14:editId="39F2109C">
            <wp:extent cx="4549534" cy="2408129"/>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9534" cy="2408129"/>
                    </a:xfrm>
                    <a:prstGeom prst="rect">
                      <a:avLst/>
                    </a:prstGeom>
                  </pic:spPr>
                </pic:pic>
              </a:graphicData>
            </a:graphic>
          </wp:inline>
        </w:drawing>
      </w:r>
    </w:p>
    <w:p w14:paraId="7DC3E9C0" w14:textId="07D8CB66" w:rsidR="00AB214F" w:rsidRDefault="00AB214F" w:rsidP="00AB214F">
      <w:pPr>
        <w:jc w:val="center"/>
      </w:pPr>
      <w:r>
        <w:rPr>
          <w:rFonts w:hint="eastAsia"/>
        </w:rPr>
        <w:t>在校期间的平均月消费</w:t>
      </w:r>
    </w:p>
    <w:p w14:paraId="22FFB636" w14:textId="621B2955" w:rsidR="001F001D" w:rsidRDefault="00424A6E" w:rsidP="001F001D">
      <w:pPr>
        <w:rPr>
          <w:rFonts w:hint="eastAsia"/>
        </w:rPr>
      </w:pPr>
      <w:r>
        <w:rPr>
          <w:rFonts w:hint="eastAsia"/>
        </w:rPr>
        <w:t>在校期间的大学生，月消费在1500元以下的占到了65%，同时1500-2000元占到了29%，</w:t>
      </w:r>
      <w:r w:rsidR="006F1CC9">
        <w:rPr>
          <w:rFonts w:hint="eastAsia"/>
        </w:rPr>
        <w:t>值得注意的是，该表</w:t>
      </w:r>
      <w:r>
        <w:rPr>
          <w:rFonts w:hint="eastAsia"/>
        </w:rPr>
        <w:t>和大学生实际月获生活费一表基本匹配</w:t>
      </w:r>
      <w:r>
        <w:rPr>
          <w:rFonts w:hint="eastAsia"/>
        </w:rPr>
        <w:t>，说明大部分大学生量入为出，适度消费，把月消费控制在月生活费的数值内。</w:t>
      </w:r>
    </w:p>
    <w:p w14:paraId="18DF9D02" w14:textId="22EB46B0" w:rsidR="00E16557" w:rsidRDefault="00E16557" w:rsidP="00AB214F">
      <w:pPr>
        <w:jc w:val="center"/>
      </w:pPr>
      <w:r>
        <w:rPr>
          <w:noProof/>
        </w:rPr>
        <w:lastRenderedPageBreak/>
        <w:drawing>
          <wp:inline distT="0" distB="0" distL="0" distR="0" wp14:anchorId="29542053" wp14:editId="1B68EA25">
            <wp:extent cx="4099915" cy="246147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9915" cy="2461473"/>
                    </a:xfrm>
                    <a:prstGeom prst="rect">
                      <a:avLst/>
                    </a:prstGeom>
                  </pic:spPr>
                </pic:pic>
              </a:graphicData>
            </a:graphic>
          </wp:inline>
        </w:drawing>
      </w:r>
    </w:p>
    <w:p w14:paraId="37039F16" w14:textId="452D6F19" w:rsidR="00E16557" w:rsidRDefault="00E16557" w:rsidP="00AB214F">
      <w:pPr>
        <w:jc w:val="center"/>
      </w:pPr>
      <w:r>
        <w:rPr>
          <w:rFonts w:hint="eastAsia"/>
        </w:rPr>
        <w:t>月均网络消费占总生活费比例</w:t>
      </w:r>
    </w:p>
    <w:p w14:paraId="7B0BF878" w14:textId="1FBF733F" w:rsidR="00032A1D" w:rsidRDefault="00032A1D" w:rsidP="00032A1D">
      <w:r>
        <w:rPr>
          <w:rFonts w:hint="eastAsia"/>
        </w:rPr>
        <w:t>当代大学生基本都有网络消费的习惯，但网购消费占生活费比例不尽相同。其中，约20%的大学生</w:t>
      </w:r>
      <w:r w:rsidR="00190389">
        <w:rPr>
          <w:rFonts w:hint="eastAsia"/>
        </w:rPr>
        <w:t>很少</w:t>
      </w:r>
      <w:r>
        <w:rPr>
          <w:rFonts w:hint="eastAsia"/>
        </w:rPr>
        <w:t>网络消费，消费占比少于10%。28%的大学生将月生活费的10%~20%用于网络消费，23%的大学生将接近一半的生活费用于网络消费。另外也有约25%的学生将约三分之一的生活费用于网购。</w:t>
      </w:r>
    </w:p>
    <w:p w14:paraId="0EB4EB71" w14:textId="5AE0DF28" w:rsidR="009B01E7" w:rsidRDefault="009B01E7" w:rsidP="00032A1D">
      <w:pPr>
        <w:rPr>
          <w:rFonts w:hint="eastAsia"/>
        </w:rPr>
      </w:pPr>
      <w:r>
        <w:rPr>
          <w:rFonts w:hint="eastAsia"/>
        </w:rPr>
        <w:t xml:space="preserve"> </w:t>
      </w:r>
      <w:r>
        <w:t xml:space="preserve"> </w:t>
      </w:r>
      <w:r w:rsidR="00D10FEE">
        <w:rPr>
          <w:rFonts w:hint="eastAsia"/>
        </w:rPr>
        <w:t>此外，</w:t>
      </w:r>
      <w:r>
        <w:rPr>
          <w:rFonts w:hint="eastAsia"/>
        </w:rPr>
        <w:t>网络普及的今天，网络消费早已成为常态。</w:t>
      </w:r>
      <w:r w:rsidR="00000CCC">
        <w:rPr>
          <w:rFonts w:hint="eastAsia"/>
        </w:rPr>
        <w:t>现在的大学生的网络消费占生活费比也比以往提升了很多。</w:t>
      </w:r>
    </w:p>
    <w:p w14:paraId="482B087C" w14:textId="3EBD865F" w:rsidR="001F001D" w:rsidRDefault="001F001D" w:rsidP="001F001D">
      <w:pPr>
        <w:rPr>
          <w:rFonts w:hint="eastAsia"/>
        </w:rPr>
      </w:pPr>
    </w:p>
    <w:p w14:paraId="24C946D6" w14:textId="3F9D6ADB" w:rsidR="00E16557" w:rsidRDefault="00E16557" w:rsidP="00AB214F">
      <w:pPr>
        <w:jc w:val="center"/>
      </w:pPr>
      <w:r>
        <w:rPr>
          <w:noProof/>
        </w:rPr>
        <w:drawing>
          <wp:inline distT="0" distB="0" distL="0" distR="0" wp14:anchorId="77AE7594" wp14:editId="7AE1B303">
            <wp:extent cx="4900085" cy="2430991"/>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0085" cy="2430991"/>
                    </a:xfrm>
                    <a:prstGeom prst="rect">
                      <a:avLst/>
                    </a:prstGeom>
                  </pic:spPr>
                </pic:pic>
              </a:graphicData>
            </a:graphic>
          </wp:inline>
        </w:drawing>
      </w:r>
    </w:p>
    <w:p w14:paraId="15193BA3" w14:textId="165147BD" w:rsidR="00E16557" w:rsidRDefault="00E16557" w:rsidP="00AB214F">
      <w:pPr>
        <w:jc w:val="center"/>
      </w:pPr>
      <w:r>
        <w:rPr>
          <w:rFonts w:hint="eastAsia"/>
        </w:rPr>
        <w:t>每月还款后净余生活费</w:t>
      </w:r>
    </w:p>
    <w:p w14:paraId="4739DA5A" w14:textId="693DC8BD" w:rsidR="00E16557" w:rsidRDefault="00E16557" w:rsidP="00AB214F">
      <w:pPr>
        <w:jc w:val="center"/>
      </w:pPr>
      <w:r>
        <w:rPr>
          <w:noProof/>
        </w:rPr>
        <w:lastRenderedPageBreak/>
        <w:drawing>
          <wp:inline distT="0" distB="0" distL="0" distR="0" wp14:anchorId="332427FB" wp14:editId="0D1E94C4">
            <wp:extent cx="4130398" cy="2339543"/>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0398" cy="2339543"/>
                    </a:xfrm>
                    <a:prstGeom prst="rect">
                      <a:avLst/>
                    </a:prstGeom>
                  </pic:spPr>
                </pic:pic>
              </a:graphicData>
            </a:graphic>
          </wp:inline>
        </w:drawing>
      </w:r>
    </w:p>
    <w:p w14:paraId="2C292893" w14:textId="6BD2458B" w:rsidR="00D10FEE" w:rsidRDefault="00E16557" w:rsidP="00D10FEE">
      <w:pPr>
        <w:jc w:val="center"/>
      </w:pPr>
      <w:r>
        <w:rPr>
          <w:rFonts w:hint="eastAsia"/>
        </w:rPr>
        <w:t>生活费盈余情况</w:t>
      </w:r>
    </w:p>
    <w:p w14:paraId="7CC2E5C5" w14:textId="4DA77EBD" w:rsidR="00D10FEE" w:rsidRDefault="00D10FEE" w:rsidP="00D10FEE">
      <w:pPr>
        <w:rPr>
          <w:rFonts w:hint="eastAsia"/>
        </w:rPr>
      </w:pPr>
      <w:r>
        <w:rPr>
          <w:rFonts w:hint="eastAsia"/>
        </w:rPr>
        <w:t>大部分大学生</w:t>
      </w:r>
      <w:r w:rsidR="0092643B">
        <w:rPr>
          <w:rFonts w:hint="eastAsia"/>
        </w:rPr>
        <w:t>将</w:t>
      </w:r>
      <w:r>
        <w:rPr>
          <w:rFonts w:hint="eastAsia"/>
        </w:rPr>
        <w:t>消费控制在合理区间，没有出现过度消费的情况。</w:t>
      </w:r>
    </w:p>
    <w:p w14:paraId="187358A5" w14:textId="1C1C5F0D" w:rsidR="006D1A07" w:rsidRDefault="00E16557" w:rsidP="006D1A07">
      <w:pPr>
        <w:jc w:val="center"/>
        <w:rPr>
          <w:rFonts w:hint="eastAsia"/>
        </w:rPr>
      </w:pPr>
      <w:r>
        <w:rPr>
          <w:noProof/>
        </w:rPr>
        <w:drawing>
          <wp:inline distT="0" distB="0" distL="0" distR="0" wp14:anchorId="3D05565B" wp14:editId="10CEC52A">
            <wp:extent cx="4336156" cy="2385267"/>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6156" cy="2385267"/>
                    </a:xfrm>
                    <a:prstGeom prst="rect">
                      <a:avLst/>
                    </a:prstGeom>
                  </pic:spPr>
                </pic:pic>
              </a:graphicData>
            </a:graphic>
          </wp:inline>
        </w:drawing>
      </w:r>
    </w:p>
    <w:p w14:paraId="1B69C47C" w14:textId="0777368A" w:rsidR="00E16557" w:rsidRDefault="00E16557" w:rsidP="00AB214F">
      <w:pPr>
        <w:jc w:val="center"/>
      </w:pPr>
      <w:r>
        <w:rPr>
          <w:rFonts w:hint="eastAsia"/>
        </w:rPr>
        <w:t>网购奢侈品消费频次</w:t>
      </w:r>
    </w:p>
    <w:p w14:paraId="0374042F" w14:textId="7D8CFBD0" w:rsidR="006D1A07" w:rsidRDefault="008C3850" w:rsidP="006D1A07">
      <w:pPr>
        <w:rPr>
          <w:rFonts w:hint="eastAsia"/>
        </w:rPr>
      </w:pPr>
      <w:r>
        <w:rPr>
          <w:rFonts w:hint="eastAsia"/>
        </w:rPr>
        <w:t>相当一部分</w:t>
      </w:r>
      <w:r w:rsidR="006D1A07">
        <w:rPr>
          <w:rFonts w:hint="eastAsia"/>
        </w:rPr>
        <w:t>大学生从不在网络上购买奢侈品，其余大学生也仅是偶尔购买，很少有大学生经常在网上购买奢侈品。</w:t>
      </w:r>
    </w:p>
    <w:p w14:paraId="68AD4130" w14:textId="1A3CF69D" w:rsidR="00E16557" w:rsidRDefault="00E16557" w:rsidP="00AB214F">
      <w:pPr>
        <w:jc w:val="center"/>
      </w:pPr>
      <w:r>
        <w:rPr>
          <w:noProof/>
        </w:rPr>
        <w:drawing>
          <wp:inline distT="0" distB="0" distL="0" distR="0" wp14:anchorId="2C5BB02A" wp14:editId="5481FFBE">
            <wp:extent cx="4412362" cy="2385267"/>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2362" cy="2385267"/>
                    </a:xfrm>
                    <a:prstGeom prst="rect">
                      <a:avLst/>
                    </a:prstGeom>
                  </pic:spPr>
                </pic:pic>
              </a:graphicData>
            </a:graphic>
          </wp:inline>
        </w:drawing>
      </w:r>
    </w:p>
    <w:p w14:paraId="2FCDAFAA" w14:textId="245170B3" w:rsidR="00E16557" w:rsidRDefault="00E16557" w:rsidP="00AB214F">
      <w:pPr>
        <w:jc w:val="center"/>
      </w:pPr>
      <w:r>
        <w:rPr>
          <w:rFonts w:hint="eastAsia"/>
        </w:rPr>
        <w:t>网络月消费用途</w:t>
      </w:r>
    </w:p>
    <w:p w14:paraId="635D4F14" w14:textId="36AEF27E" w:rsidR="003432F2" w:rsidRDefault="003432F2" w:rsidP="003432F2">
      <w:pPr>
        <w:rPr>
          <w:rFonts w:hint="eastAsia"/>
        </w:rPr>
      </w:pPr>
      <w:r>
        <w:rPr>
          <w:rFonts w:hint="eastAsia"/>
        </w:rPr>
        <w:lastRenderedPageBreak/>
        <w:t>当代大学生网络消费用途五花八门，其中大部分大学生在网上购买生活用品、零食饮料、各式服装等，接近一半的大学生也用生活费购买学习用品，或者用于日常交际。较少一部分学生还购买游戏</w:t>
      </w:r>
      <w:r w:rsidR="0013573E">
        <w:rPr>
          <w:rFonts w:hint="eastAsia"/>
        </w:rPr>
        <w:t>或休闲娱乐</w:t>
      </w:r>
      <w:r>
        <w:rPr>
          <w:rFonts w:hint="eastAsia"/>
        </w:rPr>
        <w:t>等。</w:t>
      </w:r>
    </w:p>
    <w:p w14:paraId="5E28020D" w14:textId="4336D12D" w:rsidR="00E16557" w:rsidRDefault="00E16557" w:rsidP="00AB214F">
      <w:pPr>
        <w:jc w:val="center"/>
      </w:pPr>
      <w:r>
        <w:rPr>
          <w:noProof/>
        </w:rPr>
        <w:drawing>
          <wp:inline distT="0" distB="0" distL="0" distR="0" wp14:anchorId="161049E4" wp14:editId="09EF7A63">
            <wp:extent cx="5060118" cy="2347163"/>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0118" cy="2347163"/>
                    </a:xfrm>
                    <a:prstGeom prst="rect">
                      <a:avLst/>
                    </a:prstGeom>
                  </pic:spPr>
                </pic:pic>
              </a:graphicData>
            </a:graphic>
          </wp:inline>
        </w:drawing>
      </w:r>
    </w:p>
    <w:p w14:paraId="29038171" w14:textId="3627F356" w:rsidR="00E16557" w:rsidRDefault="00E16557" w:rsidP="00AB214F">
      <w:pPr>
        <w:jc w:val="center"/>
      </w:pPr>
      <w:r>
        <w:rPr>
          <w:rFonts w:hint="eastAsia"/>
        </w:rPr>
        <w:t>消费计划</w:t>
      </w:r>
    </w:p>
    <w:p w14:paraId="35AF05F5" w14:textId="180DF8DF" w:rsidR="00DB5384" w:rsidRDefault="00DB5384" w:rsidP="00DB5384">
      <w:pPr>
        <w:rPr>
          <w:rFonts w:hint="eastAsia"/>
        </w:rPr>
      </w:pPr>
      <w:r>
        <w:rPr>
          <w:rFonts w:hint="eastAsia"/>
        </w:rPr>
        <w:t>超过一半大学生认为“一边花一边打算”是适合他们的消费理念，也有23%的人坚持能省则省的消费方针，也有14%的人持有想花就花，不必计划的消费观。仅约5%的大学生制定好了消费计划。</w:t>
      </w:r>
      <w:r w:rsidR="00E63031">
        <w:rPr>
          <w:rFonts w:hint="eastAsia"/>
        </w:rPr>
        <w:t>说明当代大学生较少进行对于生活费花销的详细规划，更倾向于随机应变，更为</w:t>
      </w:r>
      <w:r w:rsidR="00C36152">
        <w:rPr>
          <w:rFonts w:hint="eastAsia"/>
        </w:rPr>
        <w:t>自由灵活</w:t>
      </w:r>
      <w:r w:rsidR="00E63031">
        <w:rPr>
          <w:rFonts w:hint="eastAsia"/>
        </w:rPr>
        <w:t>的消费计划</w:t>
      </w:r>
      <w:r w:rsidR="00700C30">
        <w:rPr>
          <w:rFonts w:hint="eastAsia"/>
        </w:rPr>
        <w:t>，也有一部分是始终贯彻一种消费理念</w:t>
      </w:r>
      <w:r w:rsidR="00696FBF">
        <w:rPr>
          <w:rFonts w:hint="eastAsia"/>
        </w:rPr>
        <w:t>，同时</w:t>
      </w:r>
      <w:r w:rsidR="0067761B">
        <w:rPr>
          <w:rFonts w:hint="eastAsia"/>
        </w:rPr>
        <w:t>进行该理念指导下的消费</w:t>
      </w:r>
      <w:r w:rsidR="00992133">
        <w:rPr>
          <w:rFonts w:hint="eastAsia"/>
        </w:rPr>
        <w:t>。</w:t>
      </w:r>
      <w:r w:rsidR="00700C30">
        <w:rPr>
          <w:rFonts w:hint="eastAsia"/>
        </w:rPr>
        <w:t>。</w:t>
      </w:r>
    </w:p>
    <w:p w14:paraId="4E4EA20F" w14:textId="569DD756" w:rsidR="00E16557" w:rsidRDefault="00E16557" w:rsidP="00AB214F">
      <w:pPr>
        <w:jc w:val="center"/>
      </w:pPr>
      <w:r>
        <w:rPr>
          <w:noProof/>
        </w:rPr>
        <w:drawing>
          <wp:inline distT="0" distB="0" distL="0" distR="0" wp14:anchorId="21B6A1B6" wp14:editId="766688DF">
            <wp:extent cx="4572396" cy="24233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396" cy="2423370"/>
                    </a:xfrm>
                    <a:prstGeom prst="rect">
                      <a:avLst/>
                    </a:prstGeom>
                  </pic:spPr>
                </pic:pic>
              </a:graphicData>
            </a:graphic>
          </wp:inline>
        </w:drawing>
      </w:r>
    </w:p>
    <w:p w14:paraId="005ACFB2" w14:textId="72C732E7" w:rsidR="00E16557" w:rsidRDefault="00E16557" w:rsidP="00AB214F">
      <w:pPr>
        <w:jc w:val="center"/>
      </w:pPr>
      <w:r>
        <w:rPr>
          <w:rFonts w:hint="eastAsia"/>
        </w:rPr>
        <w:t>预支付款方式</w:t>
      </w:r>
    </w:p>
    <w:p w14:paraId="5EF8C3C6" w14:textId="725D6A56" w:rsidR="00E47D5B" w:rsidRDefault="00E47D5B" w:rsidP="00E47D5B">
      <w:r>
        <w:rPr>
          <w:rFonts w:hint="eastAsia"/>
        </w:rPr>
        <w:t>近乎一半的大学生不进行超前消费，也有近一半的大学生使用花呗进行预支消费。另有少部分大学生使用信用卡或者其他付款方式。</w:t>
      </w:r>
    </w:p>
    <w:p w14:paraId="17C31F07" w14:textId="3E034CCD" w:rsidR="00E867D4" w:rsidRDefault="00040293" w:rsidP="00E47D5B">
      <w:r>
        <w:rPr>
          <w:rFonts w:hint="eastAsia"/>
        </w:rPr>
        <w:t>结合之前的数据统计信息，大部分大学生消费控制在合理区间，一般不需要进行预支付款</w:t>
      </w:r>
      <w:r w:rsidR="0065464C">
        <w:rPr>
          <w:rFonts w:hint="eastAsia"/>
        </w:rPr>
        <w:t>。</w:t>
      </w:r>
    </w:p>
    <w:p w14:paraId="04EA5190" w14:textId="7708DA55" w:rsidR="00A806FD" w:rsidRDefault="00E867D4" w:rsidP="00E47D5B">
      <w:pPr>
        <w:rPr>
          <w:rFonts w:hint="eastAsia"/>
        </w:rPr>
      </w:pPr>
      <w:r>
        <w:rPr>
          <w:rFonts w:hint="eastAsia"/>
        </w:rPr>
        <w:t>（</w:t>
      </w:r>
      <w:r w:rsidR="00952BC4" w:rsidRPr="00692E96">
        <w:rPr>
          <w:rFonts w:hint="eastAsia"/>
          <w:i/>
        </w:rPr>
        <w:t>对于</w:t>
      </w:r>
      <w:r w:rsidR="00987F71" w:rsidRPr="00692E96">
        <w:rPr>
          <w:rFonts w:hint="eastAsia"/>
          <w:i/>
        </w:rPr>
        <w:t>花呗，</w:t>
      </w:r>
      <w:r w:rsidR="00A806FD" w:rsidRPr="00692E96">
        <w:rPr>
          <w:rFonts w:hint="eastAsia"/>
          <w:i/>
        </w:rPr>
        <w:t>现在大学生一般都把花呗的钱当生活费用</w:t>
      </w:r>
      <w:r w:rsidR="00C248FB" w:rsidRPr="00692E96">
        <w:rPr>
          <w:rFonts w:hint="eastAsia"/>
          <w:i/>
        </w:rPr>
        <w:t>，并用生活费还</w:t>
      </w:r>
      <w:r w:rsidR="00952BC4" w:rsidRPr="00692E96">
        <w:rPr>
          <w:rFonts w:hint="eastAsia"/>
          <w:i/>
        </w:rPr>
        <w:t>款</w:t>
      </w:r>
      <w:r w:rsidR="0065464C" w:rsidRPr="00692E96">
        <w:rPr>
          <w:rFonts w:hint="eastAsia"/>
          <w:i/>
        </w:rPr>
        <w:t>，虽然也是信贷，但在某种程度上，已经不是一种预支付款方式。</w:t>
      </w:r>
      <w:r w:rsidR="0065464C">
        <w:rPr>
          <w:rFonts w:hint="eastAsia"/>
        </w:rPr>
        <w:t xml:space="preserve"> </w:t>
      </w:r>
      <w:r w:rsidR="0065464C">
        <w:t xml:space="preserve">    </w:t>
      </w:r>
      <w:r w:rsidR="0065464C" w:rsidRPr="003F08C1">
        <w:rPr>
          <w:rFonts w:hint="eastAsia"/>
          <w:b/>
          <w:color w:val="FF0000"/>
        </w:rPr>
        <w:t>有</w:t>
      </w:r>
      <w:bookmarkStart w:id="0" w:name="_GoBack"/>
      <w:bookmarkEnd w:id="0"/>
      <w:r w:rsidR="0065464C" w:rsidRPr="003F08C1">
        <w:rPr>
          <w:rFonts w:hint="eastAsia"/>
          <w:b/>
          <w:color w:val="FF0000"/>
        </w:rPr>
        <w:t>主观倾向，此句存疑</w:t>
      </w:r>
      <w:r>
        <w:rPr>
          <w:rFonts w:hint="eastAsia"/>
        </w:rPr>
        <w:t>）</w:t>
      </w:r>
    </w:p>
    <w:p w14:paraId="5C1790C1" w14:textId="0F191BA6" w:rsidR="00500AEE" w:rsidRDefault="00E16557" w:rsidP="00500AEE">
      <w:pPr>
        <w:jc w:val="center"/>
        <w:rPr>
          <w:rFonts w:hint="eastAsia"/>
        </w:rPr>
      </w:pPr>
      <w:r>
        <w:rPr>
          <w:noProof/>
        </w:rPr>
        <w:lastRenderedPageBreak/>
        <w:drawing>
          <wp:inline distT="0" distB="0" distL="0" distR="0" wp14:anchorId="4260DFD2" wp14:editId="197763BE">
            <wp:extent cx="4252328" cy="2453853"/>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2328" cy="2453853"/>
                    </a:xfrm>
                    <a:prstGeom prst="rect">
                      <a:avLst/>
                    </a:prstGeom>
                  </pic:spPr>
                </pic:pic>
              </a:graphicData>
            </a:graphic>
          </wp:inline>
        </w:drawing>
      </w:r>
    </w:p>
    <w:p w14:paraId="71DAE73A" w14:textId="77777777" w:rsidR="00C248FB" w:rsidRDefault="00C248FB" w:rsidP="00C248FB">
      <w:pPr>
        <w:rPr>
          <w:rFonts w:hint="eastAsia"/>
        </w:rPr>
      </w:pPr>
    </w:p>
    <w:p w14:paraId="16A16977" w14:textId="5146797C" w:rsidR="00E16557" w:rsidRDefault="00E16557" w:rsidP="00AB214F">
      <w:pPr>
        <w:jc w:val="center"/>
      </w:pPr>
      <w:r>
        <w:rPr>
          <w:rFonts w:hint="eastAsia"/>
        </w:rPr>
        <w:t>盈余生活费用途</w:t>
      </w:r>
    </w:p>
    <w:p w14:paraId="17AF5D25" w14:textId="7B815F56" w:rsidR="00500AEE" w:rsidRDefault="00500AEE" w:rsidP="00500AEE">
      <w:pPr>
        <w:rPr>
          <w:rFonts w:hint="eastAsia"/>
        </w:rPr>
      </w:pPr>
      <w:r>
        <w:rPr>
          <w:rFonts w:hint="eastAsia"/>
        </w:rPr>
        <w:t>对于如何处理多余的生活费，大部分大学生选择把它们存起来，当然，也有很多人选择吃喝玩乐，添置衣物之类。</w:t>
      </w:r>
    </w:p>
    <w:p w14:paraId="6B0F12C0" w14:textId="4520CFFB" w:rsidR="00E16557" w:rsidRDefault="00E16557" w:rsidP="00AB214F">
      <w:pPr>
        <w:jc w:val="center"/>
      </w:pPr>
      <w:r>
        <w:rPr>
          <w:noProof/>
        </w:rPr>
        <w:drawing>
          <wp:inline distT="0" distB="0" distL="0" distR="0" wp14:anchorId="14CD2BC1" wp14:editId="3BA1B16F">
            <wp:extent cx="5274310" cy="403161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031615"/>
                    </a:xfrm>
                    <a:prstGeom prst="rect">
                      <a:avLst/>
                    </a:prstGeom>
                  </pic:spPr>
                </pic:pic>
              </a:graphicData>
            </a:graphic>
          </wp:inline>
        </w:drawing>
      </w:r>
    </w:p>
    <w:p w14:paraId="16D7B62A" w14:textId="1D858DBA" w:rsidR="00E16557" w:rsidRDefault="00E16557" w:rsidP="00AB214F">
      <w:pPr>
        <w:jc w:val="center"/>
      </w:pPr>
      <w:r>
        <w:rPr>
          <w:rFonts w:hint="eastAsia"/>
        </w:rPr>
        <w:t>如何看待自己因网络消费过多导致日常生活质量下降的行为？</w:t>
      </w:r>
    </w:p>
    <w:p w14:paraId="56B35A81" w14:textId="631C5D1B" w:rsidR="00C850A8" w:rsidRDefault="00C850A8" w:rsidP="008944C6">
      <w:pPr>
        <w:rPr>
          <w:rFonts w:hint="eastAsia"/>
        </w:rPr>
      </w:pPr>
      <w:r>
        <w:rPr>
          <w:rFonts w:hint="eastAsia"/>
        </w:rPr>
        <w:t>大部分认为是错，少部分认为是对。</w:t>
      </w:r>
    </w:p>
    <w:p w14:paraId="672929C5" w14:textId="77777777" w:rsidR="00E16557" w:rsidRDefault="00E16557" w:rsidP="00AB214F">
      <w:pPr>
        <w:jc w:val="center"/>
        <w:rPr>
          <w:rFonts w:hint="eastAsia"/>
        </w:rPr>
      </w:pPr>
    </w:p>
    <w:sectPr w:rsidR="00E165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0A7"/>
    <w:rsid w:val="00000CCC"/>
    <w:rsid w:val="00032A1D"/>
    <w:rsid w:val="00040293"/>
    <w:rsid w:val="000E2B32"/>
    <w:rsid w:val="0013573E"/>
    <w:rsid w:val="00190389"/>
    <w:rsid w:val="001F001D"/>
    <w:rsid w:val="003432F2"/>
    <w:rsid w:val="003F08C1"/>
    <w:rsid w:val="00424A6E"/>
    <w:rsid w:val="004E1B65"/>
    <w:rsid w:val="00500AEE"/>
    <w:rsid w:val="005F00A7"/>
    <w:rsid w:val="0065464C"/>
    <w:rsid w:val="0067761B"/>
    <w:rsid w:val="00692E96"/>
    <w:rsid w:val="00696FBF"/>
    <w:rsid w:val="006D1A07"/>
    <w:rsid w:val="006F1CC9"/>
    <w:rsid w:val="00700C30"/>
    <w:rsid w:val="008432BF"/>
    <w:rsid w:val="008944C6"/>
    <w:rsid w:val="008C3850"/>
    <w:rsid w:val="0092643B"/>
    <w:rsid w:val="00952BC4"/>
    <w:rsid w:val="00987F71"/>
    <w:rsid w:val="00992133"/>
    <w:rsid w:val="009B01E7"/>
    <w:rsid w:val="00A806FD"/>
    <w:rsid w:val="00AB214F"/>
    <w:rsid w:val="00BD4666"/>
    <w:rsid w:val="00C248FB"/>
    <w:rsid w:val="00C36152"/>
    <w:rsid w:val="00C850A8"/>
    <w:rsid w:val="00D10FEE"/>
    <w:rsid w:val="00D56846"/>
    <w:rsid w:val="00DB5384"/>
    <w:rsid w:val="00E16557"/>
    <w:rsid w:val="00E47D5B"/>
    <w:rsid w:val="00E63031"/>
    <w:rsid w:val="00E8527F"/>
    <w:rsid w:val="00E867D4"/>
    <w:rsid w:val="00F213FC"/>
    <w:rsid w:val="00F644D1"/>
    <w:rsid w:val="00F70592"/>
    <w:rsid w:val="00FC5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A9F6"/>
  <w15:chartTrackingRefBased/>
  <w15:docId w15:val="{0758705E-8D2B-4BA1-9F8B-3E823450B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Tisin Kon</dc:creator>
  <cp:keywords/>
  <dc:description/>
  <cp:lastModifiedBy>Tisin Kon</cp:lastModifiedBy>
  <cp:revision>41</cp:revision>
  <dcterms:created xsi:type="dcterms:W3CDTF">2019-06-01T05:26:00Z</dcterms:created>
  <dcterms:modified xsi:type="dcterms:W3CDTF">2019-06-01T06:56:00Z</dcterms:modified>
</cp:coreProperties>
</file>