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798.png" ContentType="image/png"/>
  <Override PartName="/word/media/rId392.png" ContentType="image/png"/>
  <Override PartName="/word/media/rId364.png" ContentType="image/png"/>
  <Override PartName="/word/media/rId406.png" ContentType="image/png"/>
  <Override PartName="/word/media/rId371.png" ContentType="image/png"/>
  <Override PartName="/word/media/rId378.png" ContentType="image/png"/>
  <Override PartName="/word/media/rId824.png" ContentType="image/png"/>
  <Override PartName="/word/media/rId1011.svg" ContentType="image/svg+xml"/>
  <Override PartName="/word/media/rId766.png" ContentType="image/png"/>
  <Override PartName="/word/media/rId760.png" ContentType="image/png"/>
  <Override PartName="/word/media/rId778.png" ContentType="image/png"/>
  <Override PartName="/word/media/rId772.png" ContentType="image/png"/>
  <Override PartName="/word/media/rId446.png" ContentType="image/png"/>
  <Override PartName="/word/media/rId451.png" ContentType="image/png"/>
  <Override PartName="/word/media/rId852.png" ContentType="image/png"/>
  <Override PartName="/word/media/rId845.png" ContentType="image/png"/>
  <Override PartName="/word/media/rId908.png" ContentType="image/png"/>
  <Override PartName="/word/media/rId838.png" ContentType="image/png"/>
  <Override PartName="/word/media/rId570.png" ContentType="image/png"/>
  <Override PartName="/word/media/rId616.png" ContentType="image/png"/>
  <Override PartName="/word/media/rId585.png" ContentType="image/png"/>
  <Override PartName="/word/media/rId604.png" ContentType="image/png"/>
  <Override PartName="/word/media/rId659.png" ContentType="image/png"/>
  <Override PartName="/word/media/rId654.png" ContentType="image/png"/>
  <Override PartName="/word/media/rId401.png" ContentType="image/png"/>
  <Override PartName="/word/media/rId646.png" ContentType="image/png"/>
  <Override PartName="/word/media/rId730.png" ContentType="image/png"/>
  <Override PartName="/word/media/rId359.png" ContentType="image/png"/>
  <Override PartName="/word/media/rId519.svg" ContentType="image/svg+xml"/>
  <Override PartName="/word/media/rId526.svg" ContentType="image/svg+xml"/>
  <Override PartName="/word/media/rId508.svg" ContentType="image/svg+xml"/>
  <Override PartName="/word/media/rId533.svg" ContentType="image/svg+xml"/>
  <Override PartName="/word/media/rId818.png" ContentType="image/png"/>
  <Override PartName="/word/media/rId341.png" ContentType="image/png"/>
  <Override PartName="/word/media/rId331.png" ContentType="image/png"/>
  <Override PartName="/word/media/rId326.png" ContentType="image/png"/>
  <Override PartName="/word/media/rId830.png" ContentType="image/png"/>
  <Override PartName="/word/media/rId262.png" ContentType="image/png"/>
  <Override PartName="/word/media/rId257.png" ContentType="image/png"/>
  <Override PartName="/word/media/rId789.png" ContentType="image/png"/>
  <Override PartName="/word/media/rId249.png" ContentType="image/png"/>
  <Override PartName="/word/media/rId464.png" ContentType="image/png"/>
  <Override PartName="/word/media/rId679.png" ContentType="image/png"/>
  <Override PartName="/word/media/rId558.png" ContentType="image/png"/>
  <Override PartName="/word/media/rId673.png" ContentType="image/png"/>
  <Override PartName="/word/media/rId336.png" ContentType="image/png"/>
  <Override PartName="/word/media/rId684.png" ContentType="image/png"/>
  <Override PartName="/word/media/rId753.png" ContentType="image/png"/>
  <Override PartName="/word/media/rId883.png" ContentType="image/png"/>
  <Override PartName="/word/media/rId866.png" ContentType="image/png"/>
  <Override PartName="/word/media/rId873.png" ContentType="image/png"/>
  <Override PartName="/word/media/rId609.png" ContentType="image/png"/>
  <Override PartName="/word/media/rId580.png" ContentType="image/png"/>
  <Override PartName="/word/media/rId575.png" ContentType="image/png"/>
  <Override PartName="/word/media/rId691.png" ContentType="image/png"/>
  <Override PartName="/word/media/rId983.png" ContentType="image/png"/>
  <Override PartName="/word/media/rId977.png" ContentType="image/png"/>
  <Override PartName="/word/media/rId990.png" ContentType="image/png"/>
  <Override PartName="/word/media/rId971.png" ContentType="image/png"/>
  <Override PartName="/word/media/rId966.png" ContentType="image/png"/>
  <Override PartName="/word/media/rId959.png" ContentType="image/png"/>
  <Override PartName="/word/media/rId999.png" ContentType="image/png"/>
  <Override PartName="/word/media/rId243.png" ContentType="image/png"/>
  <Override PartName="/word/media/rId630.png" ContentType="image/png"/>
  <Override PartName="/word/media/rId625.png" ContentType="image/png"/>
  <Override PartName="/word/media/rId724.png" ContentType="image/png"/>
  <Override PartName="/word/media/rId719.png" ContentType="image/png"/>
  <Override PartName="/word/media/rId709.png" ContentType="image/png"/>
  <Override PartName="/word/media/rId714.png" ContentType="image/png"/>
  <Override PartName="/word/media/rId353.png" ContentType="image/png"/>
  <Override PartName="/word/media/rId281.png" ContentType="image/png"/>
  <Override PartName="/word/media/rId459.png" ContentType="image/png"/>
  <Override PartName="/word/media/rId493.png" ContentType="image/png"/>
  <Override PartName="/word/media/rId500.png" ContentType="image/png"/>
  <Override PartName="/word/media/rId320.png" ContentType="image/png"/>
  <Override PartName="/word/media/rId315.png" ContentType="image/png"/>
  <Override PartName="/word/media/rId702.png" ContentType="image/png"/>
  <Override PartName="/word/media/rId697.png" ContentType="image/png"/>
  <Override PartName="/word/media/rId270.png" ContentType="image/png"/>
  <Override PartName="/word/media/rId67.png" ContentType="image/png"/>
  <Override PartName="/word/media/rId72.png" ContentType="image/png"/>
  <Override PartName="/word/media/rId41.png" ContentType="image/png"/>
  <Override PartName="/word/media/rId51.png" ContentType="image/png"/>
  <Override PartName="/word/media/rId56.png" ContentType="image/png"/>
  <Override PartName="/word/media/rId46.png" ContentType="image/png"/>
  <Override PartName="/word/media/rId61.png" ContentType="image/png"/>
  <Override PartName="/word/media/rId78.png" ContentType="image/png"/>
  <Override PartName="/word/media/rId83.png" ContentType="image/png"/>
  <Override PartName="/word/media/rId747.png" ContentType="image/png"/>
  <Override PartName="/word/media/rId1018.svg" ContentType="image/svg+xml"/>
  <Override PartName="/word/media/rId310.png" ContentType="image/png"/>
  <Override PartName="/word/media/rId305.png" ContentType="image/png"/>
  <Override PartName="/word/media/rId481.png" ContentType="image/png"/>
  <Override PartName="/word/media/rId641.png" ContentType="image/png"/>
  <Override PartName="/word/media/rId385.png" ContentType="image/png"/>
  <Override PartName="/word/media/rId668.png" ContentType="image/png"/>
  <Override PartName="/word/media/rId421.png" ContentType="image/png"/>
  <Override PartName="/word/media/rId1014.png" ContentType="image/png"/>
  <Override PartName="/word/media/rId1021.png" ContentType="image/png"/>
  <Override PartName="/word/media/rId511.png" ContentType="image/png"/>
  <Override PartName="/word/media/rId522.png" ContentType="image/png"/>
  <Override PartName="/word/media/rId529.png" ContentType="image/png"/>
  <Override PartName="/word/media/rId5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TR-181 – Device Data Model for CWMP Endpoints and USP Agents</w:t>
      </w:r>
    </w:p>
    <w:p>
      <w:pPr>
        <w:pStyle w:val="Subtitle"/>
      </w:pPr>
      <w:r>
        <w:t xml:space="preserve">Issue: 2 Amendment 21 </w:t>
      </w:r>
      <w:r>
        <w:t xml:space="preserve"> </w:t>
      </w:r>
    </w:p>
    <w:p>
      <w:pPr>
        <w:pStyle w:val="Date"/>
      </w:pPr>
      <w:r>
        <w:t xml:space="preserve">Issue Date: 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list-of-figures"/>
    <w:p>
      <w:pPr>
        <w:pStyle w:val="Heading3"/>
      </w:pPr>
      <w:r>
        <w:t xml:space="preserve">List of Figures</w:t>
      </w:r>
    </w:p>
    <w:p>
      <w:pPr>
        <w:pStyle w:val="Compact"/>
        <w:numPr>
          <w:ilvl w:val="0"/>
          <w:numId w:val="1001"/>
        </w:numPr>
      </w:pPr>
      <w:hyperlink w:anchor="Xf75653fe7be97405a57a6dfb0f68c316bea7d3f">
        <w:r>
          <w:rPr>
            <w:rStyle w:val="Hyperlink"/>
          </w:rPr>
          <w:t xml:space="preserve">CWMP-specific Device:2 Data Model Structure – Overview</w:t>
        </w:r>
      </w:hyperlink>
    </w:p>
    <w:p>
      <w:pPr>
        <w:pStyle w:val="Compact"/>
        <w:numPr>
          <w:ilvl w:val="0"/>
          <w:numId w:val="1001"/>
        </w:numPr>
      </w:pPr>
      <w:hyperlink w:anchor="X382585bc0c45bcb5b59b58465720a191b0718f0">
        <w:r>
          <w:rPr>
            <w:rStyle w:val="Hyperlink"/>
          </w:rPr>
          <w:t xml:space="preserve">USP-specific Device:2 Data Model Structure – Overview</w:t>
        </w:r>
      </w:hyperlink>
    </w:p>
    <w:p>
      <w:pPr>
        <w:pStyle w:val="Compact"/>
        <w:numPr>
          <w:ilvl w:val="0"/>
          <w:numId w:val="1001"/>
        </w:numPr>
      </w:pPr>
      <w:hyperlink w:anchor="Xb8300112103f22abbc4b4638d8ca68dc50177c0">
        <w:r>
          <w:rPr>
            <w:rStyle w:val="Hyperlink"/>
          </w:rPr>
          <w:t xml:space="preserve">Device:2 Data Model Structure – Device Level</w:t>
        </w:r>
      </w:hyperlink>
    </w:p>
    <w:p>
      <w:pPr>
        <w:pStyle w:val="Compact"/>
        <w:numPr>
          <w:ilvl w:val="0"/>
          <w:numId w:val="1001"/>
        </w:numPr>
      </w:pPr>
      <w:hyperlink w:anchor="Xe0891080a464d3d4aec8f2b326b1a83c7895d4b">
        <w:r>
          <w:rPr>
            <w:rStyle w:val="Hyperlink"/>
          </w:rPr>
          <w:t xml:space="preserve">Device:2 Data Model Structure – Common Interface Stack and Networking Technologies</w:t>
        </w:r>
      </w:hyperlink>
    </w:p>
    <w:p>
      <w:pPr>
        <w:pStyle w:val="Compact"/>
        <w:numPr>
          <w:ilvl w:val="0"/>
          <w:numId w:val="1001"/>
        </w:numPr>
      </w:pPr>
      <w:hyperlink w:anchor="X1fa964463afb96afc34b2a3796e0ae44813bb0f">
        <w:r>
          <w:rPr>
            <w:rStyle w:val="Hyperlink"/>
          </w:rPr>
          <w:t xml:space="preserve">Device:2 Data Model Structure – Common Applications and Protocols</w:t>
        </w:r>
      </w:hyperlink>
    </w:p>
    <w:p>
      <w:pPr>
        <w:pStyle w:val="Compact"/>
        <w:numPr>
          <w:ilvl w:val="0"/>
          <w:numId w:val="1001"/>
        </w:numPr>
      </w:pPr>
      <w:hyperlink w:anchor="X5299baff086b61105818870eb4a0c71327b748e">
        <w:r>
          <w:rPr>
            <w:rStyle w:val="Hyperlink"/>
          </w:rPr>
          <w:t xml:space="preserve">Device:2 Data Model Structure – CWMP Management</w:t>
        </w:r>
      </w:hyperlink>
    </w:p>
    <w:p>
      <w:pPr>
        <w:pStyle w:val="Compact"/>
        <w:numPr>
          <w:ilvl w:val="0"/>
          <w:numId w:val="1001"/>
        </w:numPr>
      </w:pPr>
      <w:hyperlink w:anchor="X8fccb7f04732ddff678fdd983a9594f66e80582">
        <w:r>
          <w:rPr>
            <w:rStyle w:val="Hyperlink"/>
          </w:rPr>
          <w:t xml:space="preserve">Device:2 Data Model Structure – CWMP-specific applications and protocols</w:t>
        </w:r>
      </w:hyperlink>
    </w:p>
    <w:p>
      <w:pPr>
        <w:pStyle w:val="Compact"/>
        <w:numPr>
          <w:ilvl w:val="0"/>
          <w:numId w:val="1001"/>
        </w:numPr>
      </w:pPr>
      <w:hyperlink w:anchor="X7319b8df72c746746cb51aaa646c2cf6fc27f0a">
        <w:r>
          <w:rPr>
            <w:rStyle w:val="Hyperlink"/>
          </w:rPr>
          <w:t xml:space="preserve">Device:2 Data Model Structure – USP Management</w:t>
        </w:r>
      </w:hyperlink>
    </w:p>
    <w:p>
      <w:pPr>
        <w:pStyle w:val="Compact"/>
        <w:numPr>
          <w:ilvl w:val="0"/>
          <w:numId w:val="1001"/>
        </w:numPr>
      </w:pPr>
      <w:hyperlink w:anchor="X83480bc48fb41d83f5d7bc32017123ed16e37d6">
        <w:r>
          <w:rPr>
            <w:rStyle w:val="Hyperlink"/>
          </w:rPr>
          <w:t xml:space="preserve">Device:2 Data Model Structure – USP-specific applications and protocols</w:t>
        </w:r>
      </w:hyperlink>
    </w:p>
    <w:p>
      <w:pPr>
        <w:pStyle w:val="Compact"/>
        <w:numPr>
          <w:ilvl w:val="0"/>
          <w:numId w:val="1001"/>
        </w:numPr>
      </w:pPr>
      <w:hyperlink w:anchor="fig:osi-layers-and-interface-objects">
        <w:r>
          <w:rPr>
            <w:rStyle w:val="Hyperlink"/>
          </w:rPr>
          <w:t xml:space="preserve">OSI Layers and Interface Objects</w:t>
        </w:r>
      </w:hyperlink>
    </w:p>
    <w:p>
      <w:pPr>
        <w:pStyle w:val="Compact"/>
        <w:numPr>
          <w:ilvl w:val="0"/>
          <w:numId w:val="1001"/>
        </w:numPr>
      </w:pPr>
      <w:hyperlink w:anchor="fig:interface-lowerlayers">
        <w:r>
          <w:rPr>
            <w:rStyle w:val="Hyperlink"/>
          </w:rPr>
          <w:t xml:space="preserve">Interface LowerLayers</w:t>
        </w:r>
      </w:hyperlink>
    </w:p>
    <w:p>
      <w:pPr>
        <w:pStyle w:val="Compact"/>
        <w:numPr>
          <w:ilvl w:val="0"/>
          <w:numId w:val="1001"/>
        </w:numPr>
      </w:pPr>
      <w:hyperlink w:anchor="X4cfb3859947046aaa99f72335d8fb42bd5a9672">
        <w:r>
          <w:rPr>
            <w:rStyle w:val="Hyperlink"/>
          </w:rPr>
          <w:t xml:space="preserve">Ignoring a Vendor-specific Interface Object in the Stack</w:t>
        </w:r>
      </w:hyperlink>
    </w:p>
    <w:p>
      <w:pPr>
        <w:pStyle w:val="Compact"/>
        <w:numPr>
          <w:ilvl w:val="0"/>
          <w:numId w:val="1001"/>
        </w:numPr>
      </w:pPr>
      <w:hyperlink w:anchor="Xf35aa7da62b30dc5536eb3db8e603bfa9c4c329">
        <w:r>
          <w:rPr>
            <w:rStyle w:val="Hyperlink"/>
          </w:rPr>
          <w:t xml:space="preserve">Ignoring a Vendor-specific Interface Object in the Stack (multiple sub-objects)</w:t>
        </w:r>
      </w:hyperlink>
    </w:p>
    <w:p>
      <w:pPr>
        <w:pStyle w:val="Compact"/>
        <w:numPr>
          <w:ilvl w:val="0"/>
          <w:numId w:val="1001"/>
        </w:numPr>
      </w:pPr>
      <w:hyperlink w:anchor="Xb3a26333fb99ead6e3bf5481269cf9eda74d020">
        <w:r>
          <w:rPr>
            <w:rStyle w:val="Hyperlink"/>
          </w:rPr>
          <w:t xml:space="preserve">Simple Router Example (Interfaces Visualized)</w:t>
        </w:r>
      </w:hyperlink>
    </w:p>
    <w:p>
      <w:pPr>
        <w:pStyle w:val="Compact"/>
        <w:numPr>
          <w:ilvl w:val="0"/>
          <w:numId w:val="1001"/>
        </w:numPr>
      </w:pPr>
      <w:hyperlink w:anchor="fig:queuing-model-of-a-device">
        <w:r>
          <w:rPr>
            <w:rStyle w:val="Hyperlink"/>
          </w:rPr>
          <w:t xml:space="preserve">Queuing Model of a Device</w:t>
        </w:r>
      </w:hyperlink>
    </w:p>
    <w:p>
      <w:pPr>
        <w:pStyle w:val="Compact"/>
        <w:numPr>
          <w:ilvl w:val="0"/>
          <w:numId w:val="1001"/>
        </w:numPr>
      </w:pPr>
      <w:hyperlink w:anchor="fig:tunneling-overview">
        <w:r>
          <w:rPr>
            <w:rStyle w:val="Hyperlink"/>
          </w:rPr>
          <w:t xml:space="preserve">Tunneling Overview</w:t>
        </w:r>
      </w:hyperlink>
    </w:p>
    <w:p>
      <w:pPr>
        <w:pStyle w:val="Compact"/>
        <w:numPr>
          <w:ilvl w:val="0"/>
          <w:numId w:val="1001"/>
        </w:numPr>
      </w:pPr>
      <w:hyperlink w:anchor="X2a3c895ab5690ff8150fa453f7be0dfec74c887">
        <w:r>
          <w:rPr>
            <w:rStyle w:val="Hyperlink"/>
          </w:rPr>
          <w:t xml:space="preserve">Tunneling Overview (Showing Forwarding Decisions)</w:t>
        </w:r>
      </w:hyperlink>
    </w:p>
    <w:p>
      <w:pPr>
        <w:pStyle w:val="Compact"/>
        <w:numPr>
          <w:ilvl w:val="0"/>
          <w:numId w:val="1001"/>
        </w:numPr>
      </w:pPr>
      <w:hyperlink w:anchor="X2886ae971cdc6e4a1063feb929eef427093ca88">
        <w:r>
          <w:rPr>
            <w:rStyle w:val="Hyperlink"/>
          </w:rPr>
          <w:t xml:space="preserve">Sample Flow of Upstream Tunneled Traffic through the Device</w:t>
        </w:r>
      </w:hyperlink>
    </w:p>
    <w:p>
      <w:pPr>
        <w:pStyle w:val="Compact"/>
        <w:numPr>
          <w:ilvl w:val="0"/>
          <w:numId w:val="1001"/>
        </w:numPr>
      </w:pPr>
      <w:hyperlink w:anchor="X2ccc3e726758c8d41ec6a34c877f98faa6d11fa">
        <w:r>
          <w:rPr>
            <w:rStyle w:val="Hyperlink"/>
          </w:rPr>
          <w:t xml:space="preserve">Sample Flow of Downstream Tunneled Traffic through the Device</w:t>
        </w:r>
      </w:hyperlink>
    </w:p>
    <w:p>
      <w:pPr>
        <w:pStyle w:val="Compact"/>
        <w:numPr>
          <w:ilvl w:val="0"/>
          <w:numId w:val="1001"/>
        </w:numPr>
      </w:pPr>
      <w:hyperlink w:anchor="X445843b336643d999927bb1179c78d5eac92899">
        <w:r>
          <w:rPr>
            <w:rStyle w:val="Hyperlink"/>
          </w:rPr>
          <w:t xml:space="preserve">General Layer 3 Tunneling Interface Stack</w:t>
        </w:r>
      </w:hyperlink>
    </w:p>
    <w:p>
      <w:pPr>
        <w:pStyle w:val="Compact"/>
        <w:numPr>
          <w:ilvl w:val="0"/>
          <w:numId w:val="1001"/>
        </w:numPr>
      </w:pPr>
      <w:hyperlink w:anchor="X06e3e2b10192e9b9311e1055e3a1667b6d92d0a">
        <w:r>
          <w:rPr>
            <w:rStyle w:val="Hyperlink"/>
          </w:rPr>
          <w:t xml:space="preserve">General Layer 3 Tunneling (from Tunneling Overview)</w:t>
        </w:r>
      </w:hyperlink>
    </w:p>
    <w:p>
      <w:pPr>
        <w:pStyle w:val="Compact"/>
        <w:numPr>
          <w:ilvl w:val="0"/>
          <w:numId w:val="1001"/>
        </w:numPr>
      </w:pPr>
      <w:hyperlink w:anchor="fig:l2tp-interface-stack-example">
        <w:r>
          <w:rPr>
            <w:rStyle w:val="Hyperlink"/>
          </w:rPr>
          <w:t xml:space="preserve">L2TP Interface Stack Example</w:t>
        </w:r>
      </w:hyperlink>
    </w:p>
    <w:p>
      <w:pPr>
        <w:pStyle w:val="Compact"/>
        <w:numPr>
          <w:ilvl w:val="0"/>
          <w:numId w:val="1001"/>
        </w:numPr>
      </w:pPr>
      <w:hyperlink w:anchor="X7874b874e56042b944ae129c6213c725551d437">
        <w:r>
          <w:rPr>
            <w:rStyle w:val="Hyperlink"/>
          </w:rPr>
          <w:t xml:space="preserve">General Layer 2 Tunneling Interface Stack</w:t>
        </w:r>
      </w:hyperlink>
    </w:p>
    <w:p>
      <w:pPr>
        <w:pStyle w:val="Compact"/>
        <w:numPr>
          <w:ilvl w:val="0"/>
          <w:numId w:val="1001"/>
        </w:numPr>
      </w:pPr>
      <w:hyperlink w:anchor="X2981ce31061ea47d04b8343d92d4cb8b5e35e9e">
        <w:r>
          <w:rPr>
            <w:rStyle w:val="Hyperlink"/>
          </w:rPr>
          <w:t xml:space="preserve">Queuing and Scheduling Example for RG</w:t>
        </w:r>
      </w:hyperlink>
    </w:p>
    <w:p>
      <w:pPr>
        <w:pStyle w:val="Compact"/>
        <w:numPr>
          <w:ilvl w:val="0"/>
          <w:numId w:val="1001"/>
        </w:numPr>
      </w:pPr>
      <w:hyperlink w:anchor="Xd09bbf5c2e70f026ac550966c3a3ef64dce4fbf">
        <w:r>
          <w:rPr>
            <w:rStyle w:val="Hyperlink"/>
          </w:rPr>
          <w:t xml:space="preserve">Examples of VLAN configuration based on Bridging and VLAN Termination objects</w:t>
        </w:r>
      </w:hyperlink>
    </w:p>
    <w:p>
      <w:pPr>
        <w:pStyle w:val="Compact"/>
        <w:numPr>
          <w:ilvl w:val="0"/>
          <w:numId w:val="1001"/>
        </w:numPr>
      </w:pPr>
      <w:hyperlink w:anchor="fig:bridge-1-model">
        <w:r>
          <w:rPr>
            <w:rStyle w:val="Hyperlink"/>
          </w:rPr>
          <w:t xml:space="preserve">Bridge 1 model</w:t>
        </w:r>
      </w:hyperlink>
    </w:p>
    <w:p>
      <w:pPr>
        <w:pStyle w:val="Compact"/>
        <w:numPr>
          <w:ilvl w:val="0"/>
          <w:numId w:val="1001"/>
        </w:numPr>
      </w:pPr>
      <w:hyperlink w:anchor="fig:bridge-2-model">
        <w:r>
          <w:rPr>
            <w:rStyle w:val="Hyperlink"/>
          </w:rPr>
          <w:t xml:space="preserve">Bridge 2 model</w:t>
        </w:r>
      </w:hyperlink>
    </w:p>
    <w:p>
      <w:pPr>
        <w:pStyle w:val="Compact"/>
        <w:numPr>
          <w:ilvl w:val="0"/>
          <w:numId w:val="1001"/>
        </w:numPr>
      </w:pPr>
      <w:hyperlink w:anchor="fig:bridge-3-model">
        <w:r>
          <w:rPr>
            <w:rStyle w:val="Hyperlink"/>
          </w:rPr>
          <w:t xml:space="preserve">Bridge 3 model</w:t>
        </w:r>
      </w:hyperlink>
    </w:p>
    <w:p>
      <w:pPr>
        <w:pStyle w:val="Compact"/>
        <w:numPr>
          <w:ilvl w:val="0"/>
          <w:numId w:val="1001"/>
        </w:numPr>
      </w:pPr>
      <w:hyperlink w:anchor="fig:vlan-termination-model">
        <w:r>
          <w:rPr>
            <w:rStyle w:val="Hyperlink"/>
          </w:rPr>
          <w:t xml:space="preserve">VLAN Termination model</w:t>
        </w:r>
      </w:hyperlink>
    </w:p>
    <w:p>
      <w:pPr>
        <w:pStyle w:val="Compact"/>
        <w:numPr>
          <w:ilvl w:val="0"/>
          <w:numId w:val="1001"/>
        </w:numPr>
      </w:pPr>
      <w:hyperlink w:anchor="X351daad3a71c66ad761602d1ecc07c823130c1a">
        <w:r>
          <w:rPr>
            <w:rStyle w:val="Hyperlink"/>
          </w:rPr>
          <w:t xml:space="preserve">Bridge 1 model (additional Ethernet interfaces)</w:t>
        </w:r>
      </w:hyperlink>
    </w:p>
    <w:p>
      <w:pPr>
        <w:pStyle w:val="Compact"/>
        <w:numPr>
          <w:ilvl w:val="0"/>
          <w:numId w:val="1001"/>
        </w:numPr>
      </w:pPr>
      <w:hyperlink w:anchor="Xc6479fb7bd47578fd23e70c58d13af978167d4c">
        <w:r>
          <w:rPr>
            <w:rStyle w:val="Hyperlink"/>
          </w:rPr>
          <w:t xml:space="preserve">Example of VLAN configuration in a 2 box scenario</w:t>
        </w:r>
      </w:hyperlink>
    </w:p>
    <w:p>
      <w:pPr>
        <w:pStyle w:val="Compact"/>
        <w:numPr>
          <w:ilvl w:val="0"/>
          <w:numId w:val="1001"/>
        </w:numPr>
      </w:pPr>
      <w:hyperlink w:anchor="fig:bridge-123-model">
        <w:r>
          <w:rPr>
            <w:rStyle w:val="Hyperlink"/>
          </w:rPr>
          <w:t xml:space="preserve">Bridge 1,2,3 model</w:t>
        </w:r>
      </w:hyperlink>
    </w:p>
    <w:p>
      <w:pPr>
        <w:pStyle w:val="Compact"/>
        <w:numPr>
          <w:ilvl w:val="0"/>
          <w:numId w:val="1001"/>
        </w:numPr>
      </w:pPr>
      <w:hyperlink w:anchor="fig:wifi-functions-within-layers">
        <w:r>
          <w:rPr>
            <w:rStyle w:val="Hyperlink"/>
          </w:rPr>
          <w:t xml:space="preserve">WiFi functions within layers</w:t>
        </w:r>
      </w:hyperlink>
    </w:p>
    <w:p>
      <w:pPr>
        <w:pStyle w:val="Compact"/>
        <w:numPr>
          <w:ilvl w:val="0"/>
          <w:numId w:val="1001"/>
        </w:numPr>
      </w:pPr>
      <w:hyperlink w:anchor="fig:device-user-configuration-backup">
        <w:r>
          <w:rPr>
            <w:rStyle w:val="Hyperlink"/>
          </w:rPr>
          <w:t xml:space="preserve">Device User Configuration Backup</w:t>
        </w:r>
      </w:hyperlink>
    </w:p>
    <w:p>
      <w:pPr>
        <w:pStyle w:val="Compact"/>
        <w:numPr>
          <w:ilvl w:val="0"/>
          <w:numId w:val="1001"/>
        </w:numPr>
      </w:pPr>
      <w:hyperlink w:anchor="fig:device-user-configuration-restore">
        <w:r>
          <w:rPr>
            <w:rStyle w:val="Hyperlink"/>
          </w:rPr>
          <w:t xml:space="preserve">Device User Configuration Restore</w:t>
        </w:r>
      </w:hyperlink>
    </w:p>
    <w:p>
      <w:pPr>
        <w:pStyle w:val="Compact"/>
        <w:numPr>
          <w:ilvl w:val="0"/>
          <w:numId w:val="1001"/>
        </w:numPr>
      </w:pPr>
      <w:hyperlink w:anchor="Xfd57d2abd809b3aaa950605e1f6d8f1de5f6284">
        <w:r>
          <w:rPr>
            <w:rStyle w:val="Hyperlink"/>
          </w:rPr>
          <w:t xml:space="preserve">Relationship of Protocols to Data Model</w:t>
        </w:r>
      </w:hyperlink>
    </w:p>
    <w:p>
      <w:pPr>
        <w:pStyle w:val="Compact"/>
        <w:numPr>
          <w:ilvl w:val="0"/>
          <w:numId w:val="1001"/>
        </w:numPr>
      </w:pPr>
      <w:hyperlink w:anchor="X08a3d605986e9b2ff0e225f30239a12fbeafbd3">
        <w:r>
          <w:rPr>
            <w:rStyle w:val="Hyperlink"/>
          </w:rPr>
          <w:t xml:space="preserve">Internal Relationships of IPv6 Addresses and Prefixes</w:t>
        </w:r>
      </w:hyperlink>
    </w:p>
    <w:p>
      <w:pPr>
        <w:pStyle w:val="Compact"/>
        <w:numPr>
          <w:ilvl w:val="0"/>
          <w:numId w:val="1001"/>
        </w:numPr>
      </w:pPr>
      <w:hyperlink w:anchor="fig:example-ipv6-rg-configuration">
        <w:r>
          <w:rPr>
            <w:rStyle w:val="Hyperlink"/>
          </w:rPr>
          <w:t xml:space="preserve">Example IPv6 RG Configuration</w:t>
        </w:r>
      </w:hyperlink>
    </w:p>
    <w:p>
      <w:pPr>
        <w:pStyle w:val="Compact"/>
        <w:numPr>
          <w:ilvl w:val="0"/>
          <w:numId w:val="1001"/>
        </w:numPr>
      </w:pPr>
      <w:hyperlink w:anchor="fig:sample-6rd-routing-and-forwarding">
        <w:r>
          <w:rPr>
            <w:rStyle w:val="Hyperlink"/>
          </w:rPr>
          <w:t xml:space="preserve">Sample 6rd Routing and Forwarding</w:t>
        </w:r>
      </w:hyperlink>
    </w:p>
    <w:p>
      <w:pPr>
        <w:pStyle w:val="Compact"/>
        <w:numPr>
          <w:ilvl w:val="0"/>
          <w:numId w:val="1001"/>
        </w:numPr>
      </w:pPr>
      <w:hyperlink w:anchor="X5b9b541fb41176e473178b2f53cebcba310c69b">
        <w:r>
          <w:rPr>
            <w:rStyle w:val="Hyperlink"/>
          </w:rPr>
          <w:t xml:space="preserve">Sample DS-Lite Routing and Forwarding</w:t>
        </w:r>
      </w:hyperlink>
    </w:p>
    <w:p>
      <w:pPr>
        <w:pStyle w:val="Compact"/>
        <w:numPr>
          <w:ilvl w:val="0"/>
          <w:numId w:val="1001"/>
        </w:numPr>
      </w:pPr>
      <w:hyperlink w:anchor="fig:policy-configuration-example">
        <w:r>
          <w:rPr>
            <w:rStyle w:val="Hyperlink"/>
          </w:rPr>
          <w:t xml:space="preserve">Policy configuration example</w:t>
        </w:r>
      </w:hyperlink>
    </w:p>
    <w:p>
      <w:pPr>
        <w:pStyle w:val="Compact"/>
        <w:numPr>
          <w:ilvl w:val="0"/>
          <w:numId w:val="1001"/>
        </w:numPr>
      </w:pPr>
      <w:hyperlink w:anchor="fig:dmz-example">
        <w:r>
          <w:rPr>
            <w:rStyle w:val="Hyperlink"/>
          </w:rPr>
          <w:t xml:space="preserve">DMZ example</w:t>
        </w:r>
      </w:hyperlink>
    </w:p>
    <w:p>
      <w:pPr>
        <w:pStyle w:val="Compact"/>
        <w:numPr>
          <w:ilvl w:val="0"/>
          <w:numId w:val="1001"/>
        </w:numPr>
      </w:pPr>
      <w:hyperlink w:anchor="fig:pinhole-example">
        <w:r>
          <w:rPr>
            <w:rStyle w:val="Hyperlink"/>
          </w:rPr>
          <w:t xml:space="preserve">Pinhole example</w:t>
        </w:r>
      </w:hyperlink>
    </w:p>
    <w:p>
      <w:pPr>
        <w:pStyle w:val="Compact"/>
        <w:numPr>
          <w:ilvl w:val="0"/>
          <w:numId w:val="1001"/>
        </w:numPr>
      </w:pPr>
      <w:hyperlink w:anchor="fig:local-service-example">
        <w:r>
          <w:rPr>
            <w:rStyle w:val="Hyperlink"/>
          </w:rPr>
          <w:t xml:space="preserve">Local service example</w:t>
        </w:r>
      </w:hyperlink>
    </w:p>
    <w:p>
      <w:pPr>
        <w:pStyle w:val="Compact"/>
        <w:numPr>
          <w:ilvl w:val="0"/>
          <w:numId w:val="1001"/>
        </w:numPr>
      </w:pPr>
      <w:hyperlink w:anchor="fig:ipsec-data-model-objects">
        <w:r>
          <w:rPr>
            <w:rStyle w:val="Hyperlink"/>
          </w:rPr>
          <w:t xml:space="preserve">IPsec Data Model Objects</w:t>
        </w:r>
      </w:hyperlink>
    </w:p>
    <w:p>
      <w:pPr>
        <w:pStyle w:val="Compact"/>
        <w:numPr>
          <w:ilvl w:val="0"/>
          <w:numId w:val="1001"/>
        </w:numPr>
      </w:pPr>
      <w:hyperlink w:anchor="X66f142ddd497d4e1319b85e91afeae042412c25">
        <w:r>
          <w:rPr>
            <w:rStyle w:val="Hyperlink"/>
          </w:rPr>
          <w:t xml:space="preserve">ETSI High Level Functional Architecture</w:t>
        </w:r>
      </w:hyperlink>
    </w:p>
    <w:p>
      <w:pPr>
        <w:pStyle w:val="Compact"/>
        <w:numPr>
          <w:ilvl w:val="0"/>
          <w:numId w:val="1001"/>
        </w:numPr>
      </w:pPr>
      <w:hyperlink w:anchor="X111829bff1e59f4692d86da812dc28f97d3a503">
        <w:r>
          <w:rPr>
            <w:rStyle w:val="Hyperlink"/>
          </w:rPr>
          <w:t xml:space="preserve">M2M SCL Functional Architecture Framework</w:t>
        </w:r>
      </w:hyperlink>
    </w:p>
    <w:p>
      <w:pPr>
        <w:pStyle w:val="Compact"/>
        <w:numPr>
          <w:ilvl w:val="0"/>
          <w:numId w:val="1001"/>
        </w:numPr>
      </w:pPr>
      <w:hyperlink w:anchor="fig:m2m-rem-service-capability">
        <w:r>
          <w:rPr>
            <w:rStyle w:val="Hyperlink"/>
          </w:rPr>
          <w:t xml:space="preserve">M2M REM Service Capability</w:t>
        </w:r>
      </w:hyperlink>
    </w:p>
    <w:p>
      <w:pPr>
        <w:pStyle w:val="Compact"/>
        <w:numPr>
          <w:ilvl w:val="0"/>
          <w:numId w:val="1001"/>
        </w:numPr>
      </w:pPr>
      <w:hyperlink w:anchor="fig:etsi-m2m-devices-and-gateways">
        <w:r>
          <w:rPr>
            <w:rStyle w:val="Hyperlink"/>
          </w:rPr>
          <w:t xml:space="preserve">ETSI M2M Devices and Gateways</w:t>
        </w:r>
      </w:hyperlink>
    </w:p>
    <w:p>
      <w:pPr>
        <w:pStyle w:val="Compact"/>
        <w:numPr>
          <w:ilvl w:val="0"/>
          <w:numId w:val="1001"/>
        </w:numPr>
      </w:pPr>
      <w:hyperlink w:anchor="fig:example-m2m-network">
        <w:r>
          <w:rPr>
            <w:rStyle w:val="Hyperlink"/>
          </w:rPr>
          <w:t xml:space="preserve">Example M2M Network</w:t>
        </w:r>
      </w:hyperlink>
    </w:p>
    <w:p>
      <w:pPr>
        <w:pStyle w:val="Compact"/>
        <w:numPr>
          <w:ilvl w:val="0"/>
          <w:numId w:val="1001"/>
        </w:numPr>
      </w:pPr>
      <w:hyperlink w:anchor="X566851fd9684ed250397fabed14fa93b1da3ffd">
        <w:r>
          <w:rPr>
            <w:rStyle w:val="Hyperlink"/>
          </w:rPr>
          <w:t xml:space="preserve">M2M Device Discovery for Proxy Management</w:t>
        </w:r>
      </w:hyperlink>
    </w:p>
    <w:p>
      <w:pPr>
        <w:pStyle w:val="Compact"/>
        <w:numPr>
          <w:ilvl w:val="0"/>
          <w:numId w:val="1001"/>
        </w:numPr>
      </w:pPr>
      <w:hyperlink w:anchor="fig:etsi-m2m-data-model-structure">
        <w:r>
          <w:rPr>
            <w:rStyle w:val="Hyperlink"/>
          </w:rPr>
          <w:t xml:space="preserve">ETSI M2M Data Model Structure</w:t>
        </w:r>
      </w:hyperlink>
    </w:p>
    <w:p>
      <w:pPr>
        <w:pStyle w:val="Compact"/>
        <w:numPr>
          <w:ilvl w:val="0"/>
          <w:numId w:val="1001"/>
        </w:numPr>
      </w:pPr>
      <w:hyperlink w:anchor="fig:provider-bridge-scenarios">
        <w:r>
          <w:rPr>
            <w:rStyle w:val="Hyperlink"/>
          </w:rPr>
          <w:t xml:space="preserve">Provider Bridge Scenarios</w:t>
        </w:r>
      </w:hyperlink>
    </w:p>
    <w:p>
      <w:pPr>
        <w:pStyle w:val="Compact"/>
        <w:numPr>
          <w:ilvl w:val="0"/>
          <w:numId w:val="1001"/>
        </w:numPr>
      </w:pPr>
      <w:hyperlink w:anchor="fig:provider-bridge-components">
        <w:r>
          <w:rPr>
            <w:rStyle w:val="Hyperlink"/>
          </w:rPr>
          <w:t xml:space="preserve">Provider Bridge Components</w:t>
        </w:r>
      </w:hyperlink>
    </w:p>
    <w:p>
      <w:pPr>
        <w:pStyle w:val="Compact"/>
        <w:numPr>
          <w:ilvl w:val="0"/>
          <w:numId w:val="1001"/>
        </w:numPr>
      </w:pPr>
      <w:hyperlink w:anchor="X8f0875592267193a40be9045dc56cef5391d41d">
        <w:r>
          <w:rPr>
            <w:rStyle w:val="Hyperlink"/>
          </w:rPr>
          <w:t xml:space="preserve">Usage of the data model to manage ZigBee devices with TR-069</w:t>
        </w:r>
      </w:hyperlink>
    </w:p>
    <w:p>
      <w:pPr>
        <w:pStyle w:val="Compact"/>
        <w:numPr>
          <w:ilvl w:val="0"/>
          <w:numId w:val="1001"/>
        </w:numPr>
      </w:pPr>
      <w:hyperlink w:anchor="X4d21118e901315c5d0b0c4e9751260c57550c4a">
        <w:r>
          <w:rPr>
            <w:rStyle w:val="Hyperlink"/>
          </w:rPr>
          <w:t xml:space="preserve">Example sequence diagram of ZigBee management with TR-069</w:t>
        </w:r>
      </w:hyperlink>
    </w:p>
    <w:p>
      <w:pPr>
        <w:pStyle w:val="Compact"/>
        <w:numPr>
          <w:ilvl w:val="0"/>
          <w:numId w:val="1001"/>
        </w:numPr>
      </w:pPr>
      <w:hyperlink w:anchor="X154bc6d24a483a9937566a72b05df7b7a77c799">
        <w:r>
          <w:rPr>
            <w:rStyle w:val="Hyperlink"/>
          </w:rPr>
          <w:t xml:space="preserve">Example of a PCP Client embedded in the RG using CWMP</w:t>
        </w:r>
      </w:hyperlink>
    </w:p>
    <w:p>
      <w:pPr>
        <w:pStyle w:val="Compact"/>
        <w:numPr>
          <w:ilvl w:val="0"/>
          <w:numId w:val="1001"/>
        </w:numPr>
      </w:pPr>
      <w:hyperlink w:anchor="X5cf235a2b1ce9818b215219327ecf8b180c0c47">
        <w:r>
          <w:rPr>
            <w:rStyle w:val="Hyperlink"/>
          </w:rPr>
          <w:t xml:space="preserve">Example of a PCP Client embedded in a device using CWMP, with PCP Proxy in the RG</w:t>
        </w:r>
      </w:hyperlink>
    </w:p>
    <w:p>
      <w:pPr>
        <w:pStyle w:val="Compact"/>
        <w:numPr>
          <w:ilvl w:val="0"/>
          <w:numId w:val="1001"/>
        </w:numPr>
      </w:pPr>
      <w:hyperlink w:anchor="fig:vlan-traffic-over-gre">
        <w:r>
          <w:rPr>
            <w:rStyle w:val="Hyperlink"/>
          </w:rPr>
          <w:t xml:space="preserve">VLAN Traffic over GRE</w:t>
        </w:r>
      </w:hyperlink>
    </w:p>
    <w:p>
      <w:pPr>
        <w:pStyle w:val="Compact"/>
        <w:numPr>
          <w:ilvl w:val="0"/>
          <w:numId w:val="1001"/>
        </w:numPr>
      </w:pPr>
      <w:hyperlink w:anchor="fig:l2-over-gre-tunnel">
        <w:r>
          <w:rPr>
            <w:rStyle w:val="Hyperlink"/>
          </w:rPr>
          <w:t xml:space="preserve">L2 over GRE Tunnel</w:t>
        </w:r>
      </w:hyperlink>
    </w:p>
    <w:p>
      <w:pPr>
        <w:pStyle w:val="Compact"/>
        <w:numPr>
          <w:ilvl w:val="0"/>
          <w:numId w:val="1001"/>
        </w:numPr>
      </w:pPr>
      <w:hyperlink w:anchor="fig:ip-over-ip-gre-encapsulation">
        <w:r>
          <w:rPr>
            <w:rStyle w:val="Hyperlink"/>
          </w:rPr>
          <w:t xml:space="preserve">IP over IP GRE Encapsulation</w:t>
        </w:r>
      </w:hyperlink>
    </w:p>
    <w:p>
      <w:pPr>
        <w:pStyle w:val="Compact"/>
        <w:numPr>
          <w:ilvl w:val="0"/>
          <w:numId w:val="1001"/>
        </w:numPr>
      </w:pPr>
      <w:hyperlink w:anchor="fig:l3-over-gre-tunnel">
        <w:r>
          <w:rPr>
            <w:rStyle w:val="Hyperlink"/>
          </w:rPr>
          <w:t xml:space="preserve">L3 over GRE Tunnel</w:t>
        </w:r>
      </w:hyperlink>
    </w:p>
    <w:p>
      <w:pPr>
        <w:pStyle w:val="Compact"/>
        <w:numPr>
          <w:ilvl w:val="0"/>
          <w:numId w:val="1001"/>
        </w:numPr>
      </w:pPr>
      <w:hyperlink w:anchor="fig:map-t-architecture">
        <w:r>
          <w:rPr>
            <w:rStyle w:val="Hyperlink"/>
          </w:rPr>
          <w:t xml:space="preserve">MAP-T Architecture</w:t>
        </w:r>
      </w:hyperlink>
    </w:p>
    <w:p>
      <w:pPr>
        <w:pStyle w:val="Compact"/>
        <w:numPr>
          <w:ilvl w:val="0"/>
          <w:numId w:val="1001"/>
        </w:numPr>
      </w:pPr>
      <w:hyperlink w:anchor="fig:sample-map-routing-and-forwarding">
        <w:r>
          <w:rPr>
            <w:rStyle w:val="Hyperlink"/>
          </w:rPr>
          <w:t xml:space="preserve">Sample MAP Routing and Forwarding</w:t>
        </w:r>
      </w:hyperlink>
    </w:p>
    <w:p>
      <w:pPr>
        <w:pStyle w:val="Compact"/>
        <w:numPr>
          <w:ilvl w:val="0"/>
          <w:numId w:val="1001"/>
        </w:numPr>
      </w:pPr>
      <w:hyperlink w:anchor="Xc89814207c8fccac30b4dac4c7a1f985e2643ed">
        <w:r>
          <w:rPr>
            <w:rStyle w:val="Hyperlink"/>
          </w:rPr>
          <w:t xml:space="preserve">Sample MAP Routing and Forwarding (Interface Stack)</w:t>
        </w:r>
      </w:hyperlink>
    </w:p>
    <w:p>
      <w:pPr>
        <w:pStyle w:val="Compact"/>
        <w:numPr>
          <w:ilvl w:val="0"/>
          <w:numId w:val="1001"/>
        </w:numPr>
      </w:pPr>
      <w:hyperlink w:anchor="fig:ptm-link-for-dsl-mode-line">
        <w:r>
          <w:rPr>
            <w:rStyle w:val="Hyperlink"/>
          </w:rPr>
          <w:t xml:space="preserve">PTM Link for DSL mode Line</w:t>
        </w:r>
      </w:hyperlink>
    </w:p>
    <w:p>
      <w:pPr>
        <w:pStyle w:val="Compact"/>
        <w:numPr>
          <w:ilvl w:val="0"/>
          <w:numId w:val="1001"/>
        </w:numPr>
      </w:pPr>
      <w:hyperlink w:anchor="fig:ptm-link-for-fast-mode-line">
        <w:r>
          <w:rPr>
            <w:rStyle w:val="Hyperlink"/>
          </w:rPr>
          <w:t xml:space="preserve">PTM Link for FAST mode Line</w:t>
        </w:r>
      </w:hyperlink>
    </w:p>
    <w:p>
      <w:pPr>
        <w:pStyle w:val="Compact"/>
        <w:numPr>
          <w:ilvl w:val="0"/>
          <w:numId w:val="1001"/>
        </w:numPr>
      </w:pPr>
      <w:hyperlink w:anchor="X9bc64a81b7c4a5997a7ed017cb8aedf52383afc">
        <w:r>
          <w:rPr>
            <w:rStyle w:val="Hyperlink"/>
          </w:rPr>
          <w:t xml:space="preserve">PTM Link Bonding Groups for FAST mode Lines</w:t>
        </w:r>
      </w:hyperlink>
    </w:p>
    <w:p>
      <w:pPr>
        <w:pStyle w:val="Compact"/>
        <w:numPr>
          <w:ilvl w:val="0"/>
          <w:numId w:val="1001"/>
        </w:numPr>
      </w:pPr>
      <w:hyperlink w:anchor="Xb356c7b7c994e343f2a404d2478583b1c087c42">
        <w:r>
          <w:rPr>
            <w:rStyle w:val="Hyperlink"/>
          </w:rPr>
          <w:t xml:space="preserve">PTM Link Bonding Groups for DSL mode Lines</w:t>
        </w:r>
      </w:hyperlink>
    </w:p>
    <w:p>
      <w:pPr>
        <w:pStyle w:val="Compact"/>
        <w:numPr>
          <w:ilvl w:val="0"/>
          <w:numId w:val="1001"/>
        </w:numPr>
      </w:pPr>
      <w:hyperlink w:anchor="fig:example-usb-host-connections">
        <w:r>
          <w:rPr>
            <w:rStyle w:val="Hyperlink"/>
          </w:rPr>
          <w:t xml:space="preserve">Example USB Host Connections</w:t>
        </w:r>
      </w:hyperlink>
    </w:p>
    <w:p>
      <w:pPr>
        <w:pStyle w:val="Compact"/>
        <w:numPr>
          <w:ilvl w:val="0"/>
          <w:numId w:val="1001"/>
        </w:numPr>
      </w:pPr>
      <w:hyperlink w:anchor="fig:tr-304-framework">
        <w:r>
          <w:rPr>
            <w:rStyle w:val="Hyperlink"/>
          </w:rPr>
          <w:t xml:space="preserve">TR-304 Framework</w:t>
        </w:r>
      </w:hyperlink>
    </w:p>
    <w:p>
      <w:pPr>
        <w:pStyle w:val="Compact"/>
        <w:numPr>
          <w:ilvl w:val="0"/>
          <w:numId w:val="1001"/>
        </w:numPr>
      </w:pPr>
      <w:hyperlink w:anchor="fig:lmap-framework">
        <w:r>
          <w:rPr>
            <w:rStyle w:val="Hyperlink"/>
          </w:rPr>
          <w:t xml:space="preserve">LMAP Framework</w:t>
        </w:r>
      </w:hyperlink>
    </w:p>
    <w:p>
      <w:pPr>
        <w:pStyle w:val="Compact"/>
        <w:numPr>
          <w:ilvl w:val="0"/>
          <w:numId w:val="1001"/>
        </w:numPr>
      </w:pPr>
      <w:hyperlink w:anchor="fig:cwmp-for-pre-configuration">
        <w:r>
          <w:rPr>
            <w:rStyle w:val="Hyperlink"/>
          </w:rPr>
          <w:t xml:space="preserve">CWMP for Pre-configuration</w:t>
        </w:r>
      </w:hyperlink>
    </w:p>
    <w:p>
      <w:pPr>
        <w:pStyle w:val="Compact"/>
        <w:numPr>
          <w:ilvl w:val="0"/>
          <w:numId w:val="1001"/>
        </w:numPr>
      </w:pPr>
      <w:hyperlink w:anchor="X95e9d036df7a5c5461853125da10860f0d9b9c9">
        <w:r>
          <w:rPr>
            <w:rStyle w:val="Hyperlink"/>
          </w:rPr>
          <w:t xml:space="preserve">CWMP for Control and Pre-configuration, IPDR for Reporting</w:t>
        </w:r>
      </w:hyperlink>
    </w:p>
    <w:p>
      <w:pPr>
        <w:pStyle w:val="Compact"/>
        <w:numPr>
          <w:ilvl w:val="0"/>
          <w:numId w:val="1001"/>
        </w:numPr>
      </w:pPr>
      <w:hyperlink w:anchor="fig:cwmp-proxy-device-deployment">
        <w:r>
          <w:rPr>
            <w:rStyle w:val="Hyperlink"/>
          </w:rPr>
          <w:t xml:space="preserve">CWMP Proxy Device Deployment</w:t>
        </w:r>
      </w:hyperlink>
    </w:p>
    <w:p>
      <w:pPr>
        <w:pStyle w:val="Compact"/>
        <w:numPr>
          <w:ilvl w:val="0"/>
          <w:numId w:val="1001"/>
        </w:numPr>
      </w:pPr>
      <w:hyperlink w:anchor="fig:cwmp-multi-acs-deployment">
        <w:r>
          <w:rPr>
            <w:rStyle w:val="Hyperlink"/>
          </w:rPr>
          <w:t xml:space="preserve">CWMP Multi-ACS Deployment</w:t>
        </w:r>
      </w:hyperlink>
    </w:p>
    <w:p>
      <w:pPr>
        <w:pStyle w:val="Compact"/>
        <w:numPr>
          <w:ilvl w:val="0"/>
          <w:numId w:val="1001"/>
        </w:numPr>
      </w:pPr>
      <w:hyperlink w:anchor="X72bcfcd795b63c52e17adc4d0faf8443458f680">
        <w:r>
          <w:rPr>
            <w:rStyle w:val="Hyperlink"/>
          </w:rPr>
          <w:t xml:space="preserve">Integration of Bulk Data Profiles with LMAP</w:t>
        </w:r>
      </w:hyperlink>
    </w:p>
    <w:p>
      <w:pPr>
        <w:pStyle w:val="Compact"/>
        <w:numPr>
          <w:ilvl w:val="0"/>
          <w:numId w:val="1001"/>
        </w:numPr>
      </w:pPr>
      <w:hyperlink w:anchor="fig:5g-converged-core-network">
        <w:r>
          <w:rPr>
            <w:rStyle w:val="Hyperlink"/>
          </w:rPr>
          <w:t xml:space="preserve">5G Converged Core Network</w:t>
        </w:r>
      </w:hyperlink>
    </w:p>
    <w:p>
      <w:pPr>
        <w:pStyle w:val="Compact"/>
        <w:numPr>
          <w:ilvl w:val="0"/>
          <w:numId w:val="1001"/>
        </w:numPr>
      </w:pPr>
      <w:hyperlink w:anchor="fig:5g-architecture">
        <w:r>
          <w:rPr>
            <w:rStyle w:val="Hyperlink"/>
          </w:rPr>
          <w:t xml:space="preserve">5G Architecture</w:t>
        </w:r>
      </w:hyperlink>
    </w:p>
    <w:p>
      <w:pPr>
        <w:pStyle w:val="Compact"/>
        <w:numPr>
          <w:ilvl w:val="0"/>
          <w:numId w:val="1001"/>
        </w:numPr>
      </w:pPr>
      <w:hyperlink w:anchor="fig:fixed-access-only-example">
        <w:r>
          <w:rPr>
            <w:rStyle w:val="Hyperlink"/>
          </w:rPr>
          <w:t xml:space="preserve">Fixed access only example</w:t>
        </w:r>
      </w:hyperlink>
    </w:p>
    <w:p>
      <w:pPr>
        <w:pStyle w:val="Compact"/>
        <w:numPr>
          <w:ilvl w:val="0"/>
          <w:numId w:val="1001"/>
        </w:numPr>
      </w:pPr>
      <w:hyperlink w:anchor="fig:cellular-access-only-example">
        <w:r>
          <w:rPr>
            <w:rStyle w:val="Hyperlink"/>
          </w:rPr>
          <w:t xml:space="preserve">Cellular access only example</w:t>
        </w:r>
      </w:hyperlink>
    </w:p>
    <w:p>
      <w:pPr>
        <w:pStyle w:val="Compact"/>
        <w:numPr>
          <w:ilvl w:val="0"/>
          <w:numId w:val="1001"/>
        </w:numPr>
      </w:pPr>
      <w:hyperlink w:anchor="fig:hybrid-access-example">
        <w:r>
          <w:rPr>
            <w:rStyle w:val="Hyperlink"/>
          </w:rPr>
          <w:t xml:space="preserve">Hybrid access example</w:t>
        </w:r>
      </w:hyperlink>
    </w:p>
    <w:p>
      <w:pPr>
        <w:pStyle w:val="Compact"/>
        <w:numPr>
          <w:ilvl w:val="0"/>
          <w:numId w:val="1001"/>
        </w:numPr>
      </w:pPr>
      <w:hyperlink w:anchor="fig:device.wwc-objects">
        <w:r>
          <w:rPr>
            <w:rStyle w:val="Hyperlink"/>
          </w:rPr>
          <w:t xml:space="preserve">Device.WWC objects</w:t>
        </w:r>
      </w:hyperlink>
    </w:p>
    <w:p>
      <w:pPr>
        <w:pStyle w:val="Compact"/>
        <w:numPr>
          <w:ilvl w:val="0"/>
          <w:numId w:val="1001"/>
        </w:numPr>
      </w:pPr>
      <w:hyperlink w:anchor="fig:device.pdu-objects">
        <w:r>
          <w:rPr>
            <w:rStyle w:val="Hyperlink"/>
          </w:rPr>
          <w:t xml:space="preserve">Device.PDU objects</w:t>
        </w:r>
      </w:hyperlink>
    </w:p>
    <w:p>
      <w:pPr>
        <w:pStyle w:val="Compact"/>
        <w:numPr>
          <w:ilvl w:val="0"/>
          <w:numId w:val="1001"/>
        </w:numPr>
      </w:pPr>
      <w:hyperlink w:anchor="fig:device.fwe-objects">
        <w:r>
          <w:rPr>
            <w:rStyle w:val="Hyperlink"/>
          </w:rPr>
          <w:t xml:space="preserve">Device.FWE objects</w:t>
        </w:r>
      </w:hyperlink>
    </w:p>
    <w:p>
      <w:pPr>
        <w:pStyle w:val="Compact"/>
        <w:numPr>
          <w:ilvl w:val="0"/>
          <w:numId w:val="1001"/>
        </w:numPr>
      </w:pPr>
      <w:hyperlink w:anchor="fig:logical-interfaces-problem-statement">
        <w:r>
          <w:rPr>
            <w:rStyle w:val="Hyperlink"/>
          </w:rPr>
          <w:t xml:space="preserve">Logical interfaces problem statement</w:t>
        </w:r>
      </w:hyperlink>
    </w:p>
    <w:p>
      <w:pPr>
        <w:pStyle w:val="Compact"/>
        <w:numPr>
          <w:ilvl w:val="0"/>
          <w:numId w:val="1001"/>
        </w:numPr>
      </w:pPr>
      <w:hyperlink w:anchor="fig:solution-using-logical-interfaces">
        <w:r>
          <w:rPr>
            <w:rStyle w:val="Hyperlink"/>
          </w:rPr>
          <w:t xml:space="preserve">Solution using logical interfaces</w:t>
        </w:r>
      </w:hyperlink>
    </w:p>
    <w:p>
      <w:pPr>
        <w:pStyle w:val="Compact"/>
        <w:numPr>
          <w:ilvl w:val="0"/>
          <w:numId w:val="1001"/>
        </w:numPr>
      </w:pPr>
      <w:hyperlink w:anchor="X4e4d8ef6114439f3f8de64b556631aec4880fc2">
        <w:r>
          <w:rPr>
            <w:rStyle w:val="Hyperlink"/>
          </w:rPr>
          <w:t xml:space="preserve">Logical interfaces example: IPv4 and IPv6 are on different network interface</w:t>
        </w:r>
      </w:hyperlink>
    </w:p>
    <w:p>
      <w:pPr>
        <w:pStyle w:val="Compact"/>
        <w:numPr>
          <w:ilvl w:val="0"/>
          <w:numId w:val="1001"/>
        </w:numPr>
      </w:pPr>
      <w:hyperlink w:anchor="fig:device.wwc-objects-1">
        <w:r>
          <w:rPr>
            <w:rStyle w:val="Hyperlink"/>
          </w:rPr>
          <w:t xml:space="preserve">Device.WWC objects</w:t>
        </w:r>
      </w:hyperlink>
    </w:p>
    <w:p>
      <w:pPr>
        <w:pStyle w:val="Compact"/>
        <w:numPr>
          <w:ilvl w:val="0"/>
          <w:numId w:val="1001"/>
        </w:numPr>
      </w:pPr>
      <w:hyperlink w:anchor="fig:device.wwc-objects-2">
        <w:r>
          <w:rPr>
            <w:rStyle w:val="Hyperlink"/>
          </w:rPr>
          <w:t xml:space="preserve">Device.WWC objects</w:t>
        </w:r>
      </w:hyperlink>
    </w:p>
    <w:p>
      <w:pPr>
        <w:pStyle w:val="Compact"/>
        <w:numPr>
          <w:ilvl w:val="0"/>
          <w:numId w:val="1001"/>
        </w:numPr>
      </w:pPr>
      <w:hyperlink w:anchor="fig:device.fwe-objects-1">
        <w:r>
          <w:rPr>
            <w:rStyle w:val="Hyperlink"/>
          </w:rPr>
          <w:t xml:space="preserve">Device.FWE objects</w:t>
        </w:r>
      </w:hyperlink>
    </w:p>
    <w:p>
      <w:pPr>
        <w:pStyle w:val="Compact"/>
        <w:numPr>
          <w:ilvl w:val="0"/>
          <w:numId w:val="1001"/>
        </w:numPr>
      </w:pPr>
      <w:hyperlink w:anchor="fig:fixed-access-only-example-1">
        <w:r>
          <w:rPr>
            <w:rStyle w:val="Hyperlink"/>
          </w:rPr>
          <w:t xml:space="preserve">Fixed access only example</w:t>
        </w:r>
      </w:hyperlink>
    </w:p>
    <w:p>
      <w:pPr>
        <w:pStyle w:val="Compact"/>
        <w:numPr>
          <w:ilvl w:val="0"/>
          <w:numId w:val="1001"/>
        </w:numPr>
      </w:pPr>
      <w:hyperlink w:anchor="fig:cellular-access-only-example-1">
        <w:r>
          <w:rPr>
            <w:rStyle w:val="Hyperlink"/>
          </w:rPr>
          <w:t xml:space="preserve">Cellular access only example</w:t>
        </w:r>
      </w:hyperlink>
    </w:p>
    <w:p>
      <w:pPr>
        <w:pStyle w:val="Compact"/>
        <w:numPr>
          <w:ilvl w:val="0"/>
          <w:numId w:val="1001"/>
        </w:numPr>
      </w:pPr>
      <w:hyperlink w:anchor="fig:hybrid-access-example-1">
        <w:r>
          <w:rPr>
            <w:rStyle w:val="Hyperlink"/>
          </w:rPr>
          <w:t xml:space="preserve">Hybrid access example</w:t>
        </w:r>
      </w:hyperlink>
    </w:p>
    <w:p>
      <w:pPr>
        <w:pStyle w:val="Compact"/>
        <w:numPr>
          <w:ilvl w:val="0"/>
          <w:numId w:val="1001"/>
        </w:numPr>
      </w:pPr>
      <w:hyperlink w:anchor="fig:mqtt-introduction-overview">
        <w:r>
          <w:rPr>
            <w:rStyle w:val="Hyperlink"/>
          </w:rPr>
          <w:t xml:space="preserve">MQTT Introduction Overview</w:t>
        </w:r>
      </w:hyperlink>
    </w:p>
    <w:p>
      <w:pPr>
        <w:pStyle w:val="Compact"/>
        <w:numPr>
          <w:ilvl w:val="0"/>
          <w:numId w:val="1001"/>
        </w:numPr>
      </w:pPr>
      <w:hyperlink w:anchor="fig:mqtt-client-normal-tls">
        <w:r>
          <w:rPr>
            <w:rStyle w:val="Hyperlink"/>
          </w:rPr>
          <w:t xml:space="preserve">MQTT Client Normal TLS</w:t>
        </w:r>
      </w:hyperlink>
    </w:p>
    <w:p>
      <w:pPr>
        <w:pStyle w:val="Compact"/>
        <w:numPr>
          <w:ilvl w:val="0"/>
          <w:numId w:val="1001"/>
        </w:numPr>
      </w:pPr>
      <w:hyperlink w:anchor="X802cca026eccf80fa6370075408985b8a082547">
        <w:r>
          <w:rPr>
            <w:rStyle w:val="Hyperlink"/>
          </w:rPr>
          <w:t xml:space="preserve">MQTT Client Mutual Authentication TLS</w:t>
        </w:r>
      </w:hyperlink>
    </w:p>
    <w:p>
      <w:pPr>
        <w:pStyle w:val="Compact"/>
        <w:numPr>
          <w:ilvl w:val="0"/>
          <w:numId w:val="1001"/>
        </w:numPr>
      </w:pPr>
      <w:hyperlink w:anchor="fig:mqtt-broker-authentication-flow">
        <w:r>
          <w:rPr>
            <w:rStyle w:val="Hyperlink"/>
          </w:rPr>
          <w:t xml:space="preserve">MQTT Broker Authentication Flow</w:t>
        </w:r>
      </w:hyperlink>
    </w:p>
    <w:p>
      <w:pPr>
        <w:pStyle w:val="Compact"/>
        <w:numPr>
          <w:ilvl w:val="0"/>
          <w:numId w:val="1001"/>
        </w:numPr>
      </w:pPr>
      <w:hyperlink w:anchor="fig:mqtt-acl-evaluation-logic">
        <w:r>
          <w:rPr>
            <w:rStyle w:val="Hyperlink"/>
          </w:rPr>
          <w:t xml:space="preserve">MQTT ACL Evaluation Logic</w:t>
        </w:r>
      </w:hyperlink>
    </w:p>
    <w:p>
      <w:pPr>
        <w:pStyle w:val="Compact"/>
        <w:numPr>
          <w:ilvl w:val="0"/>
          <w:numId w:val="1001"/>
        </w:numPr>
      </w:pPr>
      <w:hyperlink w:anchor="fig:mqtt-broker-listeners">
        <w:r>
          <w:rPr>
            <w:rStyle w:val="Hyperlink"/>
          </w:rPr>
          <w:t xml:space="preserve">MQTT Broker Listeners</w:t>
        </w:r>
      </w:hyperlink>
    </w:p>
    <w:p>
      <w:pPr>
        <w:pStyle w:val="Compact"/>
        <w:numPr>
          <w:ilvl w:val="0"/>
          <w:numId w:val="1001"/>
        </w:numPr>
      </w:pPr>
      <w:hyperlink w:anchor="fig:mqtt-broker-bridge">
        <w:r>
          <w:rPr>
            <w:rStyle w:val="Hyperlink"/>
          </w:rPr>
          <w:t xml:space="preserve">MQTT Broker Bridge</w:t>
        </w:r>
      </w:hyperlink>
    </w:p>
    <w:p>
      <w:pPr>
        <w:pStyle w:val="Compact"/>
        <w:numPr>
          <w:ilvl w:val="0"/>
          <w:numId w:val="1001"/>
        </w:numPr>
      </w:pPr>
      <w:hyperlink w:anchor="fig:secure-channel">
        <w:r>
          <w:rPr>
            <w:rStyle w:val="Hyperlink"/>
          </w:rPr>
          <w:t xml:space="preserve">secure-channel</w:t>
        </w:r>
      </w:hyperlink>
    </w:p>
    <w:p>
      <w:pPr>
        <w:pStyle w:val="Compact"/>
        <w:numPr>
          <w:ilvl w:val="0"/>
          <w:numId w:val="1001"/>
        </w:numPr>
      </w:pPr>
      <w:hyperlink w:anchor="fig:key-store">
        <w:r>
          <w:rPr>
            <w:rStyle w:val="Hyperlink"/>
          </w:rPr>
          <w:t xml:space="preserve">key-store</w:t>
        </w:r>
      </w:hyperlink>
    </w:p>
    <w:bookmarkEnd w:id="9"/>
    <w:bookmarkStart w:id="10" w:name="list-of-tables"/>
    <w:p>
      <w:pPr>
        <w:pStyle w:val="Heading3"/>
      </w:pPr>
      <w:r>
        <w:t xml:space="preserve">List of Tables</w:t>
      </w:r>
    </w:p>
    <w:p>
      <w:pPr>
        <w:pStyle w:val="Compact"/>
        <w:numPr>
          <w:ilvl w:val="0"/>
          <w:numId w:val="1002"/>
        </w:numPr>
      </w:pPr>
      <w:hyperlink w:anchor="Xfff2b3d71ea970d4eb2048d1c5c3bab7a0efe33">
        <w:r>
          <w:rPr>
            <w:rStyle w:val="Hyperlink"/>
          </w:rPr>
          <w:t xml:space="preserve">Simple Router Example (InterfaceStack table)</w:t>
        </w:r>
      </w:hyperlink>
    </w:p>
    <w:p>
      <w:pPr>
        <w:pStyle w:val="Compact"/>
        <w:numPr>
          <w:ilvl w:val="0"/>
          <w:numId w:val="1002"/>
        </w:numPr>
      </w:pPr>
      <w:hyperlink w:anchor="X0e194391862f79f9b51195eb20bce693f585854">
        <w:r>
          <w:rPr>
            <w:rStyle w:val="Hyperlink"/>
          </w:rPr>
          <w:t xml:space="preserve">Simple Router Example (Interface LowerLayers)</w:t>
        </w:r>
      </w:hyperlink>
    </w:p>
    <w:p>
      <w:pPr>
        <w:pStyle w:val="Compact"/>
        <w:numPr>
          <w:ilvl w:val="0"/>
          <w:numId w:val="1002"/>
        </w:numPr>
      </w:pPr>
      <w:hyperlink w:anchor="tbl:default-layer-23-qos-mapping">
        <w:r>
          <w:rPr>
            <w:rStyle w:val="Hyperlink"/>
          </w:rPr>
          <w:t xml:space="preserve">Default Layer 2/3 QoS Mapping</w:t>
        </w:r>
      </w:hyperlink>
    </w:p>
    <w:p>
      <w:pPr>
        <w:pStyle w:val="Compact"/>
        <w:numPr>
          <w:ilvl w:val="0"/>
          <w:numId w:val="1002"/>
        </w:numPr>
      </w:pPr>
      <w:hyperlink w:anchor="tbl:protocolidentifer-urns">
        <w:r>
          <w:rPr>
            <w:rStyle w:val="Hyperlink"/>
          </w:rPr>
          <w:t xml:space="preserve">ProtocolIdentifer URNs</w:t>
        </w:r>
      </w:hyperlink>
    </w:p>
    <w:p>
      <w:pPr>
        <w:pStyle w:val="Compact"/>
        <w:numPr>
          <w:ilvl w:val="0"/>
          <w:numId w:val="1002"/>
        </w:numPr>
      </w:pPr>
      <w:hyperlink w:anchor="X543388094ac5eced12c850a50e49d1a802b1f67">
        <w:r>
          <w:rPr>
            <w:rStyle w:val="Hyperlink"/>
          </w:rPr>
          <w:t xml:space="preserve">Flow TypeParameters values for flow type urn:dslforum-org:pppoe</w:t>
        </w:r>
      </w:hyperlink>
    </w:p>
    <w:p>
      <w:pPr>
        <w:pStyle w:val="Compact"/>
        <w:numPr>
          <w:ilvl w:val="0"/>
          <w:numId w:val="1002"/>
        </w:numPr>
      </w:pPr>
      <w:hyperlink w:anchor="X770a9e0c1038d46f44c6e1dc26d8250270c12ee">
        <w:r>
          <w:rPr>
            <w:rStyle w:val="Hyperlink"/>
          </w:rPr>
          <w:t xml:space="preserve">Tagged LAN to tagged WAN configuration</w:t>
        </w:r>
      </w:hyperlink>
    </w:p>
    <w:p>
      <w:pPr>
        <w:pStyle w:val="Compact"/>
        <w:numPr>
          <w:ilvl w:val="0"/>
          <w:numId w:val="1002"/>
        </w:numPr>
      </w:pPr>
      <w:hyperlink w:anchor="X3aeeab604e765a5491d0d10d0c9a7050a81d8eb">
        <w:r>
          <w:rPr>
            <w:rStyle w:val="Hyperlink"/>
          </w:rPr>
          <w:t xml:space="preserve">Tagged LAN to tagged WAN configuration (VLAN ID translation)</w:t>
        </w:r>
      </w:hyperlink>
    </w:p>
    <w:p>
      <w:pPr>
        <w:pStyle w:val="Compact"/>
        <w:numPr>
          <w:ilvl w:val="0"/>
          <w:numId w:val="1002"/>
        </w:numPr>
      </w:pPr>
      <w:hyperlink w:anchor="X05ffdd118ae1b22131e36b672e542ab9d97134c">
        <w:r>
          <w:rPr>
            <w:rStyle w:val="Hyperlink"/>
          </w:rPr>
          <w:t xml:space="preserve">Untagged LAN to tagged WAN configuration</w:t>
        </w:r>
      </w:hyperlink>
    </w:p>
    <w:p>
      <w:pPr>
        <w:pStyle w:val="Compact"/>
        <w:numPr>
          <w:ilvl w:val="0"/>
          <w:numId w:val="1002"/>
        </w:numPr>
      </w:pPr>
      <w:hyperlink w:anchor="X8d924d1a3bd4c451ae760a2ff83d934336b18f4">
        <w:r>
          <w:rPr>
            <w:rStyle w:val="Hyperlink"/>
          </w:rPr>
          <w:t xml:space="preserve">Internally generated to tagged WAN configuration</w:t>
        </w:r>
      </w:hyperlink>
    </w:p>
    <w:p>
      <w:pPr>
        <w:pStyle w:val="Compact"/>
        <w:numPr>
          <w:ilvl w:val="0"/>
          <w:numId w:val="1002"/>
        </w:numPr>
      </w:pPr>
      <w:hyperlink w:anchor="X1981705e02cfc553d4866c366d20e817f67c6ca">
        <w:r>
          <w:rPr>
            <w:rStyle w:val="Hyperlink"/>
          </w:rPr>
          <w:t xml:space="preserve">Configuration to be added to “Tagged LAN to tagged WAN configuration” table</w:t>
        </w:r>
      </w:hyperlink>
    </w:p>
    <w:p>
      <w:pPr>
        <w:pStyle w:val="Compact"/>
        <w:numPr>
          <w:ilvl w:val="0"/>
          <w:numId w:val="1002"/>
        </w:numPr>
      </w:pPr>
      <w:hyperlink w:anchor="tbl:802.1d-re-marking">
        <w:r>
          <w:rPr>
            <w:rStyle w:val="Hyperlink"/>
          </w:rPr>
          <w:t xml:space="preserve">802.1D (re-)marking</w:t>
        </w:r>
      </w:hyperlink>
    </w:p>
    <w:p>
      <w:pPr>
        <w:pStyle w:val="Compact"/>
        <w:numPr>
          <w:ilvl w:val="0"/>
          <w:numId w:val="1002"/>
        </w:numPr>
      </w:pPr>
      <w:hyperlink w:anchor="X66e3887708411f6ff120d88fe8d88404c3cab56">
        <w:r>
          <w:rPr>
            <w:rStyle w:val="Hyperlink"/>
          </w:rPr>
          <w:t xml:space="preserve">More than one VLAN ID tag admitted on the same Downstream interface</w:t>
        </w:r>
      </w:hyperlink>
    </w:p>
    <w:p>
      <w:pPr>
        <w:pStyle w:val="Compact"/>
        <w:numPr>
          <w:ilvl w:val="0"/>
          <w:numId w:val="1002"/>
        </w:numPr>
      </w:pPr>
      <w:hyperlink w:anchor="X2e67ff611f9fc5b757f1f01803de0f0b3902954">
        <w:r>
          <w:rPr>
            <w:rStyle w:val="Hyperlink"/>
          </w:rPr>
          <w:t xml:space="preserve">Objects and parameters in Wi-Fi Native that correspond to Wi-Fi Data Elements</w:t>
        </w:r>
      </w:hyperlink>
    </w:p>
    <w:p>
      <w:pPr>
        <w:pStyle w:val="Compact"/>
        <w:numPr>
          <w:ilvl w:val="0"/>
          <w:numId w:val="1002"/>
        </w:numPr>
      </w:pPr>
      <w:hyperlink w:anchor="Xe5a956ac9e785fa0bbbadec979a21dec1ae906a">
        <w:r>
          <w:rPr>
            <w:rStyle w:val="Hyperlink"/>
          </w:rPr>
          <w:t xml:space="preserve">Objects and parameters in Wi-Fi Data Elements that correspond to Wi-Fi Native</w:t>
        </w:r>
      </w:hyperlink>
    </w:p>
    <w:p>
      <w:pPr>
        <w:pStyle w:val="Compact"/>
        <w:numPr>
          <w:ilvl w:val="0"/>
          <w:numId w:val="1002"/>
        </w:numPr>
      </w:pPr>
      <w:hyperlink w:anchor="Xfb1a2b1a1e4f15732a08e7b02049693fd932294">
        <w:r>
          <w:rPr>
            <w:rStyle w:val="Hyperlink"/>
          </w:rPr>
          <w:t xml:space="preserve">RFC 5969 Configuration Parameter Mapping</w:t>
        </w:r>
      </w:hyperlink>
    </w:p>
    <w:p>
      <w:pPr>
        <w:pStyle w:val="Compact"/>
        <w:numPr>
          <w:ilvl w:val="0"/>
          <w:numId w:val="1002"/>
        </w:numPr>
      </w:pPr>
      <w:hyperlink w:anchor="tbl:fm-object-definition">
        <w:r>
          <w:rPr>
            <w:rStyle w:val="Hyperlink"/>
          </w:rPr>
          <w:t xml:space="preserve">FM Object Definition</w:t>
        </w:r>
      </w:hyperlink>
    </w:p>
    <w:p>
      <w:pPr>
        <w:pStyle w:val="Compact"/>
        <w:numPr>
          <w:ilvl w:val="0"/>
          <w:numId w:val="1002"/>
        </w:numPr>
      </w:pPr>
      <w:hyperlink w:anchor="Xb05a1298913b9334e7ccc855088d0c851729d20">
        <w:r>
          <w:rPr>
            <w:rStyle w:val="Hyperlink"/>
          </w:rPr>
          <w:t xml:space="preserve">Mapping LMAP Information Model Parameters to Data Model Parameters</w:t>
        </w:r>
      </w:hyperlink>
    </w:p>
    <w:p>
      <w:pPr>
        <w:pStyle w:val="Compact"/>
        <w:numPr>
          <w:ilvl w:val="0"/>
          <w:numId w:val="1002"/>
        </w:numPr>
      </w:pPr>
      <w:hyperlink w:anchor="tbl:device.wwc-objects">
        <w:r>
          <w:rPr>
            <w:rStyle w:val="Hyperlink"/>
          </w:rPr>
          <w:t xml:space="preserve">Device.WWC objects</w:t>
        </w:r>
      </w:hyperlink>
    </w:p>
    <w:p>
      <w:pPr>
        <w:pStyle w:val="Compact"/>
        <w:numPr>
          <w:ilvl w:val="0"/>
          <w:numId w:val="1002"/>
        </w:numPr>
      </w:pPr>
      <w:hyperlink w:anchor="tbl:device.sessionmanagement.pdu-objects">
        <w:r>
          <w:rPr>
            <w:rStyle w:val="Hyperlink"/>
          </w:rPr>
          <w:t xml:space="preserve">Device.SessionManagement.PDU objects</w:t>
        </w:r>
      </w:hyperlink>
    </w:p>
    <w:p>
      <w:pPr>
        <w:pStyle w:val="Compact"/>
        <w:numPr>
          <w:ilvl w:val="0"/>
          <w:numId w:val="1002"/>
        </w:numPr>
      </w:pPr>
      <w:hyperlink w:anchor="tbl:device.fwe-objects">
        <w:r>
          <w:rPr>
            <w:rStyle w:val="Hyperlink"/>
          </w:rPr>
          <w:t xml:space="preserve">Device.FWE objects</w:t>
        </w:r>
      </w:hyperlink>
    </w:p>
    <w:p>
      <w:pPr>
        <w:pStyle w:val="Compact"/>
        <w:numPr>
          <w:ilvl w:val="0"/>
          <w:numId w:val="1002"/>
        </w:numPr>
      </w:pPr>
      <w:hyperlink w:anchor="tbl:device.sessionmanagement-objects">
        <w:r>
          <w:rPr>
            <w:rStyle w:val="Hyperlink"/>
          </w:rPr>
          <w:t xml:space="preserve">Device.SessionManagement objects</w:t>
        </w:r>
      </w:hyperlink>
    </w:p>
    <w:p>
      <w:pPr>
        <w:pStyle w:val="Compact"/>
        <w:numPr>
          <w:ilvl w:val="0"/>
          <w:numId w:val="1002"/>
        </w:numPr>
      </w:pPr>
      <w:hyperlink w:anchor="tbl:device.wwc-objects-1">
        <w:r>
          <w:rPr>
            <w:rStyle w:val="Hyperlink"/>
          </w:rPr>
          <w:t xml:space="preserve">Device.WWC objects</w:t>
        </w:r>
      </w:hyperlink>
    </w:p>
    <w:p>
      <w:pPr>
        <w:pStyle w:val="Compact"/>
        <w:numPr>
          <w:ilvl w:val="0"/>
          <w:numId w:val="1002"/>
        </w:numPr>
      </w:pPr>
      <w:hyperlink w:anchor="tbl:device.fwe-objects-1">
        <w:r>
          <w:rPr>
            <w:rStyle w:val="Hyperlink"/>
          </w:rPr>
          <w:t xml:space="preserve">Device.FWE objects</w:t>
        </w:r>
      </w:hyperlink>
    </w:p>
    <w:bookmarkEnd w:id="10"/>
    <w:bookmarkStart w:id="11"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11"/>
    <w:bookmarkStart w:id="12"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12"/>
    <w:bookmarkStart w:id="13"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13"/>
    <w:bookmarkStart w:id="35"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192"/>
        <w:gridCol w:w="1192"/>
        <w:gridCol w:w="5535"/>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Changes</w:t>
            </w:r>
          </w:p>
        </w:tc>
      </w:tr>
      <w:tr>
        <w:tc>
          <w:tcPr/>
          <w:p>
            <w:pPr>
              <w:pStyle w:val="Compact"/>
              <w:jc w:val="left"/>
            </w:pPr>
            <w:hyperlink r:id="rId14">
              <w:r>
                <w:rPr>
                  <w:rStyle w:val="Hyperlink"/>
                </w:rPr>
                <w:t xml:space="preserve">Issue 2</w:t>
              </w:r>
            </w:hyperlink>
          </w:p>
        </w:tc>
        <w:tc>
          <w:tcPr/>
          <w:p>
            <w:pPr>
              <w:pStyle w:val="Compact"/>
              <w:jc w:val="left"/>
            </w:pPr>
            <w:r>
              <w:t xml:space="preserve">May 2010</w:t>
            </w:r>
          </w:p>
        </w:tc>
        <w:tc>
          <w:tcPr/>
          <w:p>
            <w:pPr>
              <w:pStyle w:val="Compact"/>
              <w:numPr>
                <w:ilvl w:val="0"/>
                <w:numId w:val="1003"/>
              </w:numPr>
              <w:jc w:val="left"/>
            </w:pPr>
            <w:r>
              <w:t xml:space="preserve">Original</w:t>
            </w:r>
          </w:p>
        </w:tc>
      </w:tr>
      <w:tr>
        <w:tc>
          <w:tcPr/>
          <w:p>
            <w:pPr>
              <w:pStyle w:val="Compact"/>
              <w:jc w:val="left"/>
            </w:pPr>
            <w:r>
              <w:t xml:space="preserve">Issue 2 Corrigendum 1</w:t>
            </w:r>
          </w:p>
        </w:tc>
        <w:tc>
          <w:tcPr/>
          <w:p>
            <w:pPr>
              <w:pStyle w:val="Compact"/>
              <w:jc w:val="left"/>
            </w:pPr>
            <w:r>
              <w:t xml:space="preserve">November 2010</w:t>
            </w:r>
          </w:p>
        </w:tc>
        <w:tc>
          <w:tcPr/>
          <w:p>
            <w:pPr>
              <w:pStyle w:val="Compact"/>
              <w:numPr>
                <w:ilvl w:val="0"/>
                <w:numId w:val="1004"/>
              </w:numPr>
              <w:jc w:val="left"/>
            </w:pPr>
            <w:r>
              <w:t xml:space="preserve">Document not updated</w:t>
            </w:r>
          </w:p>
        </w:tc>
      </w:tr>
      <w:tr>
        <w:tc>
          <w:tcPr/>
          <w:p>
            <w:pPr>
              <w:pStyle w:val="Compact"/>
              <w:jc w:val="left"/>
            </w:pPr>
            <w:r>
              <w:t xml:space="preserve">Issue 2 Amendment 1</w:t>
            </w:r>
          </w:p>
        </w:tc>
        <w:tc>
          <w:tcPr/>
          <w:p>
            <w:pPr>
              <w:pStyle w:val="Compact"/>
              <w:jc w:val="left"/>
            </w:pPr>
            <w:r>
              <w:t xml:space="preserve">November 2010</w:t>
            </w:r>
          </w:p>
        </w:tc>
        <w:tc>
          <w:tcPr/>
          <w:p>
            <w:pPr>
              <w:pStyle w:val="Compact"/>
              <w:numPr>
                <w:ilvl w:val="0"/>
                <w:numId w:val="1005"/>
              </w:numPr>
              <w:jc w:val="left"/>
            </w:pPr>
            <w:r>
              <w:t xml:space="preserve">Document not updated</w:t>
            </w:r>
          </w:p>
        </w:tc>
      </w:tr>
      <w:tr>
        <w:tc>
          <w:tcPr/>
          <w:p>
            <w:pPr>
              <w:pStyle w:val="Compact"/>
              <w:jc w:val="left"/>
            </w:pPr>
            <w:hyperlink r:id="rId15">
              <w:r>
                <w:rPr>
                  <w:rStyle w:val="Hyperlink"/>
                </w:rPr>
                <w:t xml:space="preserve">Issue 2 Amendment 2</w:t>
              </w:r>
            </w:hyperlink>
          </w:p>
        </w:tc>
        <w:tc>
          <w:tcPr/>
          <w:p>
            <w:pPr>
              <w:pStyle w:val="Compact"/>
              <w:jc w:val="left"/>
            </w:pPr>
            <w:r>
              <w:t xml:space="preserve">February 2011</w:t>
            </w:r>
          </w:p>
        </w:tc>
        <w:tc>
          <w:tcPr/>
          <w:p>
            <w:pPr>
              <w:pStyle w:val="Compact"/>
              <w:numPr>
                <w:ilvl w:val="0"/>
                <w:numId w:val="1006"/>
              </w:numPr>
              <w:jc w:val="left"/>
            </w:pPr>
            <w:r>
              <w:t xml:space="preserve">Added IPv6 and Firewall Appendices</w:t>
            </w:r>
          </w:p>
        </w:tc>
      </w:tr>
      <w:tr>
        <w:tc>
          <w:tcPr/>
          <w:p>
            <w:pPr>
              <w:pStyle w:val="Compact"/>
              <w:jc w:val="left"/>
            </w:pPr>
            <w:r>
              <w:t xml:space="preserve">Issue 2 Amendment 3</w:t>
            </w:r>
          </w:p>
        </w:tc>
        <w:tc>
          <w:tcPr/>
          <w:p>
            <w:pPr>
              <w:pStyle w:val="Compact"/>
              <w:jc w:val="left"/>
            </w:pPr>
            <w:r>
              <w:t xml:space="preserve">July 2011</w:t>
            </w:r>
          </w:p>
        </w:tc>
        <w:tc>
          <w:tcPr/>
          <w:p>
            <w:pPr>
              <w:pStyle w:val="Compact"/>
              <w:numPr>
                <w:ilvl w:val="0"/>
                <w:numId w:val="1007"/>
              </w:numPr>
              <w:jc w:val="left"/>
            </w:pPr>
            <w:r>
              <w:t xml:space="preserve">Document not updated</w:t>
            </w:r>
          </w:p>
        </w:tc>
      </w:tr>
      <w:tr>
        <w:tc>
          <w:tcPr/>
          <w:p>
            <w:pPr>
              <w:pStyle w:val="Compact"/>
              <w:jc w:val="left"/>
            </w:pPr>
            <w:r>
              <w:t xml:space="preserve">Issue 2 Amendment 4</w:t>
            </w:r>
          </w:p>
        </w:tc>
        <w:tc>
          <w:tcPr/>
          <w:p>
            <w:pPr>
              <w:pStyle w:val="Compact"/>
              <w:jc w:val="left"/>
            </w:pPr>
            <w:r>
              <w:t xml:space="preserve">November 2011</w:t>
            </w:r>
          </w:p>
        </w:tc>
        <w:tc>
          <w:tcPr/>
          <w:p>
            <w:pPr>
              <w:pStyle w:val="Compact"/>
              <w:numPr>
                <w:ilvl w:val="0"/>
                <w:numId w:val="1008"/>
              </w:numPr>
              <w:jc w:val="left"/>
            </w:pPr>
            <w:r>
              <w:t xml:space="preserve">Document not updated</w:t>
            </w:r>
          </w:p>
        </w:tc>
      </w:tr>
      <w:tr>
        <w:tc>
          <w:tcPr/>
          <w:p>
            <w:pPr>
              <w:pStyle w:val="Compact"/>
              <w:jc w:val="left"/>
            </w:pPr>
            <w:hyperlink r:id="rId16">
              <w:r>
                <w:rPr>
                  <w:rStyle w:val="Hyperlink"/>
                </w:rPr>
                <w:t xml:space="preserve">Issue 2 Amendment 5</w:t>
              </w:r>
            </w:hyperlink>
          </w:p>
        </w:tc>
        <w:tc>
          <w:tcPr/>
          <w:p>
            <w:pPr>
              <w:pStyle w:val="Compact"/>
              <w:jc w:val="left"/>
            </w:pPr>
            <w:r>
              <w:t xml:space="preserve">May 2012</w:t>
            </w:r>
          </w:p>
        </w:tc>
        <w:tc>
          <w:tcPr/>
          <w:p>
            <w:pPr>
              <w:pStyle w:val="Compact"/>
              <w:numPr>
                <w:ilvl w:val="0"/>
                <w:numId w:val="1009"/>
              </w:numPr>
              <w:jc w:val="left"/>
            </w:pPr>
            <w:r>
              <w:t xml:space="preserve">Added Tunneling Annex and IPsec Appendix</w:t>
            </w:r>
          </w:p>
        </w:tc>
      </w:tr>
      <w:tr>
        <w:tc>
          <w:tcPr/>
          <w:p>
            <w:pPr>
              <w:pStyle w:val="Compact"/>
              <w:jc w:val="left"/>
            </w:pPr>
            <w:hyperlink r:id="rId17">
              <w:r>
                <w:rPr>
                  <w:rStyle w:val="Hyperlink"/>
                </w:rPr>
                <w:t xml:space="preserve">Issue 2 Amendment 6</w:t>
              </w:r>
            </w:hyperlink>
          </w:p>
        </w:tc>
        <w:tc>
          <w:tcPr/>
          <w:p>
            <w:pPr>
              <w:pStyle w:val="Compact"/>
              <w:jc w:val="left"/>
            </w:pPr>
            <w:r>
              <w:t xml:space="preserve">November 2012</w:t>
            </w:r>
          </w:p>
        </w:tc>
        <w:tc>
          <w:tcPr/>
          <w:p>
            <w:pPr>
              <w:pStyle w:val="Compact"/>
              <w:numPr>
                <w:ilvl w:val="0"/>
                <w:numId w:val="1010"/>
              </w:numPr>
              <w:jc w:val="left"/>
            </w:pPr>
            <w:r>
              <w:t xml:space="preserve">Added support M2M SCL Administration as an Appendix</w:t>
            </w:r>
          </w:p>
        </w:tc>
      </w:tr>
      <w:tr>
        <w:tc>
          <w:tcPr/>
          <w:p>
            <w:pPr>
              <w:pStyle w:val="Compact"/>
              <w:jc w:val="left"/>
            </w:pPr>
            <w:hyperlink r:id="rId18">
              <w:r>
                <w:rPr>
                  <w:rStyle w:val="Hyperlink"/>
                </w:rPr>
                <w:t xml:space="preserve">Issue 2 Amendment 7</w:t>
              </w:r>
            </w:hyperlink>
          </w:p>
        </w:tc>
        <w:tc>
          <w:tcPr/>
          <w:p>
            <w:pPr>
              <w:pStyle w:val="Compact"/>
              <w:jc w:val="left"/>
            </w:pPr>
            <w:r>
              <w:t xml:space="preserve">November 2013</w:t>
            </w:r>
          </w:p>
        </w:tc>
        <w:tc>
          <w:tcPr/>
          <w:p>
            <w:pPr>
              <w:pStyle w:val="Compact"/>
              <w:numPr>
                <w:ilvl w:val="0"/>
                <w:numId w:val="1011"/>
              </w:numPr>
              <w:jc w:val="left"/>
            </w:pPr>
            <w:r>
              <w:t xml:space="preserve">Added ZigBee and Provider Bridge theory of operation</w:t>
            </w:r>
          </w:p>
          <w:p>
            <w:pPr>
              <w:pStyle w:val="Compact"/>
              <w:numPr>
                <w:ilvl w:val="0"/>
                <w:numId w:val="1011"/>
              </w:numPr>
              <w:jc w:val="left"/>
            </w:pPr>
            <w:r>
              <w:t xml:space="preserve">Added backup/restore theory of operation</w:t>
            </w:r>
          </w:p>
        </w:tc>
      </w:tr>
      <w:tr>
        <w:tc>
          <w:tcPr/>
          <w:p>
            <w:pPr>
              <w:pStyle w:val="Compact"/>
              <w:jc w:val="left"/>
            </w:pPr>
            <w:hyperlink r:id="rId19">
              <w:r>
                <w:rPr>
                  <w:rStyle w:val="Hyperlink"/>
                </w:rPr>
                <w:t xml:space="preserve">Issue 2 Amendment 8</w:t>
              </w:r>
            </w:hyperlink>
          </w:p>
        </w:tc>
        <w:tc>
          <w:tcPr/>
          <w:p>
            <w:pPr>
              <w:pStyle w:val="Compact"/>
              <w:jc w:val="left"/>
            </w:pPr>
            <w:r>
              <w:t xml:space="preserve">September 2014</w:t>
            </w:r>
          </w:p>
        </w:tc>
        <w:tc>
          <w:tcPr/>
          <w:p>
            <w:pPr>
              <w:pStyle w:val="Compact"/>
              <w:numPr>
                <w:ilvl w:val="0"/>
                <w:numId w:val="1012"/>
              </w:numPr>
              <w:jc w:val="left"/>
            </w:pPr>
            <w:r>
              <w:t xml:space="preserve">Updated Annex B on tunneling</w:t>
            </w:r>
          </w:p>
          <w:p>
            <w:pPr>
              <w:pStyle w:val="Compact"/>
              <w:numPr>
                <w:ilvl w:val="0"/>
                <w:numId w:val="1012"/>
              </w:numPr>
              <w:jc w:val="left"/>
            </w:pPr>
            <w:r>
              <w:t xml:space="preserve">Added GRE, MAP and PCP theory of operation</w:t>
            </w:r>
          </w:p>
        </w:tc>
      </w:tr>
      <w:tr>
        <w:tc>
          <w:tcPr/>
          <w:p>
            <w:pPr>
              <w:pStyle w:val="Compact"/>
              <w:jc w:val="left"/>
            </w:pPr>
            <w:r>
              <w:t xml:space="preserve">Issue 2 Amendment 9</w:t>
            </w:r>
          </w:p>
        </w:tc>
        <w:tc>
          <w:tcPr/>
          <w:p>
            <w:pPr>
              <w:pStyle w:val="Compact"/>
              <w:jc w:val="left"/>
            </w:pPr>
            <w:r>
              <w:t xml:space="preserve">December 2014</w:t>
            </w:r>
          </w:p>
        </w:tc>
        <w:tc>
          <w:tcPr/>
          <w:p>
            <w:pPr>
              <w:pStyle w:val="Compact"/>
              <w:numPr>
                <w:ilvl w:val="0"/>
                <w:numId w:val="1013"/>
              </w:numPr>
              <w:jc w:val="left"/>
            </w:pPr>
            <w:r>
              <w:t xml:space="preserve">Document not updated</w:t>
            </w:r>
          </w:p>
        </w:tc>
      </w:tr>
      <w:tr>
        <w:tc>
          <w:tcPr/>
          <w:p>
            <w:pPr>
              <w:pStyle w:val="Compact"/>
              <w:jc w:val="left"/>
            </w:pPr>
            <w:hyperlink r:id="rId20">
              <w:r>
                <w:rPr>
                  <w:rStyle w:val="Hyperlink"/>
                </w:rPr>
                <w:t xml:space="preserve">Issue 2 Amendment 10</w:t>
              </w:r>
            </w:hyperlink>
          </w:p>
        </w:tc>
        <w:tc>
          <w:tcPr/>
          <w:p>
            <w:pPr>
              <w:pStyle w:val="Compact"/>
              <w:jc w:val="left"/>
            </w:pPr>
            <w:r>
              <w:t xml:space="preserve">November 2015</w:t>
            </w:r>
          </w:p>
        </w:tc>
        <w:tc>
          <w:tcPr/>
          <w:p>
            <w:pPr>
              <w:pStyle w:val="Compact"/>
              <w:numPr>
                <w:ilvl w:val="0"/>
                <w:numId w:val="1014"/>
              </w:numPr>
              <w:jc w:val="left"/>
            </w:pPr>
            <w:r>
              <w:t xml:space="preserve">No changes to the specification</w:t>
            </w:r>
          </w:p>
        </w:tc>
      </w:tr>
      <w:tr>
        <w:tc>
          <w:tcPr/>
          <w:p>
            <w:pPr>
              <w:pStyle w:val="Compact"/>
              <w:jc w:val="left"/>
            </w:pPr>
            <w:r>
              <w:t xml:space="preserve">Issue 2 Corrigendum 2</w:t>
            </w:r>
          </w:p>
        </w:tc>
        <w:tc>
          <w:tcPr/>
          <w:p>
            <w:pPr>
              <w:pStyle w:val="Compact"/>
              <w:jc w:val="left"/>
            </w:pPr>
            <w:r>
              <w:t xml:space="preserve">July 2016</w:t>
            </w:r>
          </w:p>
        </w:tc>
        <w:tc>
          <w:tcPr/>
          <w:p>
            <w:pPr>
              <w:pStyle w:val="Compact"/>
              <w:numPr>
                <w:ilvl w:val="0"/>
                <w:numId w:val="1015"/>
              </w:numPr>
              <w:jc w:val="left"/>
            </w:pPr>
            <w:r>
              <w:t xml:space="preserve">Removed</w:t>
            </w:r>
            <w:r>
              <w:t xml:space="preserve"> </w:t>
            </w:r>
            <w:r>
              <w:rPr>
                <w:i/>
                <w:iCs/>
              </w:rPr>
              <w:t xml:space="preserve">SSID</w:t>
            </w:r>
            <w:r>
              <w:t xml:space="preserve"> </w:t>
            </w:r>
            <w:r>
              <w:t xml:space="preserve">unique key from</w:t>
            </w:r>
            <w:r>
              <w:t xml:space="preserve"> </w:t>
            </w:r>
            <w:r>
              <w:rPr>
                <w:i/>
                <w:iCs/>
              </w:rPr>
              <w:t xml:space="preserve">WiFi.SSID</w:t>
            </w:r>
            <w:r>
              <w:t xml:space="preserve"> </w:t>
            </w:r>
            <w:r>
              <w:t xml:space="preserve">object</w:t>
            </w:r>
          </w:p>
        </w:tc>
      </w:tr>
      <w:tr>
        <w:tc>
          <w:tcPr/>
          <w:p>
            <w:pPr>
              <w:pStyle w:val="Compact"/>
              <w:jc w:val="left"/>
            </w:pPr>
            <w:hyperlink r:id="rId21">
              <w:r>
                <w:rPr>
                  <w:rStyle w:val="Hyperlink"/>
                </w:rPr>
                <w:t xml:space="preserve">Issue 2 Amendment 11</w:t>
              </w:r>
            </w:hyperlink>
          </w:p>
        </w:tc>
        <w:tc>
          <w:tcPr/>
          <w:p>
            <w:pPr>
              <w:pStyle w:val="Compact"/>
              <w:jc w:val="left"/>
            </w:pPr>
            <w:r>
              <w:t xml:space="preserve">July 2016</w:t>
            </w:r>
          </w:p>
        </w:tc>
        <w:tc>
          <w:tcPr/>
          <w:p>
            <w:pPr>
              <w:pStyle w:val="Compact"/>
              <w:numPr>
                <w:ilvl w:val="0"/>
                <w:numId w:val="1016"/>
              </w:numPr>
              <w:jc w:val="left"/>
            </w:pPr>
            <w:r>
              <w:t xml:space="preserve">Added G.fast theory of operation</w:t>
            </w:r>
          </w:p>
        </w:tc>
      </w:tr>
      <w:tr>
        <w:tc>
          <w:tcPr/>
          <w:p>
            <w:pPr>
              <w:pStyle w:val="Compact"/>
              <w:jc w:val="left"/>
            </w:pPr>
            <w:hyperlink r:id="rId22">
              <w:r>
                <w:rPr>
                  <w:rStyle w:val="Hyperlink"/>
                </w:rPr>
                <w:t xml:space="preserve">Issue 2 Amendment 12</w:t>
              </w:r>
            </w:hyperlink>
          </w:p>
        </w:tc>
        <w:tc>
          <w:tcPr/>
          <w:p>
            <w:pPr>
              <w:pStyle w:val="Compact"/>
              <w:jc w:val="left"/>
            </w:pPr>
            <w:r>
              <w:t xml:space="preserve">March 2018</w:t>
            </w:r>
          </w:p>
        </w:tc>
        <w:tc>
          <w:tcPr/>
          <w:p>
            <w:pPr>
              <w:pStyle w:val="Compact"/>
              <w:numPr>
                <w:ilvl w:val="0"/>
                <w:numId w:val="1017"/>
              </w:numPr>
              <w:jc w:val="left"/>
            </w:pPr>
            <w:r>
              <w:t xml:space="preserve">Added Appendix I, II, IV from TR-157a10 as Appendix XVII, XVIII</w:t>
            </w:r>
            <w:r>
              <w:t xml:space="preserve"> </w:t>
            </w:r>
            <w:r>
              <w:t xml:space="preserve">and XIX</w:t>
            </w:r>
          </w:p>
          <w:p>
            <w:pPr>
              <w:pStyle w:val="Compact"/>
              <w:numPr>
                <w:ilvl w:val="0"/>
                <w:numId w:val="1017"/>
              </w:numPr>
              <w:jc w:val="left"/>
            </w:pPr>
            <w:r>
              <w:t xml:space="preserve">Added Appendix XX BASAPM and LMAP Theory of Operations</w:t>
            </w:r>
          </w:p>
          <w:p>
            <w:pPr>
              <w:pStyle w:val="Compact"/>
              <w:numPr>
                <w:ilvl w:val="0"/>
                <w:numId w:val="1017"/>
              </w:numPr>
              <w:jc w:val="left"/>
            </w:pPr>
            <w:r>
              <w:t xml:space="preserve">Added Annex H from TR-069a5 as Annex C</w:t>
            </w:r>
          </w:p>
        </w:tc>
      </w:tr>
      <w:tr>
        <w:tc>
          <w:tcPr/>
          <w:p>
            <w:pPr>
              <w:pStyle w:val="Compact"/>
              <w:jc w:val="left"/>
            </w:pPr>
            <w:hyperlink r:id="rId23">
              <w:r>
                <w:rPr>
                  <w:rStyle w:val="Hyperlink"/>
                </w:rPr>
                <w:t xml:space="preserve">Issue 2 Amendment 13</w:t>
              </w:r>
            </w:hyperlink>
          </w:p>
        </w:tc>
        <w:tc>
          <w:tcPr/>
          <w:p>
            <w:pPr>
              <w:pStyle w:val="Compact"/>
              <w:jc w:val="left"/>
            </w:pPr>
            <w:r>
              <w:t xml:space="preserve">September 2019</w:t>
            </w:r>
          </w:p>
        </w:tc>
        <w:tc>
          <w:tcPr/>
          <w:p>
            <w:pPr>
              <w:pStyle w:val="Compact"/>
              <w:numPr>
                <w:ilvl w:val="0"/>
                <w:numId w:val="1018"/>
              </w:numPr>
              <w:jc w:val="left"/>
            </w:pPr>
            <w:r>
              <w:t xml:space="preserve">Unified text for CWMP and USP support</w:t>
            </w:r>
          </w:p>
          <w:p>
            <w:pPr>
              <w:pStyle w:val="Compact"/>
              <w:numPr>
                <w:ilvl w:val="0"/>
                <w:numId w:val="1018"/>
              </w:numPr>
              <w:jc w:val="left"/>
            </w:pPr>
            <w:r>
              <w:t xml:space="preserve">Updated references</w:t>
            </w:r>
          </w:p>
        </w:tc>
      </w:tr>
      <w:tr>
        <w:tc>
          <w:tcPr/>
          <w:p>
            <w:pPr>
              <w:pStyle w:val="Compact"/>
              <w:jc w:val="left"/>
            </w:pPr>
            <w:hyperlink r:id="rId24">
              <w:r>
                <w:rPr>
                  <w:rStyle w:val="Hyperlink"/>
                </w:rPr>
                <w:t xml:space="preserve">Issue 2 Amendment 14</w:t>
              </w:r>
            </w:hyperlink>
          </w:p>
        </w:tc>
        <w:tc>
          <w:tcPr/>
          <w:p>
            <w:pPr>
              <w:pStyle w:val="Compact"/>
              <w:jc w:val="left"/>
            </w:pPr>
            <w:r>
              <w:t xml:space="preserve">November 2020</w:t>
            </w:r>
          </w:p>
        </w:tc>
        <w:tc>
          <w:tcPr/>
          <w:p>
            <w:pPr>
              <w:pStyle w:val="Compact"/>
              <w:numPr>
                <w:ilvl w:val="0"/>
                <w:numId w:val="1019"/>
              </w:numPr>
              <w:jc w:val="left"/>
            </w:pPr>
            <w:r>
              <w:t xml:space="preserve">Added Appendix XXI 5G - Wireline Wireless Convergence and Appendix</w:t>
            </w:r>
            <w:r>
              <w:t xml:space="preserve"> </w:t>
            </w:r>
            <w:r>
              <w:t xml:space="preserve">XXII Data Elements</w:t>
            </w:r>
          </w:p>
        </w:tc>
      </w:tr>
      <w:tr>
        <w:tc>
          <w:tcPr/>
          <w:p>
            <w:pPr>
              <w:pStyle w:val="Compact"/>
              <w:jc w:val="left"/>
            </w:pPr>
            <w:r>
              <w:t xml:space="preserve">Issue 2 Amendment 14 Corrigendum 1</w:t>
            </w:r>
          </w:p>
        </w:tc>
        <w:tc>
          <w:tcPr/>
          <w:p>
            <w:pPr>
              <w:pStyle w:val="Compact"/>
              <w:jc w:val="left"/>
            </w:pPr>
            <w:r>
              <w:t xml:space="preserve">November 2020</w:t>
            </w:r>
          </w:p>
        </w:tc>
        <w:tc>
          <w:tcPr/>
          <w:p>
            <w:pPr>
              <w:pStyle w:val="Compact"/>
              <w:numPr>
                <w:ilvl w:val="0"/>
                <w:numId w:val="1020"/>
              </w:numPr>
              <w:jc w:val="left"/>
            </w:pPr>
            <w:r>
              <w:t xml:space="preserve">Document not updated</w:t>
            </w:r>
          </w:p>
        </w:tc>
      </w:tr>
      <w:tr>
        <w:tc>
          <w:tcPr/>
          <w:p>
            <w:pPr>
              <w:pStyle w:val="Compact"/>
              <w:jc w:val="left"/>
            </w:pPr>
            <w:hyperlink r:id="rId25">
              <w:r>
                <w:rPr>
                  <w:rStyle w:val="Hyperlink"/>
                </w:rPr>
                <w:t xml:space="preserve">Issue 2 Amendment 15</w:t>
              </w:r>
            </w:hyperlink>
          </w:p>
        </w:tc>
        <w:tc>
          <w:tcPr/>
          <w:p>
            <w:pPr>
              <w:pStyle w:val="Compact"/>
              <w:jc w:val="left"/>
            </w:pPr>
            <w:r>
              <w:t xml:space="preserve">January 2022</w:t>
            </w:r>
          </w:p>
        </w:tc>
        <w:tc>
          <w:tcPr/>
          <w:p>
            <w:pPr>
              <w:pStyle w:val="Compact"/>
              <w:numPr>
                <w:ilvl w:val="0"/>
                <w:numId w:val="1021"/>
              </w:numPr>
              <w:jc w:val="left"/>
            </w:pPr>
            <w:r>
              <w:t xml:space="preserve">Converted the document to markdown and extended the Wi-Fi</w:t>
            </w:r>
            <w:r>
              <w:t xml:space="preserve"> </w:t>
            </w:r>
            <w:r>
              <w:t xml:space="preserve">Theory of Operation</w:t>
            </w:r>
          </w:p>
        </w:tc>
      </w:tr>
      <w:tr>
        <w:tc>
          <w:tcPr/>
          <w:p>
            <w:pPr>
              <w:pStyle w:val="Compact"/>
              <w:jc w:val="left"/>
            </w:pPr>
            <w:r>
              <w:t xml:space="preserve">Issue 2 Amendment 15 Corrigendum 1</w:t>
            </w:r>
          </w:p>
        </w:tc>
        <w:tc>
          <w:tcPr/>
          <w:p>
            <w:pPr>
              <w:pStyle w:val="Compact"/>
              <w:jc w:val="left"/>
            </w:pPr>
            <w:r>
              <w:t xml:space="preserve">April 2022</w:t>
            </w:r>
          </w:p>
        </w:tc>
        <w:tc>
          <w:tcPr/>
          <w:p>
            <w:pPr>
              <w:pStyle w:val="Compact"/>
              <w:numPr>
                <w:ilvl w:val="0"/>
                <w:numId w:val="1022"/>
              </w:numPr>
              <w:jc w:val="left"/>
            </w:pPr>
            <w:r>
              <w:t xml:space="preserve">Document not updated</w:t>
            </w:r>
          </w:p>
        </w:tc>
      </w:tr>
      <w:tr>
        <w:tc>
          <w:tcPr/>
          <w:p>
            <w:pPr>
              <w:pStyle w:val="Compact"/>
              <w:jc w:val="left"/>
            </w:pPr>
            <w:hyperlink r:id="rId26">
              <w:r>
                <w:rPr>
                  <w:rStyle w:val="Hyperlink"/>
                </w:rPr>
                <w:t xml:space="preserve">Issue 2 Amendment 16</w:t>
              </w:r>
            </w:hyperlink>
          </w:p>
        </w:tc>
        <w:tc>
          <w:tcPr/>
          <w:p>
            <w:pPr>
              <w:pStyle w:val="Compact"/>
              <w:jc w:val="left"/>
            </w:pPr>
            <w:r>
              <w:t xml:space="preserve">June 2023</w:t>
            </w:r>
          </w:p>
        </w:tc>
        <w:tc>
          <w:tcPr/>
          <w:p>
            <w:pPr>
              <w:pStyle w:val="Compact"/>
              <w:numPr>
                <w:ilvl w:val="0"/>
                <w:numId w:val="1023"/>
              </w:numPr>
              <w:jc w:val="left"/>
            </w:pPr>
            <w:r>
              <w:t xml:space="preserve">Refreshed all diagrams</w:t>
            </w:r>
          </w:p>
          <w:p>
            <w:pPr>
              <w:pStyle w:val="Compact"/>
              <w:numPr>
                <w:ilvl w:val="0"/>
                <w:numId w:val="1023"/>
              </w:numPr>
              <w:jc w:val="left"/>
            </w:pPr>
            <w:r>
              <w:t xml:space="preserve">Added ToO appendix for logical interfaces concept</w:t>
            </w:r>
          </w:p>
          <w:p>
            <w:pPr>
              <w:pStyle w:val="Compact"/>
              <w:numPr>
                <w:ilvl w:val="0"/>
                <w:numId w:val="1023"/>
              </w:numPr>
              <w:jc w:val="left"/>
            </w:pPr>
            <w:r>
              <w:t xml:space="preserve">Extended advanced firewall appendix</w:t>
            </w:r>
          </w:p>
          <w:p>
            <w:pPr>
              <w:pStyle w:val="Compact"/>
              <w:numPr>
                <w:ilvl w:val="0"/>
                <w:numId w:val="1023"/>
              </w:numPr>
              <w:jc w:val="left"/>
            </w:pPr>
            <w:r>
              <w:t xml:space="preserve">Updated Wi-Fi theory of operation</w:t>
            </w:r>
          </w:p>
        </w:tc>
      </w:tr>
      <w:tr>
        <w:tc>
          <w:tcPr/>
          <w:p>
            <w:pPr>
              <w:pStyle w:val="Compact"/>
              <w:jc w:val="left"/>
            </w:pPr>
            <w:hyperlink r:id="rId27">
              <w:r>
                <w:rPr>
                  <w:rStyle w:val="Hyperlink"/>
                </w:rPr>
                <w:t xml:space="preserve">Issue 2 Amendment 17</w:t>
              </w:r>
            </w:hyperlink>
          </w:p>
        </w:tc>
        <w:tc>
          <w:tcPr/>
          <w:p>
            <w:pPr>
              <w:pStyle w:val="Compact"/>
              <w:jc w:val="left"/>
            </w:pPr>
            <w:r>
              <w:t xml:space="preserve">January 2024</w:t>
            </w:r>
          </w:p>
        </w:tc>
        <w:tc>
          <w:tcPr/>
          <w:p>
            <w:pPr>
              <w:pStyle w:val="Compact"/>
              <w:numPr>
                <w:ilvl w:val="0"/>
                <w:numId w:val="1024"/>
              </w:numPr>
              <w:jc w:val="left"/>
            </w:pPr>
            <w:r>
              <w:t xml:space="preserve">Refreshed some data model diagrams</w:t>
            </w:r>
          </w:p>
        </w:tc>
      </w:tr>
      <w:tr>
        <w:tc>
          <w:tcPr/>
          <w:p>
            <w:pPr>
              <w:pStyle w:val="Compact"/>
              <w:jc w:val="left"/>
            </w:pPr>
            <w:hyperlink r:id="rId28">
              <w:r>
                <w:rPr>
                  <w:rStyle w:val="Hyperlink"/>
                </w:rPr>
                <w:t xml:space="preserve">Issue 2 Amendment 18</w:t>
              </w:r>
            </w:hyperlink>
          </w:p>
        </w:tc>
        <w:tc>
          <w:tcPr/>
          <w:p>
            <w:pPr>
              <w:pStyle w:val="Compact"/>
              <w:jc w:val="left"/>
            </w:pPr>
            <w:r>
              <w:t xml:space="preserve">July 2024</w:t>
            </w:r>
          </w:p>
        </w:tc>
        <w:tc>
          <w:tcPr/>
          <w:p>
            <w:pPr>
              <w:pStyle w:val="Compact"/>
              <w:numPr>
                <w:ilvl w:val="0"/>
                <w:numId w:val="1025"/>
              </w:numPr>
              <w:jc w:val="left"/>
            </w:pPr>
            <w:r>
              <w:t xml:space="preserve">Fixed logical interface table</w:t>
            </w:r>
          </w:p>
          <w:p>
            <w:pPr>
              <w:pStyle w:val="Compact"/>
              <w:numPr>
                <w:ilvl w:val="0"/>
                <w:numId w:val="1025"/>
              </w:numPr>
              <w:jc w:val="left"/>
            </w:pPr>
            <w:r>
              <w:t xml:space="preserve">Added ToO chapter about network interface MTU</w:t>
            </w:r>
          </w:p>
          <w:p>
            <w:pPr>
              <w:pStyle w:val="Compact"/>
              <w:numPr>
                <w:ilvl w:val="0"/>
                <w:numId w:val="1025"/>
              </w:numPr>
              <w:jc w:val="left"/>
            </w:pPr>
            <w:r>
              <w:t xml:space="preserve">Manually resized diagrams to look nice</w:t>
            </w:r>
          </w:p>
          <w:p>
            <w:pPr>
              <w:pStyle w:val="Compact"/>
              <w:numPr>
                <w:ilvl w:val="0"/>
                <w:numId w:val="1025"/>
              </w:numPr>
              <w:jc w:val="left"/>
            </w:pPr>
            <w:r>
              <w:t xml:space="preserve">Updated all generated diagrams</w:t>
            </w:r>
          </w:p>
        </w:tc>
      </w:tr>
      <w:tr>
        <w:tc>
          <w:tcPr/>
          <w:p>
            <w:pPr>
              <w:pStyle w:val="Compact"/>
              <w:jc w:val="left"/>
            </w:pPr>
            <w:r>
              <w:t xml:space="preserve">Issue 2 Amendment 18 Corrigendum 1</w:t>
            </w:r>
          </w:p>
        </w:tc>
        <w:tc>
          <w:tcPr/>
          <w:p>
            <w:pPr>
              <w:pStyle w:val="Compact"/>
              <w:jc w:val="left"/>
            </w:pPr>
            <w:r>
              <w:t xml:space="preserve">September 2024</w:t>
            </w:r>
          </w:p>
        </w:tc>
        <w:tc>
          <w:tcPr/>
          <w:p>
            <w:pPr>
              <w:pStyle w:val="Compact"/>
              <w:numPr>
                <w:ilvl w:val="0"/>
                <w:numId w:val="1026"/>
              </w:numPr>
              <w:jc w:val="left"/>
            </w:pPr>
            <w:r>
              <w:t xml:space="preserve">Document not updated</w:t>
            </w:r>
          </w:p>
        </w:tc>
      </w:tr>
      <w:tr>
        <w:tc>
          <w:tcPr/>
          <w:p>
            <w:pPr>
              <w:pStyle w:val="Compact"/>
              <w:jc w:val="left"/>
            </w:pPr>
            <w:hyperlink r:id="rId29">
              <w:r>
                <w:rPr>
                  <w:rStyle w:val="Hyperlink"/>
                </w:rPr>
                <w:t xml:space="preserve">Issue 2 Amendment 19</w:t>
              </w:r>
            </w:hyperlink>
          </w:p>
        </w:tc>
        <w:tc>
          <w:tcPr/>
          <w:p>
            <w:pPr>
              <w:pStyle w:val="Compact"/>
              <w:jc w:val="left"/>
            </w:pPr>
            <w:r>
              <w:t xml:space="preserve">April 2025</w:t>
            </w:r>
          </w:p>
        </w:tc>
        <w:tc>
          <w:tcPr/>
          <w:p>
            <w:pPr>
              <w:pStyle w:val="Compact"/>
              <w:numPr>
                <w:ilvl w:val="0"/>
                <w:numId w:val="1027"/>
              </w:numPr>
              <w:jc w:val="left"/>
            </w:pPr>
            <w:r>
              <w:t xml:space="preserve">Improved firewall configuration appendix</w:t>
            </w:r>
          </w:p>
          <w:p>
            <w:pPr>
              <w:pStyle w:val="Compact"/>
              <w:numPr>
                <w:ilvl w:val="0"/>
                <w:numId w:val="1027"/>
              </w:numPr>
              <w:jc w:val="left"/>
            </w:pPr>
            <w:r>
              <w:t xml:space="preserve">Introduced new 3GPP NAS Theory of Operation appendix</w:t>
            </w:r>
          </w:p>
          <w:p>
            <w:pPr>
              <w:pStyle w:val="Compact"/>
              <w:numPr>
                <w:ilvl w:val="0"/>
                <w:numId w:val="1027"/>
              </w:numPr>
              <w:jc w:val="left"/>
            </w:pPr>
            <w:r>
              <w:t xml:space="preserve">Deprecated 5G Theory of Operation appendix in favor of the new appendix</w:t>
            </w:r>
          </w:p>
        </w:tc>
      </w:tr>
      <w:tr>
        <w:tc>
          <w:tcPr/>
          <w:p>
            <w:pPr>
              <w:pStyle w:val="Compact"/>
              <w:jc w:val="left"/>
            </w:pPr>
            <w:hyperlink r:id="rId30">
              <w:r>
                <w:rPr>
                  <w:rStyle w:val="Hyperlink"/>
                </w:rPr>
                <w:t xml:space="preserve">Issue 2 Amendment 19 Corrigendum 1</w:t>
              </w:r>
            </w:hyperlink>
          </w:p>
        </w:tc>
        <w:tc>
          <w:tcPr/>
          <w:p>
            <w:pPr>
              <w:pStyle w:val="Compact"/>
              <w:jc w:val="left"/>
            </w:pPr>
            <w:r>
              <w:t xml:space="preserve">April 2025</w:t>
            </w:r>
          </w:p>
        </w:tc>
        <w:tc>
          <w:tcPr/>
          <w:p>
            <w:pPr>
              <w:pStyle w:val="Compact"/>
              <w:numPr>
                <w:ilvl w:val="0"/>
                <w:numId w:val="1028"/>
              </w:numPr>
              <w:jc w:val="left"/>
            </w:pPr>
            <w:r>
              <w:t xml:space="preserve">Re-export some SVG images to address rendering artefacts from invalid data</w:t>
            </w:r>
          </w:p>
          <w:p>
            <w:pPr>
              <w:pStyle w:val="Compact"/>
              <w:numPr>
                <w:ilvl w:val="0"/>
                <w:numId w:val="1028"/>
              </w:numPr>
              <w:jc w:val="left"/>
            </w:pPr>
            <w:r>
              <w:t xml:space="preserve">Adjust the data model paths in the examples to match the recent data model changes</w:t>
            </w:r>
          </w:p>
        </w:tc>
      </w:tr>
      <w:tr>
        <w:tc>
          <w:tcPr/>
          <w:p>
            <w:pPr>
              <w:pStyle w:val="Compact"/>
              <w:jc w:val="left"/>
            </w:pPr>
            <w:hyperlink r:id="rId31">
              <w:r>
                <w:rPr>
                  <w:rStyle w:val="Hyperlink"/>
                </w:rPr>
                <w:t xml:space="preserve">Issue 2 Amendment 20</w:t>
              </w:r>
            </w:hyperlink>
          </w:p>
        </w:tc>
        <w:tc>
          <w:tcPr/>
          <w:p>
            <w:pPr>
              <w:pStyle w:val="Compact"/>
              <w:jc w:val="left"/>
            </w:pPr>
            <w:r>
              <w:t xml:space="preserve">November 2025</w:t>
            </w:r>
          </w:p>
        </w:tc>
        <w:tc>
          <w:tcPr/>
          <w:p>
            <w:pPr>
              <w:pStyle w:val="Compact"/>
              <w:numPr>
                <w:ilvl w:val="0"/>
                <w:numId w:val="1029"/>
              </w:numPr>
              <w:jc w:val="left"/>
            </w:pPr>
            <w:r>
              <w:t xml:space="preserve">Recreate session management SVG images to match current state</w:t>
            </w:r>
          </w:p>
        </w:tc>
      </w:tr>
      <w:tr>
        <w:tc>
          <w:tcPr/>
          <w:p>
            <w:pPr>
              <w:pStyle w:val="Compact"/>
              <w:jc w:val="left"/>
            </w:pPr>
            <w:hyperlink r:id="rId32">
              <w:r>
                <w:rPr>
                  <w:rStyle w:val="Hyperlink"/>
                </w:rPr>
                <w:t xml:space="preserve">Issue 2 Amendment 20 Corrigendum 1</w:t>
              </w:r>
            </w:hyperlink>
          </w:p>
        </w:tc>
        <w:tc>
          <w:tcPr/>
          <w:p>
            <w:pPr>
              <w:pStyle w:val="Compact"/>
              <w:jc w:val="left"/>
            </w:pPr>
            <w:r>
              <w:t xml:space="preserve">December 2025</w:t>
            </w:r>
          </w:p>
        </w:tc>
        <w:tc>
          <w:tcPr/>
          <w:p>
            <w:pPr>
              <w:pStyle w:val="Compact"/>
              <w:numPr>
                <w:ilvl w:val="0"/>
                <w:numId w:val="1030"/>
              </w:numPr>
              <w:jc w:val="left"/>
            </w:pPr>
            <w:r>
              <w:t xml:space="preserve">No changes</w:t>
            </w:r>
          </w:p>
        </w:tc>
      </w:tr>
      <w:tr>
        <w:tc>
          <w:tcPr/>
          <w:p>
            <w:pPr>
              <w:pStyle w:val="Compact"/>
              <w:jc w:val="left"/>
            </w:pPr>
            <w:hyperlink r:id="rId33">
              <w:r>
                <w:rPr>
                  <w:rStyle w:val="Hyperlink"/>
                </w:rPr>
                <w:t xml:space="preserve">Issue 2 Amendment 21</w:t>
              </w:r>
            </w:hyperlink>
          </w:p>
        </w:tc>
        <w:tc>
          <w:tcPr/>
          <w:p>
            <w:pPr>
              <w:pStyle w:val="Compact"/>
              <w:jc w:val="left"/>
            </w:pPr>
            <w:r>
              <w:t xml:space="preserve">June 2026</w:t>
            </w:r>
          </w:p>
        </w:tc>
        <w:tc>
          <w:tcPr/>
          <w:p>
            <w:pPr>
              <w:pStyle w:val="Compact"/>
              <w:numPr>
                <w:ilvl w:val="0"/>
                <w:numId w:val="1031"/>
              </w:numPr>
              <w:jc w:val="left"/>
            </w:pPr>
            <w:r>
              <w:t xml:space="preserve">Added log rotate ToO</w:t>
            </w:r>
          </w:p>
          <w:p>
            <w:pPr>
              <w:pStyle w:val="Compact"/>
              <w:numPr>
                <w:ilvl w:val="0"/>
                <w:numId w:val="1031"/>
              </w:numPr>
              <w:jc w:val="left"/>
            </w:pPr>
            <w:r>
              <w:t xml:space="preserve">Added MQTT ToO</w:t>
            </w:r>
          </w:p>
          <w:p>
            <w:pPr>
              <w:pStyle w:val="Compact"/>
              <w:numPr>
                <w:ilvl w:val="0"/>
                <w:numId w:val="1031"/>
              </w:numPr>
              <w:jc w:val="left"/>
            </w:pPr>
            <w:r>
              <w:t xml:space="preserve">Added certificate management ToO</w:t>
            </w:r>
          </w:p>
        </w:tc>
      </w:tr>
    </w:tbl>
    <w:p>
      <w:pPr>
        <w:pStyle w:val="FirstParagraph"/>
      </w:pPr>
      <w:r>
        <w:t xml:space="preserve">Comments or questions about this Broadband Forum Technical Report should be directed to</w:t>
      </w:r>
      <w:r>
        <w:t xml:space="preserve"> </w:t>
      </w:r>
      <w:hyperlink r:id="rId34">
        <w:r>
          <w:rPr>
            <w:rStyle w:val="Hyperlink"/>
          </w:rPr>
          <w:t xml:space="preserve">info@broadband-forum.org</w:t>
        </w:r>
      </w:hyperlink>
      <w:r>
        <w:t xml:space="preserve">.</w:t>
      </w:r>
    </w:p>
    <w:bookmarkEnd w:id="35"/>
    <w:bookmarkStart w:id="36" w:name="sec:bbfworkarea-work-area-directors"/>
    <w:p>
      <w:pPr>
        <w:pStyle w:val="Heading3"/>
      </w:pPr>
      <w:r>
        <w:t xml:space="preserve"> Work Area Directors</w:t>
      </w:r>
    </w:p>
    <w:p>
      <w:pPr>
        <w:pStyle w:val="Compact"/>
        <w:numPr>
          <w:ilvl w:val="0"/>
          <w:numId w:val="1032"/>
        </w:numPr>
      </w:pPr>
      <w:r>
        <w:t xml:space="preserve">Jason Walls, QA Cafe</w:t>
      </w:r>
    </w:p>
    <w:p>
      <w:pPr>
        <w:pStyle w:val="Compact"/>
        <w:numPr>
          <w:ilvl w:val="0"/>
          <w:numId w:val="1032"/>
        </w:numPr>
      </w:pPr>
      <w:r>
        <w:t xml:space="preserve">John Blackford, Vantiva</w:t>
      </w:r>
    </w:p>
    <w:bookmarkEnd w:id="36"/>
    <w:bookmarkStart w:id="37" w:name="Xbce985358baf60c68379bed7265a70d900e8838"/>
    <w:p>
      <w:pPr>
        <w:pStyle w:val="Heading3"/>
      </w:pPr>
      <w:r>
        <w:t xml:space="preserve"> Project Stream Leaders</w:t>
      </w:r>
    </w:p>
    <w:p>
      <w:pPr>
        <w:pStyle w:val="Compact"/>
        <w:numPr>
          <w:ilvl w:val="0"/>
          <w:numId w:val="1033"/>
        </w:numPr>
      </w:pPr>
      <w:r>
        <w:t xml:space="preserve">Daniel Egger, BBF</w:t>
      </w:r>
    </w:p>
    <w:p>
      <w:pPr>
        <w:pStyle w:val="Compact"/>
        <w:numPr>
          <w:ilvl w:val="0"/>
          <w:numId w:val="1033"/>
        </w:numPr>
      </w:pPr>
      <w:r>
        <w:t xml:space="preserve">Matthieu Anne, Orange</w:t>
      </w:r>
    </w:p>
    <w:bookmarkEnd w:id="37"/>
    <w:bookmarkStart w:id="38" w:name="sec:acknowledgments"/>
    <w:p>
      <w:pPr>
        <w:pStyle w:val="Heading3"/>
      </w:pPr>
      <w:r>
        <w:t xml:space="preserve">Acknowledgments</w:t>
      </w:r>
    </w:p>
    <w:p>
      <w:pPr>
        <w:pStyle w:val="Compact"/>
        <w:numPr>
          <w:ilvl w:val="0"/>
          <w:numId w:val="1034"/>
        </w:numPr>
      </w:pPr>
      <w:r>
        <w:t xml:space="preserve">Al Morton, AT&amp;T</w:t>
      </w:r>
    </w:p>
    <w:p>
      <w:pPr>
        <w:pStyle w:val="Compact"/>
        <w:numPr>
          <w:ilvl w:val="0"/>
          <w:numId w:val="1034"/>
        </w:numPr>
      </w:pPr>
      <w:r>
        <w:t xml:space="preserve">Alexandre Abdo, Sagemcom</w:t>
      </w:r>
    </w:p>
    <w:p>
      <w:pPr>
        <w:pStyle w:val="Compact"/>
        <w:numPr>
          <w:ilvl w:val="0"/>
          <w:numId w:val="1034"/>
        </w:numPr>
      </w:pPr>
      <w:r>
        <w:t xml:space="preserve">André-Jean Côté, Snom</w:t>
      </w:r>
    </w:p>
    <w:p>
      <w:pPr>
        <w:pStyle w:val="Compact"/>
        <w:numPr>
          <w:ilvl w:val="0"/>
          <w:numId w:val="1034"/>
        </w:numPr>
      </w:pPr>
      <w:r>
        <w:t xml:space="preserve">Arun Jayaraman, AT&amp;T</w:t>
      </w:r>
    </w:p>
    <w:p>
      <w:pPr>
        <w:pStyle w:val="Compact"/>
        <w:numPr>
          <w:ilvl w:val="0"/>
          <w:numId w:val="1034"/>
        </w:numPr>
      </w:pPr>
      <w:r>
        <w:t xml:space="preserve">Barbara Stark, AT&amp;T</w:t>
      </w:r>
    </w:p>
    <w:p>
      <w:pPr>
        <w:pStyle w:val="Compact"/>
        <w:numPr>
          <w:ilvl w:val="0"/>
          <w:numId w:val="1034"/>
        </w:numPr>
      </w:pPr>
      <w:r>
        <w:t xml:space="preserve">Boris Vanhoof, Orange</w:t>
      </w:r>
    </w:p>
    <w:p>
      <w:pPr>
        <w:pStyle w:val="Compact"/>
        <w:numPr>
          <w:ilvl w:val="0"/>
          <w:numId w:val="1034"/>
        </w:numPr>
      </w:pPr>
      <w:r>
        <w:t xml:space="preserve">Charles Foster, BT</w:t>
      </w:r>
    </w:p>
    <w:p>
      <w:pPr>
        <w:pStyle w:val="Compact"/>
        <w:numPr>
          <w:ilvl w:val="0"/>
          <w:numId w:val="1034"/>
        </w:numPr>
      </w:pPr>
      <w:r>
        <w:t xml:space="preserve">Chen Li, AT&amp;T</w:t>
      </w:r>
    </w:p>
    <w:p>
      <w:pPr>
        <w:pStyle w:val="Compact"/>
        <w:numPr>
          <w:ilvl w:val="0"/>
          <w:numId w:val="1034"/>
        </w:numPr>
      </w:pPr>
      <w:r>
        <w:t xml:space="preserve">Chris Gray, Orange</w:t>
      </w:r>
    </w:p>
    <w:p>
      <w:pPr>
        <w:pStyle w:val="Compact"/>
        <w:numPr>
          <w:ilvl w:val="0"/>
          <w:numId w:val="1034"/>
        </w:numPr>
      </w:pPr>
      <w:r>
        <w:t xml:space="preserve">Daniel Egger, BBF</w:t>
      </w:r>
    </w:p>
    <w:p>
      <w:pPr>
        <w:pStyle w:val="Compact"/>
        <w:numPr>
          <w:ilvl w:val="0"/>
          <w:numId w:val="1034"/>
        </w:numPr>
      </w:pPr>
      <w:r>
        <w:t xml:space="preserve">David Cluytens, Orange</w:t>
      </w:r>
    </w:p>
    <w:p>
      <w:pPr>
        <w:pStyle w:val="Compact"/>
        <w:numPr>
          <w:ilvl w:val="0"/>
          <w:numId w:val="1034"/>
        </w:numPr>
      </w:pPr>
      <w:r>
        <w:t xml:space="preserve">David Wooley, Telstra</w:t>
      </w:r>
    </w:p>
    <w:p>
      <w:pPr>
        <w:pStyle w:val="Compact"/>
        <w:numPr>
          <w:ilvl w:val="0"/>
          <w:numId w:val="1034"/>
        </w:numPr>
      </w:pPr>
      <w:r>
        <w:t xml:space="preserve">Gene Wang, Wistron NeWeb Corp.</w:t>
      </w:r>
    </w:p>
    <w:p>
      <w:pPr>
        <w:pStyle w:val="Compact"/>
        <w:numPr>
          <w:ilvl w:val="0"/>
          <w:numId w:val="1034"/>
        </w:numPr>
      </w:pPr>
      <w:r>
        <w:t xml:space="preserve">Jan Michielsens</w:t>
      </w:r>
    </w:p>
    <w:p>
      <w:pPr>
        <w:pStyle w:val="Compact"/>
        <w:numPr>
          <w:ilvl w:val="0"/>
          <w:numId w:val="1034"/>
        </w:numPr>
      </w:pPr>
      <w:r>
        <w:t xml:space="preserve">Jason Walls, QA Cafe</w:t>
      </w:r>
    </w:p>
    <w:p>
      <w:pPr>
        <w:pStyle w:val="Compact"/>
        <w:numPr>
          <w:ilvl w:val="0"/>
          <w:numId w:val="1034"/>
        </w:numPr>
      </w:pPr>
      <w:r>
        <w:t xml:space="preserve">Jef Maerien, Orange</w:t>
      </w:r>
    </w:p>
    <w:p>
      <w:pPr>
        <w:pStyle w:val="Compact"/>
        <w:numPr>
          <w:ilvl w:val="0"/>
          <w:numId w:val="1034"/>
        </w:numPr>
      </w:pPr>
      <w:r>
        <w:t xml:space="preserve">Johan Jacobs, Orange</w:t>
      </w:r>
    </w:p>
    <w:p>
      <w:pPr>
        <w:pStyle w:val="Compact"/>
        <w:numPr>
          <w:ilvl w:val="0"/>
          <w:numId w:val="1034"/>
        </w:numPr>
      </w:pPr>
      <w:r>
        <w:t xml:space="preserve">John Blackford, Vantiva</w:t>
      </w:r>
    </w:p>
    <w:p>
      <w:pPr>
        <w:pStyle w:val="Compact"/>
        <w:numPr>
          <w:ilvl w:val="0"/>
          <w:numId w:val="1034"/>
        </w:numPr>
      </w:pPr>
      <w:r>
        <w:t xml:space="preserve">Ken Kerpez, Futurewei</w:t>
      </w:r>
    </w:p>
    <w:p>
      <w:pPr>
        <w:pStyle w:val="Compact"/>
        <w:numPr>
          <w:ilvl w:val="0"/>
          <w:numId w:val="1034"/>
        </w:numPr>
      </w:pPr>
      <w:r>
        <w:t xml:space="preserve">Laurent Alarcon, Sagemcom</w:t>
      </w:r>
    </w:p>
    <w:p>
      <w:pPr>
        <w:pStyle w:val="Compact"/>
        <w:numPr>
          <w:ilvl w:val="0"/>
          <w:numId w:val="1034"/>
        </w:numPr>
      </w:pPr>
      <w:r>
        <w:t xml:space="preserve">Marc Sabater, MoCA Alliance</w:t>
      </w:r>
    </w:p>
    <w:p>
      <w:pPr>
        <w:pStyle w:val="Compact"/>
        <w:numPr>
          <w:ilvl w:val="0"/>
          <w:numId w:val="1034"/>
        </w:numPr>
      </w:pPr>
      <w:r>
        <w:t xml:space="preserve">Matthieu Anne, Orange</w:t>
      </w:r>
    </w:p>
    <w:p>
      <w:pPr>
        <w:pStyle w:val="Compact"/>
        <w:numPr>
          <w:ilvl w:val="0"/>
          <w:numId w:val="1034"/>
        </w:numPr>
      </w:pPr>
      <w:r>
        <w:t xml:space="preserve">Mike Talbert, Wistron NeWeb Corp.</w:t>
      </w:r>
    </w:p>
    <w:p>
      <w:pPr>
        <w:pStyle w:val="Compact"/>
        <w:numPr>
          <w:ilvl w:val="0"/>
          <w:numId w:val="1034"/>
        </w:numPr>
      </w:pPr>
      <w:r>
        <w:t xml:space="preserve">Nabil Bizid, Orange</w:t>
      </w:r>
    </w:p>
    <w:p>
      <w:pPr>
        <w:pStyle w:val="Compact"/>
        <w:numPr>
          <w:ilvl w:val="0"/>
          <w:numId w:val="1034"/>
        </w:numPr>
      </w:pPr>
      <w:r>
        <w:t xml:space="preserve">Patrick Rogier, Orange</w:t>
      </w:r>
    </w:p>
    <w:p>
      <w:pPr>
        <w:pStyle w:val="Compact"/>
        <w:numPr>
          <w:ilvl w:val="0"/>
          <w:numId w:val="1034"/>
        </w:numPr>
      </w:pPr>
      <w:r>
        <w:t xml:space="preserve">Ramesh Rajasekaran, Nokia</w:t>
      </w:r>
    </w:p>
    <w:p>
      <w:pPr>
        <w:pStyle w:val="Compact"/>
        <w:numPr>
          <w:ilvl w:val="0"/>
          <w:numId w:val="1034"/>
        </w:numPr>
      </w:pPr>
      <w:r>
        <w:t xml:space="preserve">Richard Holme, Vantiva</w:t>
      </w:r>
    </w:p>
    <w:p>
      <w:pPr>
        <w:pStyle w:val="Compact"/>
        <w:numPr>
          <w:ilvl w:val="0"/>
          <w:numId w:val="1034"/>
        </w:numPr>
      </w:pPr>
      <w:r>
        <w:t xml:space="preserve">Samuel Chen, Broadcom</w:t>
      </w:r>
    </w:p>
    <w:p>
      <w:pPr>
        <w:pStyle w:val="Compact"/>
        <w:numPr>
          <w:ilvl w:val="0"/>
          <w:numId w:val="1034"/>
        </w:numPr>
      </w:pPr>
      <w:r>
        <w:t xml:space="preserve">Srinivas Pappu, AT&amp;T</w:t>
      </w:r>
    </w:p>
    <w:p>
      <w:pPr>
        <w:pStyle w:val="Compact"/>
        <w:numPr>
          <w:ilvl w:val="0"/>
          <w:numId w:val="1034"/>
        </w:numPr>
      </w:pPr>
      <w:r>
        <w:t xml:space="preserve">Stephen [kiwin] Palm, Broadcom</w:t>
      </w:r>
    </w:p>
    <w:p>
      <w:pPr>
        <w:pStyle w:val="Compact"/>
        <w:numPr>
          <w:ilvl w:val="0"/>
          <w:numId w:val="1034"/>
        </w:numPr>
      </w:pPr>
      <w:r>
        <w:t xml:space="preserve">Thales Fragoso, Axiros</w:t>
      </w:r>
    </w:p>
    <w:p>
      <w:pPr>
        <w:pStyle w:val="Compact"/>
        <w:numPr>
          <w:ilvl w:val="0"/>
          <w:numId w:val="1034"/>
        </w:numPr>
      </w:pPr>
      <w:r>
        <w:t xml:space="preserve">Tim Spets, Nokia</w:t>
      </w:r>
    </w:p>
    <w:p>
      <w:pPr>
        <w:pStyle w:val="Compact"/>
        <w:numPr>
          <w:ilvl w:val="0"/>
          <w:numId w:val="1034"/>
        </w:numPr>
      </w:pPr>
      <w:r>
        <w:t xml:space="preserve">Vimal Kumar, Capgemini</w:t>
      </w:r>
    </w:p>
    <w:p>
      <w:pPr>
        <w:pStyle w:val="Compact"/>
        <w:numPr>
          <w:ilvl w:val="0"/>
          <w:numId w:val="1034"/>
        </w:numPr>
      </w:pPr>
      <w:r>
        <w:t xml:space="preserve">William Lupton, BBF</w:t>
      </w:r>
    </w:p>
    <w:bookmarkEnd w:id="38"/>
    <w:bookmarkStart w:id="39" w:name="sec:executive-summary"/>
    <w:p>
      <w:pPr>
        <w:pStyle w:val="Heading1"/>
      </w:pPr>
      <w:r>
        <w:t xml:space="preserve">Executive Summary</w:t>
      </w:r>
    </w:p>
    <w:p>
      <w:pPr>
        <w:pStyle w:val="FirstParagraph"/>
      </w:pPr>
      <w:r>
        <w:t xml:space="preserve">TR-181 Issue 2 defines version 2 of the Device data model (Device:2). The</w:t>
      </w:r>
      <w:r>
        <w:t xml:space="preserve"> </w:t>
      </w:r>
      <w:r>
        <w:t xml:space="preserve">Device:2 data model applies to all types of TR-069 or USP enabled devices,</w:t>
      </w:r>
      <w:r>
        <w:t xml:space="preserve"> </w:t>
      </w:r>
      <w:r>
        <w:t xml:space="preserve">including End Devices, Residential Gateways, and other Network Infrastructure</w:t>
      </w:r>
      <w:r>
        <w:t xml:space="preserve"> </w:t>
      </w:r>
      <w:r>
        <w:t xml:space="preserve">Devices.</w:t>
      </w:r>
    </w:p>
    <w:p>
      <w:pPr>
        <w:pStyle w:val="BodyText"/>
      </w:pPr>
      <w:r>
        <w:t xml:space="preserve">The Device:2 data model defined in this Technical Report consists of a set of</w:t>
      </w:r>
      <w:r>
        <w:t xml:space="preserve"> </w:t>
      </w:r>
      <w:r>
        <w:t xml:space="preserve">data objects covering things like basic device information, time-of-day configuration,</w:t>
      </w:r>
      <w:r>
        <w:t xml:space="preserve"> </w:t>
      </w:r>
      <w:r>
        <w:t xml:space="preserve">network interface and protocol stack configuration, routing and bridging management,</w:t>
      </w:r>
      <w:r>
        <w:t xml:space="preserve"> </w:t>
      </w:r>
      <w:r>
        <w:t xml:space="preserve">throughput statistics, and diagnostic tests. It also defines a baseline profile that</w:t>
      </w:r>
      <w:r>
        <w:t xml:space="preserve"> </w:t>
      </w:r>
      <w:r>
        <w:t xml:space="preserve">specifies a minimum level of data model support.</w:t>
      </w:r>
    </w:p>
    <w:p>
      <w:pPr>
        <w:pStyle w:val="BodyText"/>
      </w:pPr>
      <w:r>
        <w:t xml:space="preserve">The cornerstone of the Device:2 data model is the interface stacking mechanism. Network</w:t>
      </w:r>
      <w:r>
        <w:t xml:space="preserve"> </w:t>
      </w:r>
      <w:r>
        <w:t xml:space="preserve">interfaces and protocol layers are modeled as independent data objects that can be stacked,</w:t>
      </w:r>
      <w:r>
        <w:t xml:space="preserve"> </w:t>
      </w:r>
      <w:r>
        <w:t xml:space="preserve">one on top of the other, into whatever configuration a device might support.</w:t>
      </w:r>
    </w:p>
    <w:bookmarkEnd w:id="39"/>
    <w:bookmarkStart w:id="90" w:name="sec:purpose-and-scope"/>
    <w:p>
      <w:pPr>
        <w:pStyle w:val="Heading1"/>
      </w:pPr>
      <w:r>
        <w:t xml:space="preserve">1 Purpose and Scope</w:t>
      </w:r>
    </w:p>
    <w:bookmarkStart w:id="40" w:name="sec:purpose"/>
    <w:p>
      <w:pPr>
        <w:pStyle w:val="Heading2"/>
      </w:pPr>
      <w:r>
        <w:t xml:space="preserve">1.1 Purpose</w:t>
      </w:r>
    </w:p>
    <w:p>
      <w:pPr>
        <w:pStyle w:val="FirstParagraph"/>
      </w:pPr>
      <w:r>
        <w:t xml:space="preserve">This Technical Report defines version 2 of the Device data model (Device:2). The Device:2 data model applies to all types of TR-069 or USP enabled devices, including End Devices, Residential Gateways, and other Network Infrastructure Devices.</w:t>
      </w:r>
    </w:p>
    <w:bookmarkEnd w:id="40"/>
    <w:bookmarkStart w:id="89" w:name="sec:scope"/>
    <w:p>
      <w:pPr>
        <w:pStyle w:val="Heading2"/>
      </w:pPr>
      <w:r>
        <w:t xml:space="preserve">1.2 Scope</w:t>
      </w:r>
    </w:p>
    <w:p>
      <w:pPr>
        <w:pStyle w:val="FirstParagraph"/>
      </w:pPr>
      <w:r>
        <w:t xml:space="preserve">The Device:2 data model defined in this Technical Report consists of a set of data objects covering things like basic device information, time-of-day configuration, network interface and protocol stack configuration, routing and bridging management, throughput statistics, and diagnostic tests. It also defines a baseline profile that specifies a minimum level of data model support.</w:t>
      </w:r>
    </w:p>
    <w:p>
      <w:pPr>
        <w:pStyle w:val="BodyText"/>
      </w:pPr>
      <w:r>
        <w:t xml:space="preserve">The cornerstone of the Device:2 data model is the interface stacking mechanism. Network interfaces and protocol layers are modeled as independent data objects (a.k.a. interface objects) that can be stacked, one on top of the other, into whatever configuration a device might support.</w:t>
      </w:r>
    </w:p>
    <w:p>
      <w:pPr>
        <w:pStyle w:val="BodyText"/>
      </w:pPr>
      <w:r>
        <w:t xml:space="preserve">Because the Device:2 data model can be used with either the USP or the CWMP (TR-069) protocol, it contains some objects and parameters which only apply if the specific protocol is used.</w:t>
      </w:r>
    </w:p>
    <w:p>
      <w:pPr>
        <w:pStyle w:val="BodyText"/>
      </w:pPr>
      <w:hyperlink w:anchor="Xf75653fe7be97405a57a6dfb0f68c316bea7d3f">
        <w:r>
          <w:rPr>
            <w:rStyle w:val="Hyperlink"/>
          </w:rPr>
          <w:t xml:space="preserve">Figure 1</w:t>
        </w:r>
      </w:hyperlink>
      <w:r>
        <w:t xml:space="preserve"> </w:t>
      </w:r>
      <w:r>
        <w:t xml:space="preserve">illustrates the top-level Device:2 data model structure for CWMP,</w:t>
      </w:r>
      <w:r>
        <w:t xml:space="preserve"> </w:t>
      </w:r>
      <w:hyperlink w:anchor="X382585bc0c45bcb5b59b58465720a191b0718f0">
        <w:r>
          <w:rPr>
            <w:rStyle w:val="Hyperlink"/>
          </w:rPr>
          <w:t xml:space="preserve">Figure 2</w:t>
        </w:r>
      </w:hyperlink>
      <w:r>
        <w:t xml:space="preserve"> </w:t>
      </w:r>
      <w:r>
        <w:t xml:space="preserve">the top-level Device:2 data model structure for USP.</w:t>
      </w:r>
    </w:p>
    <w:bookmarkStart w:id="45" w:name="Xf75653fe7be97405a57a6dfb0f68c316bea7d3f"/>
    <w:p>
      <w:pPr>
        <w:pStyle w:val="CaptionedFigure"/>
      </w:pPr>
      <w:bookmarkStart w:id="44" w:name="X9a0cdf2ef07d030cdcd797ca6919c08c9568498"/>
      <w:r>
        <w:drawing>
          <wp:inline>
            <wp:extent cx="5334000" cy="6940951"/>
            <wp:effectExtent b="0" l="0" r="0" t="0"/>
            <wp:docPr descr="CWMP-specific Device:2 Data Model Structure – Overview" title="" id="42" name="Picture"/>
            <a:graphic>
              <a:graphicData uri="http://schemas.openxmlformats.org/drawingml/2006/picture">
                <pic:pic>
                  <pic:nvPicPr>
                    <pic:cNvPr descr="images/tr-181-2-cwmp-overview.png" id="43" name="Picture"/>
                    <pic:cNvPicPr>
                      <a:picLocks noChangeArrowheads="1" noChangeAspect="1"/>
                    </pic:cNvPicPr>
                  </pic:nvPicPr>
                  <pic:blipFill>
                    <a:blip r:embed="rId41"/>
                    <a:stretch>
                      <a:fillRect/>
                    </a:stretch>
                  </pic:blipFill>
                  <pic:spPr bwMode="auto">
                    <a:xfrm>
                      <a:off x="0" y="0"/>
                      <a:ext cx="5334000" cy="6940951"/>
                    </a:xfrm>
                    <a:prstGeom prst="rect">
                      <a:avLst/>
                    </a:prstGeom>
                    <a:noFill/>
                    <a:ln w="9525">
                      <a:noFill/>
                      <a:headEnd/>
                      <a:tailEnd/>
                    </a:ln>
                  </pic:spPr>
                </pic:pic>
              </a:graphicData>
            </a:graphic>
          </wp:inline>
        </w:drawing>
      </w:r>
      <w:bookmarkEnd w:id="44"/>
    </w:p>
    <w:p>
      <w:pPr>
        <w:pStyle w:val="ImageCaption"/>
      </w:pPr>
      <w:r>
        <w:t xml:space="preserve">Figure 1 – CWMP-specific Device:2 Data Model Structure – Overview</w:t>
      </w:r>
    </w:p>
    <w:bookmarkEnd w:id="45"/>
    <w:bookmarkStart w:id="50" w:name="X382585bc0c45bcb5b59b58465720a191b0718f0"/>
    <w:p>
      <w:pPr>
        <w:pStyle w:val="CaptionedFigure"/>
      </w:pPr>
      <w:bookmarkStart w:id="49" w:name="Xef79203e961c5eb1ab5a10b20588daba56a12b2"/>
      <w:r>
        <w:drawing>
          <wp:inline>
            <wp:extent cx="5334000" cy="7629645"/>
            <wp:effectExtent b="0" l="0" r="0" t="0"/>
            <wp:docPr descr="USP-specific Device:2 Data Model Structure – Overview" title="" id="47" name="Picture"/>
            <a:graphic>
              <a:graphicData uri="http://schemas.openxmlformats.org/drawingml/2006/picture">
                <pic:pic>
                  <pic:nvPicPr>
                    <pic:cNvPr descr="images/tr-181-2-usp-overview.png" id="48" name="Picture"/>
                    <pic:cNvPicPr>
                      <a:picLocks noChangeArrowheads="1" noChangeAspect="1"/>
                    </pic:cNvPicPr>
                  </pic:nvPicPr>
                  <pic:blipFill>
                    <a:blip r:embed="rId46"/>
                    <a:stretch>
                      <a:fillRect/>
                    </a:stretch>
                  </pic:blipFill>
                  <pic:spPr bwMode="auto">
                    <a:xfrm>
                      <a:off x="0" y="0"/>
                      <a:ext cx="5334000" cy="7629645"/>
                    </a:xfrm>
                    <a:prstGeom prst="rect">
                      <a:avLst/>
                    </a:prstGeom>
                    <a:noFill/>
                    <a:ln w="9525">
                      <a:noFill/>
                      <a:headEnd/>
                      <a:tailEnd/>
                    </a:ln>
                  </pic:spPr>
                </pic:pic>
              </a:graphicData>
            </a:graphic>
          </wp:inline>
        </w:drawing>
      </w:r>
      <w:bookmarkEnd w:id="49"/>
    </w:p>
    <w:p>
      <w:pPr>
        <w:pStyle w:val="ImageCaption"/>
      </w:pPr>
      <w:r>
        <w:t xml:space="preserve">Figure 2 – USP-specific Device:2 Data Model Structure – Overview</w:t>
      </w:r>
    </w:p>
    <w:bookmarkEnd w:id="50"/>
    <w:bookmarkStart w:id="66" w:name="Xa9e3d6ed38b63b4e8a755604b43cbd601b53ba9"/>
    <w:p>
      <w:pPr>
        <w:pStyle w:val="Heading3"/>
      </w:pPr>
      <w:r>
        <w:t xml:space="preserve">1.2.1 Detailed structure for common elements</w:t>
      </w:r>
    </w:p>
    <w:p>
      <w:pPr>
        <w:pStyle w:val="FirstParagraph"/>
      </w:pPr>
      <w:r>
        <w:t xml:space="preserve">The next figures illustrate the data model structure of the common parts in greater detail. This structure applies equally for USP and CWMP.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55" w:name="Xb8300112103f22abbc4b4638d8ca68dc50177c0"/>
    <w:p>
      <w:pPr>
        <w:pStyle w:val="CaptionedFigure"/>
      </w:pPr>
      <w:bookmarkStart w:id="54" w:name="X67a13a020113709c37e9f3cdae803f3febf06ee"/>
      <w:r>
        <w:drawing>
          <wp:inline>
            <wp:extent cx="5334000" cy="3518170"/>
            <wp:effectExtent b="0" l="0" r="0" t="0"/>
            <wp:docPr descr="Device:2 Data Model Structure – Device Level" title="" id="52" name="Picture"/>
            <a:graphic>
              <a:graphicData uri="http://schemas.openxmlformats.org/drawingml/2006/picture">
                <pic:pic>
                  <pic:nvPicPr>
                    <pic:cNvPr descr="images/tr-181-2-usp-device.png" id="53" name="Picture"/>
                    <pic:cNvPicPr>
                      <a:picLocks noChangeArrowheads="1" noChangeAspect="1"/>
                    </pic:cNvPicPr>
                  </pic:nvPicPr>
                  <pic:blipFill>
                    <a:blip r:embed="rId51"/>
                    <a:stretch>
                      <a:fillRect/>
                    </a:stretch>
                  </pic:blipFill>
                  <pic:spPr bwMode="auto">
                    <a:xfrm>
                      <a:off x="0" y="0"/>
                      <a:ext cx="5334000" cy="3518170"/>
                    </a:xfrm>
                    <a:prstGeom prst="rect">
                      <a:avLst/>
                    </a:prstGeom>
                    <a:noFill/>
                    <a:ln w="9525">
                      <a:noFill/>
                      <a:headEnd/>
                      <a:tailEnd/>
                    </a:ln>
                  </pic:spPr>
                </pic:pic>
              </a:graphicData>
            </a:graphic>
          </wp:inline>
        </w:drawing>
      </w:r>
      <w:bookmarkEnd w:id="54"/>
    </w:p>
    <w:p>
      <w:pPr>
        <w:pStyle w:val="ImageCaption"/>
      </w:pPr>
      <w:r>
        <w:t xml:space="preserve">Figure 3 – Device:2 Data Model Structure – Device Level</w:t>
      </w:r>
    </w:p>
    <w:bookmarkEnd w:id="55"/>
    <w:bookmarkStart w:id="60" w:name="Xe0891080a464d3d4aec8f2b326b1a83c7895d4b"/>
    <w:p>
      <w:pPr>
        <w:pStyle w:val="CaptionedFigure"/>
      </w:pPr>
      <w:bookmarkStart w:id="59" w:name="Xb34ab8fd5ae7cefb590fa22bdb6125c8b4f1850"/>
      <w:r>
        <w:drawing>
          <wp:inline>
            <wp:extent cx="5334000" cy="8014009"/>
            <wp:effectExtent b="0" l="0" r="0" t="0"/>
            <wp:docPr descr="Device:2 Data Model Structure – Common Interface Stack and Networking Technologies" title="" id="57" name="Picture"/>
            <a:graphic>
              <a:graphicData uri="http://schemas.openxmlformats.org/drawingml/2006/picture">
                <pic:pic>
                  <pic:nvPicPr>
                    <pic:cNvPr descr="images/tr-181-2-usp-ifstack.png" id="58" name="Picture"/>
                    <pic:cNvPicPr>
                      <a:picLocks noChangeArrowheads="1" noChangeAspect="1"/>
                    </pic:cNvPicPr>
                  </pic:nvPicPr>
                  <pic:blipFill>
                    <a:blip r:embed="rId56"/>
                    <a:stretch>
                      <a:fillRect/>
                    </a:stretch>
                  </pic:blipFill>
                  <pic:spPr bwMode="auto">
                    <a:xfrm>
                      <a:off x="0" y="0"/>
                      <a:ext cx="5334000" cy="8014009"/>
                    </a:xfrm>
                    <a:prstGeom prst="rect">
                      <a:avLst/>
                    </a:prstGeom>
                    <a:noFill/>
                    <a:ln w="9525">
                      <a:noFill/>
                      <a:headEnd/>
                      <a:tailEnd/>
                    </a:ln>
                  </pic:spPr>
                </pic:pic>
              </a:graphicData>
            </a:graphic>
          </wp:inline>
        </w:drawing>
      </w:r>
      <w:bookmarkEnd w:id="59"/>
    </w:p>
    <w:p>
      <w:pPr>
        <w:pStyle w:val="ImageCaption"/>
      </w:pPr>
      <w:r>
        <w:t xml:space="preserve">Figure 4 – Device:2 Data Model Structure – Common Interface Stack and Networking Technologies</w:t>
      </w:r>
    </w:p>
    <w:bookmarkEnd w:id="60"/>
    <w:bookmarkStart w:id="65" w:name="X1fa964463afb96afc34b2a3796e0ae44813bb0f"/>
    <w:p>
      <w:pPr>
        <w:pStyle w:val="CaptionedFigure"/>
      </w:pPr>
      <w:bookmarkStart w:id="64" w:name="X8359dedc4a51e13db2020e0656f8a126337b183"/>
      <w:r>
        <w:drawing>
          <wp:inline>
            <wp:extent cx="5334000" cy="7569740"/>
            <wp:effectExtent b="0" l="0" r="0" t="0"/>
            <wp:docPr descr="Device:2 Data Model Structure – Common Applications and Protocols" title="" id="62" name="Picture"/>
            <a:graphic>
              <a:graphicData uri="http://schemas.openxmlformats.org/drawingml/2006/picture">
                <pic:pic>
                  <pic:nvPicPr>
                    <pic:cNvPr descr="images/tr-181-2-usp-protocols.png" id="63" name="Picture"/>
                    <pic:cNvPicPr>
                      <a:picLocks noChangeArrowheads="1" noChangeAspect="1"/>
                    </pic:cNvPicPr>
                  </pic:nvPicPr>
                  <pic:blipFill>
                    <a:blip r:embed="rId61"/>
                    <a:stretch>
                      <a:fillRect/>
                    </a:stretch>
                  </pic:blipFill>
                  <pic:spPr bwMode="auto">
                    <a:xfrm>
                      <a:off x="0" y="0"/>
                      <a:ext cx="5334000" cy="7569740"/>
                    </a:xfrm>
                    <a:prstGeom prst="rect">
                      <a:avLst/>
                    </a:prstGeom>
                    <a:noFill/>
                    <a:ln w="9525">
                      <a:noFill/>
                      <a:headEnd/>
                      <a:tailEnd/>
                    </a:ln>
                  </pic:spPr>
                </pic:pic>
              </a:graphicData>
            </a:graphic>
          </wp:inline>
        </w:drawing>
      </w:r>
      <w:bookmarkEnd w:id="64"/>
    </w:p>
    <w:p>
      <w:pPr>
        <w:pStyle w:val="ImageCaption"/>
      </w:pPr>
      <w:r>
        <w:t xml:space="preserve">Figure 5 – Device:2 Data Model Structure – Common Applications and Protocols</w:t>
      </w:r>
    </w:p>
    <w:bookmarkEnd w:id="65"/>
    <w:bookmarkEnd w:id="66"/>
    <w:bookmarkStart w:id="77" w:name="X18e7a5b8335313e83d64c9903d139129447a60e"/>
    <w:p>
      <w:pPr>
        <w:pStyle w:val="Heading3"/>
      </w:pPr>
      <w:r>
        <w:t xml:space="preserve">1.2.2 Detailed structure for CWMP specific elements</w:t>
      </w:r>
    </w:p>
    <w:p>
      <w:pPr>
        <w:pStyle w:val="FirstParagraph"/>
      </w:pPr>
      <w:r>
        <w:t xml:space="preserve">The next figures illustrate the data model structure of the CWMP specific parts in greater detail.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71" w:name="X5299baff086b61105818870eb4a0c71327b748e"/>
    <w:p>
      <w:pPr>
        <w:pStyle w:val="CaptionedFigure"/>
      </w:pPr>
      <w:bookmarkStart w:id="70" w:name="X05fe6cb4520e5cb1b9294989fc66903fbb4c32c"/>
      <w:r>
        <w:drawing>
          <wp:inline>
            <wp:extent cx="5334000" cy="1242646"/>
            <wp:effectExtent b="0" l="0" r="0" t="0"/>
            <wp:docPr descr="Device:2 Data Model Structure – CWMP Management" title="" id="68" name="Picture"/>
            <a:graphic>
              <a:graphicData uri="http://schemas.openxmlformats.org/drawingml/2006/picture">
                <pic:pic>
                  <pic:nvPicPr>
                    <pic:cNvPr descr="images/tr-181-2-cwmp-cwmp-management.png" id="69" name="Picture"/>
                    <pic:cNvPicPr>
                      <a:picLocks noChangeArrowheads="1" noChangeAspect="1"/>
                    </pic:cNvPicPr>
                  </pic:nvPicPr>
                  <pic:blipFill>
                    <a:blip r:embed="rId67"/>
                    <a:stretch>
                      <a:fillRect/>
                    </a:stretch>
                  </pic:blipFill>
                  <pic:spPr bwMode="auto">
                    <a:xfrm>
                      <a:off x="0" y="0"/>
                      <a:ext cx="5334000" cy="1242646"/>
                    </a:xfrm>
                    <a:prstGeom prst="rect">
                      <a:avLst/>
                    </a:prstGeom>
                    <a:noFill/>
                    <a:ln w="9525">
                      <a:noFill/>
                      <a:headEnd/>
                      <a:tailEnd/>
                    </a:ln>
                  </pic:spPr>
                </pic:pic>
              </a:graphicData>
            </a:graphic>
          </wp:inline>
        </w:drawing>
      </w:r>
      <w:bookmarkEnd w:id="70"/>
    </w:p>
    <w:p>
      <w:pPr>
        <w:pStyle w:val="ImageCaption"/>
      </w:pPr>
      <w:r>
        <w:t xml:space="preserve">Figure 6 – Device:2 Data Model Structure – CWMP Management</w:t>
      </w:r>
    </w:p>
    <w:bookmarkEnd w:id="71"/>
    <w:bookmarkStart w:id="76" w:name="X8fccb7f04732ddff678fdd983a9594f66e80582"/>
    <w:p>
      <w:pPr>
        <w:pStyle w:val="CaptionedFigure"/>
      </w:pPr>
      <w:bookmarkStart w:id="75" w:name="Xa6933ea9335d69e582486a66e7cec4e5cfb524a"/>
      <w:r>
        <w:drawing>
          <wp:inline>
            <wp:extent cx="5334000" cy="1318683"/>
            <wp:effectExtent b="0" l="0" r="0" t="0"/>
            <wp:docPr descr="Device:2 Data Model Structure – CWMP-specific applications and protocols" title="" id="73" name="Picture"/>
            <a:graphic>
              <a:graphicData uri="http://schemas.openxmlformats.org/drawingml/2006/picture">
                <pic:pic>
                  <pic:nvPicPr>
                    <pic:cNvPr descr="images/tr-181-2-cwmp-cwmp-protocols.png" id="74" name="Picture"/>
                    <pic:cNvPicPr>
                      <a:picLocks noChangeArrowheads="1" noChangeAspect="1"/>
                    </pic:cNvPicPr>
                  </pic:nvPicPr>
                  <pic:blipFill>
                    <a:blip r:embed="rId72"/>
                    <a:stretch>
                      <a:fillRect/>
                    </a:stretch>
                  </pic:blipFill>
                  <pic:spPr bwMode="auto">
                    <a:xfrm>
                      <a:off x="0" y="0"/>
                      <a:ext cx="5334000" cy="1318683"/>
                    </a:xfrm>
                    <a:prstGeom prst="rect">
                      <a:avLst/>
                    </a:prstGeom>
                    <a:noFill/>
                    <a:ln w="9525">
                      <a:noFill/>
                      <a:headEnd/>
                      <a:tailEnd/>
                    </a:ln>
                  </pic:spPr>
                </pic:pic>
              </a:graphicData>
            </a:graphic>
          </wp:inline>
        </w:drawing>
      </w:r>
      <w:bookmarkEnd w:id="75"/>
    </w:p>
    <w:p>
      <w:pPr>
        <w:pStyle w:val="ImageCaption"/>
      </w:pPr>
      <w:r>
        <w:t xml:space="preserve">Figure 7 – Device:2 Data Model Structure – CWMP-specific applications and protocols</w:t>
      </w:r>
    </w:p>
    <w:bookmarkEnd w:id="76"/>
    <w:bookmarkEnd w:id="77"/>
    <w:bookmarkStart w:id="88" w:name="Xe11825b76e7435945c35829c0ab1eea385ee9fe"/>
    <w:p>
      <w:pPr>
        <w:pStyle w:val="Heading3"/>
      </w:pPr>
      <w:r>
        <w:t xml:space="preserve">1.2.3 Detailed structure for USP specific elements</w:t>
      </w:r>
    </w:p>
    <w:p>
      <w:pPr>
        <w:pStyle w:val="FirstParagraph"/>
      </w:pPr>
      <w:r>
        <w:t xml:space="preserve">The next figures illustrate the data model structure of the USP specific parts in greater detail. See</w:t>
      </w:r>
      <w:r>
        <w:t xml:space="preserve"> </w:t>
      </w:r>
      <w:hyperlink w:anchor="sec:parameter-definitions">
        <w:r>
          <w:rPr>
            <w:rStyle w:val="Hyperlink"/>
            <w:i/>
            <w:iCs/>
          </w:rPr>
          <w:t xml:space="preserve">Parameter Definitions</w:t>
        </w:r>
      </w:hyperlink>
      <w:r>
        <w:t xml:space="preserve"> </w:t>
      </w:r>
      <w:r>
        <w:t xml:space="preserve">for the complete list of objects.</w:t>
      </w:r>
    </w:p>
    <w:bookmarkStart w:id="82" w:name="X7319b8df72c746746cb51aaa646c2cf6fc27f0a"/>
    <w:p>
      <w:pPr>
        <w:pStyle w:val="CaptionedFigure"/>
      </w:pPr>
      <w:bookmarkStart w:id="81" w:name="X373e1d7a9fce2d7b298d54107e0397cd43669da"/>
      <w:r>
        <w:drawing>
          <wp:inline>
            <wp:extent cx="5334000" cy="1660967"/>
            <wp:effectExtent b="0" l="0" r="0" t="0"/>
            <wp:docPr descr="Device:2 Data Model Structure – USP Management" title="" id="79" name="Picture"/>
            <a:graphic>
              <a:graphicData uri="http://schemas.openxmlformats.org/drawingml/2006/picture">
                <pic:pic>
                  <pic:nvPicPr>
                    <pic:cNvPr descr="images/tr-181-2-usp-usp-management.png" id="80" name="Picture"/>
                    <pic:cNvPicPr>
                      <a:picLocks noChangeArrowheads="1" noChangeAspect="1"/>
                    </pic:cNvPicPr>
                  </pic:nvPicPr>
                  <pic:blipFill>
                    <a:blip r:embed="rId78"/>
                    <a:stretch>
                      <a:fillRect/>
                    </a:stretch>
                  </pic:blipFill>
                  <pic:spPr bwMode="auto">
                    <a:xfrm>
                      <a:off x="0" y="0"/>
                      <a:ext cx="5334000" cy="1660967"/>
                    </a:xfrm>
                    <a:prstGeom prst="rect">
                      <a:avLst/>
                    </a:prstGeom>
                    <a:noFill/>
                    <a:ln w="9525">
                      <a:noFill/>
                      <a:headEnd/>
                      <a:tailEnd/>
                    </a:ln>
                  </pic:spPr>
                </pic:pic>
              </a:graphicData>
            </a:graphic>
          </wp:inline>
        </w:drawing>
      </w:r>
      <w:bookmarkEnd w:id="81"/>
    </w:p>
    <w:p>
      <w:pPr>
        <w:pStyle w:val="ImageCaption"/>
      </w:pPr>
      <w:r>
        <w:t xml:space="preserve">Figure 8 – Device:2 Data Model Structure – USP Management</w:t>
      </w:r>
    </w:p>
    <w:bookmarkEnd w:id="82"/>
    <w:bookmarkStart w:id="87" w:name="X83480bc48fb41d83f5d7bc32017123ed16e37d6"/>
    <w:p>
      <w:pPr>
        <w:pStyle w:val="CaptionedFigure"/>
      </w:pPr>
      <w:bookmarkStart w:id="86" w:name="X953e4cb6e53356de031a2e1ece41e46c4dcb4a0"/>
      <w:r>
        <w:drawing>
          <wp:inline>
            <wp:extent cx="5334000" cy="2579225"/>
            <wp:effectExtent b="0" l="0" r="0" t="0"/>
            <wp:docPr descr="Device:2 Data Model Structure – USP-specific applications and protocols" title="" id="84" name="Picture"/>
            <a:graphic>
              <a:graphicData uri="http://schemas.openxmlformats.org/drawingml/2006/picture">
                <pic:pic>
                  <pic:nvPicPr>
                    <pic:cNvPr descr="images/tr-181-2-usp-usp-protocols.png" id="85" name="Picture"/>
                    <pic:cNvPicPr>
                      <a:picLocks noChangeArrowheads="1" noChangeAspect="1"/>
                    </pic:cNvPicPr>
                  </pic:nvPicPr>
                  <pic:blipFill>
                    <a:blip r:embed="rId83"/>
                    <a:stretch>
                      <a:fillRect/>
                    </a:stretch>
                  </pic:blipFill>
                  <pic:spPr bwMode="auto">
                    <a:xfrm>
                      <a:off x="0" y="0"/>
                      <a:ext cx="5334000" cy="2579225"/>
                    </a:xfrm>
                    <a:prstGeom prst="rect">
                      <a:avLst/>
                    </a:prstGeom>
                    <a:noFill/>
                    <a:ln w="9525">
                      <a:noFill/>
                      <a:headEnd/>
                      <a:tailEnd/>
                    </a:ln>
                  </pic:spPr>
                </pic:pic>
              </a:graphicData>
            </a:graphic>
          </wp:inline>
        </w:drawing>
      </w:r>
      <w:bookmarkEnd w:id="86"/>
    </w:p>
    <w:p>
      <w:pPr>
        <w:pStyle w:val="ImageCaption"/>
      </w:pPr>
      <w:r>
        <w:t xml:space="preserve">Figure 9 – Device:2 Data Model Structure – USP-specific applications and protocols</w:t>
      </w:r>
    </w:p>
    <w:bookmarkEnd w:id="87"/>
    <w:bookmarkEnd w:id="88"/>
    <w:bookmarkEnd w:id="89"/>
    <w:bookmarkEnd w:id="90"/>
    <w:bookmarkStart w:id="237" w:name="sec:references-and-terminology"/>
    <w:p>
      <w:pPr>
        <w:pStyle w:val="Heading1"/>
      </w:pPr>
      <w:r>
        <w:t xml:space="preserve">2 References and Terminology</w:t>
      </w:r>
    </w:p>
    <w:bookmarkStart w:id="91" w:name="sec:conventions"/>
    <w:p>
      <w:pPr>
        <w:pStyle w:val="Heading2"/>
      </w:pPr>
      <w:r>
        <w:t xml:space="preserve">2.1 Conventions</w:t>
      </w:r>
    </w:p>
    <w:p>
      <w:pPr>
        <w:pStyle w:val="FirstParagraph"/>
      </w:pPr>
      <w:r>
        <w:t xml:space="preserve">In this Technical Report, several words are used to signify the requirements of the specification. These words are always capitalized. More information can be found in RFC 2119</w:t>
      </w:r>
      <w:r>
        <w:t xml:space="preserve"> </w:t>
      </w:r>
      <w:hyperlink w:anchor="ref-RFC2119">
        <w:r>
          <w:rPr>
            <w:rStyle w:val="Hyperlink"/>
          </w:rPr>
          <w:t xml:space="preserve">[23]</w:t>
        </w:r>
      </w:hyperlink>
      <w:r>
        <w:t xml:space="preserve">.</w:t>
      </w:r>
    </w:p>
    <w:tbl>
      <w:tblPr>
        <w:tblStyle w:val="Table"/>
        <w:tblW w:type="pct" w:w="5000"/>
        <w:tblLayout w:type="fixed"/>
        <w:tblLook w:firstRow="0" w:lastRow="0" w:firstColumn="0" w:lastColumn="0" w:noHBand="0" w:noVBand="0" w:val="0000"/>
      </w:tblPr>
      <w:tblGrid>
        <w:gridCol w:w="1320"/>
        <w:gridCol w:w="6600"/>
      </w:tblGrid>
      <w:tr>
        <w:tc>
          <w:tcPr/>
          <w:p>
            <w:pPr>
              <w:pStyle w:val="Compact"/>
            </w:pPr>
            <w:r>
              <w:rPr>
                <w:b/>
                <w:bCs/>
              </w:rPr>
              <w:t xml:space="preserve">MUST</w:t>
            </w:r>
          </w:p>
        </w:tc>
        <w:tc>
          <w:tcPr/>
          <w:p>
            <w:pPr>
              <w:pStyle w:val="Compact"/>
            </w:pPr>
            <w:r>
              <w:t xml:space="preserve">This word, or the term</w:t>
            </w:r>
            <w:r>
              <w:t xml:space="preserve"> </w:t>
            </w:r>
            <w:r>
              <w:t xml:space="preserve">“REQUIRED”</w:t>
            </w:r>
            <w:r>
              <w:t xml:space="preserve">, means that the definition is an absolute requirement of the specification.</w:t>
            </w:r>
          </w:p>
        </w:tc>
      </w:tr>
      <w:tr>
        <w:tc>
          <w:tcPr/>
          <w:p>
            <w:pPr>
              <w:pStyle w:val="Compact"/>
            </w:pPr>
            <w:r>
              <w:rPr>
                <w:b/>
                <w:bCs/>
              </w:rPr>
              <w:t xml:space="preserve">MUST NOT</w:t>
            </w:r>
          </w:p>
        </w:tc>
        <w:tc>
          <w:tcPr/>
          <w:p>
            <w:pPr>
              <w:pStyle w:val="Compact"/>
            </w:pPr>
            <w:r>
              <w:t xml:space="preserve">This phrase means that the definition is an absolute prohibition of the specification.</w:t>
            </w:r>
          </w:p>
        </w:tc>
      </w:tr>
      <w:tr>
        <w:tc>
          <w:tcPr/>
          <w:p>
            <w:pPr>
              <w:pStyle w:val="Compact"/>
            </w:pPr>
            <w:r>
              <w:rPr>
                <w:b/>
                <w:bCs/>
              </w:rPr>
              <w:t xml:space="preserve">SHOULD</w:t>
            </w:r>
          </w:p>
        </w:tc>
        <w:tc>
          <w:tcPr/>
          <w:p>
            <w:pPr>
              <w:pStyle w:val="Compact"/>
            </w:pPr>
            <w:r>
              <w:t xml:space="preserve">This word, or the term</w:t>
            </w:r>
            <w:r>
              <w:t xml:space="preserve"> </w:t>
            </w:r>
            <w:r>
              <w:t xml:space="preserve">“RECOMMENDED”</w:t>
            </w:r>
            <w:r>
              <w:t xml:space="preserve">, means that there could exist valid reasons in particular circumstances to ignore this item, but the full implications need to be understood and carefully weighed before choosing a different course.</w:t>
            </w:r>
          </w:p>
        </w:tc>
      </w:tr>
      <w:tr>
        <w:tc>
          <w:tcPr/>
          <w:p>
            <w:pPr>
              <w:pStyle w:val="Compact"/>
            </w:pPr>
            <w:r>
              <w:rPr>
                <w:b/>
                <w:bCs/>
              </w:rPr>
              <w:t xml:space="preserve">SHOULD NOT</w:t>
            </w:r>
          </w:p>
        </w:tc>
        <w:tc>
          <w:tcPr/>
          <w:p>
            <w:pPr>
              <w:pStyle w:val="Compact"/>
            </w:pPr>
            <w:r>
              <w:t xml:space="preserve">This phrase, or the phrase</w:t>
            </w:r>
            <w:r>
              <w:t xml:space="preserve"> </w:t>
            </w:r>
            <w:r>
              <w:t xml:space="preserve">“NOT RECOMMENDED”</w:t>
            </w:r>
            <w:r>
              <w:t xml:space="preserve"> </w:t>
            </w:r>
            <w:r>
              <w:t xml:space="preserve">means that there could exist valid reasons in particular circumstances when the particular behavior is acceptable or even useful, but the full implications need to be understood and the case carefully weighed before implementing any behavior described with this label.</w:t>
            </w:r>
          </w:p>
        </w:tc>
      </w:tr>
      <w:tr>
        <w:tc>
          <w:tcPr/>
          <w:p>
            <w:pPr>
              <w:pStyle w:val="Compact"/>
            </w:pPr>
            <w:r>
              <w:rPr>
                <w:b/>
                <w:bCs/>
              </w:rPr>
              <w:t xml:space="preserve">MAY</w:t>
            </w:r>
          </w:p>
        </w:tc>
        <w:tc>
          <w:tcPr/>
          <w:p>
            <w:pPr>
              <w:pStyle w:val="Compact"/>
            </w:pPr>
            <w:r>
              <w:t xml:space="preserve">This word, or the term</w:t>
            </w:r>
            <w:r>
              <w:t xml:space="preserve"> </w:t>
            </w:r>
            <w:r>
              <w:t xml:space="preserve">“OPTIONAL”</w:t>
            </w:r>
            <w:r>
              <w:t xml:space="preserve">, means that this item is one of an allowed set of alternatives. An implementation that does not include this option MUST be prepared to inter-operate with another implementation that does include the option.</w:t>
            </w:r>
          </w:p>
        </w:tc>
      </w:tr>
    </w:tbl>
    <w:p>
      <w:pPr>
        <w:pStyle w:val="BodyText"/>
      </w:pPr>
      <w:r>
        <w:t xml:space="preserve">The key words</w:t>
      </w:r>
      <w:r>
        <w:t xml:space="preserve"> </w:t>
      </w:r>
      <w:r>
        <w:t xml:space="preserve">“DEPRECATED”</w:t>
      </w:r>
      <w:r>
        <w:t xml:space="preserve"> </w:t>
      </w:r>
      <w:r>
        <w:t xml:space="preserve">and</w:t>
      </w:r>
      <w:r>
        <w:t xml:space="preserve"> </w:t>
      </w:r>
      <w:r>
        <w:t xml:space="preserve">“OBSOLETED”</w:t>
      </w:r>
      <w:r>
        <w:t xml:space="preserve"> </w:t>
      </w:r>
      <w:r>
        <w:t xml:space="preserve">in this Technical Report are to be interpreted as defined in TR-106</w:t>
      </w:r>
      <w:r>
        <w:t xml:space="preserve"> </w:t>
      </w:r>
      <w:hyperlink w:anchor="ref-TR-106">
        <w:r>
          <w:rPr>
            <w:rStyle w:val="Hyperlink"/>
          </w:rPr>
          <w:t xml:space="preserve">[4]</w:t>
        </w:r>
      </w:hyperlink>
      <w:r>
        <w:t xml:space="preserve">.</w:t>
      </w:r>
    </w:p>
    <w:bookmarkEnd w:id="91"/>
    <w:bookmarkStart w:id="234" w:name="sec:references"/>
    <w:p>
      <w:pPr>
        <w:pStyle w:val="Heading2"/>
      </w:pPr>
      <w:r>
        <w:t xml:space="preserve">2.2 References</w:t>
      </w:r>
    </w:p>
    <w:p>
      <w:pPr>
        <w:pStyle w:val="FirstParagraph"/>
      </w:pPr>
      <w:r>
        <w:t xml:space="preserve">The following references are of relevance to this Technical Report. At the time of publication, the editions indicated were valid. All references are subject to revision; users of this Technical Report are therefore encouraged to investigate the possibility of applying the most recent edition of the references listed below.</w:t>
      </w:r>
    </w:p>
    <w:p>
      <w:pPr>
        <w:pStyle w:val="BodyText"/>
      </w:pPr>
      <w:r>
        <w:t xml:space="preserve">A list of currently valid Broadband Forum Technical Reports is published at</w:t>
      </w:r>
      <w:r>
        <w:t xml:space="preserve"> </w:t>
      </w:r>
      <w:hyperlink r:id="rId92">
        <w:r>
          <w:rPr>
            <w:rStyle w:val="Hyperlink"/>
          </w:rPr>
          <w:t xml:space="preserve">https://www.broadband-forum.org</w:t>
        </w:r>
      </w:hyperlink>
      <w:r>
        <w:t xml:space="preserve">.</w:t>
      </w:r>
    </w:p>
    <w:bookmarkStart w:id="233" w:name="refs"/>
    <w:bookmarkStart w:id="94" w:name="ref-TR-059"/>
    <w:p>
      <w:pPr>
        <w:pStyle w:val="Bibliography"/>
      </w:pPr>
      <w:r>
        <w:t xml:space="preserve">[1]</w:t>
      </w:r>
      <w:r>
        <w:t xml:space="preserve"> </w:t>
      </w:r>
      <w:r>
        <w:t xml:space="preserve">	</w:t>
      </w:r>
      <w:r>
        <w:t xml:space="preserve">TR-059,</w:t>
      </w:r>
      <w:r>
        <w:t xml:space="preserve"> </w:t>
      </w:r>
      <w:hyperlink r:id="rId93">
        <w:r>
          <w:rPr>
            <w:rStyle w:val="Hyperlink"/>
            <w:i/>
            <w:iCs/>
          </w:rPr>
          <w:t xml:space="preserve">DSL Evolution &amp;#8211; Architecture Requirements for the Support of QoS-Enabled IP Services</w:t>
        </w:r>
      </w:hyperlink>
      <w:r>
        <w:t xml:space="preserve">, Broadband Forum, 2003</w:t>
      </w:r>
    </w:p>
    <w:bookmarkEnd w:id="94"/>
    <w:bookmarkStart w:id="96" w:name="ref-TR-069"/>
    <w:p>
      <w:pPr>
        <w:pStyle w:val="Bibliography"/>
      </w:pPr>
      <w:r>
        <w:t xml:space="preserve">[2]</w:t>
      </w:r>
      <w:r>
        <w:t xml:space="preserve"> </w:t>
      </w:r>
      <w:r>
        <w:t xml:space="preserve">	</w:t>
      </w:r>
      <w:r>
        <w:t xml:space="preserve">TR-069 Amendment 6 Corrigendum 1,</w:t>
      </w:r>
      <w:r>
        <w:t xml:space="preserve"> </w:t>
      </w:r>
      <w:hyperlink r:id="rId95">
        <w:r>
          <w:rPr>
            <w:rStyle w:val="Hyperlink"/>
            <w:i/>
            <w:iCs/>
          </w:rPr>
          <w:t xml:space="preserve">CPE WAN Management Protocol</w:t>
        </w:r>
      </w:hyperlink>
      <w:r>
        <w:t xml:space="preserve">, Broadband Forum, 2020</w:t>
      </w:r>
    </w:p>
    <w:bookmarkEnd w:id="96"/>
    <w:bookmarkStart w:id="98" w:name="ref-TR-101"/>
    <w:p>
      <w:pPr>
        <w:pStyle w:val="Bibliography"/>
      </w:pPr>
      <w:r>
        <w:t xml:space="preserve">[3]</w:t>
      </w:r>
      <w:r>
        <w:t xml:space="preserve"> </w:t>
      </w:r>
      <w:r>
        <w:t xml:space="preserve">	</w:t>
      </w:r>
      <w:r>
        <w:t xml:space="preserve">TR-101 Issue 2,</w:t>
      </w:r>
      <w:r>
        <w:t xml:space="preserve"> </w:t>
      </w:r>
      <w:hyperlink r:id="rId97">
        <w:r>
          <w:rPr>
            <w:rStyle w:val="Hyperlink"/>
            <w:i/>
            <w:iCs/>
          </w:rPr>
          <w:t xml:space="preserve">Migration to Ethernet-Based Broadband Aggregation</w:t>
        </w:r>
      </w:hyperlink>
      <w:r>
        <w:t xml:space="preserve">, Broadband Forum, 2011</w:t>
      </w:r>
    </w:p>
    <w:bookmarkEnd w:id="98"/>
    <w:bookmarkStart w:id="100" w:name="ref-TR-106"/>
    <w:p>
      <w:pPr>
        <w:pStyle w:val="Bibliography"/>
      </w:pPr>
      <w:r>
        <w:t xml:space="preserve">[4]</w:t>
      </w:r>
      <w:r>
        <w:t xml:space="preserve"> </w:t>
      </w:r>
      <w:r>
        <w:t xml:space="preserve">	</w:t>
      </w:r>
      <w:r>
        <w:t xml:space="preserve">TR-106 Amendment 15,</w:t>
      </w:r>
      <w:r>
        <w:t xml:space="preserve"> </w:t>
      </w:r>
      <w:hyperlink r:id="rId99">
        <w:r>
          <w:rPr>
            <w:rStyle w:val="Hyperlink"/>
            <w:i/>
            <w:iCs/>
          </w:rPr>
          <w:t xml:space="preserve">Data Model Template for CWMP Endpoints and USP Agents</w:t>
        </w:r>
      </w:hyperlink>
      <w:r>
        <w:t xml:space="preserve">, Broadband Forum, 2025</w:t>
      </w:r>
    </w:p>
    <w:bookmarkEnd w:id="100"/>
    <w:bookmarkStart w:id="102" w:name="ref-TR-124"/>
    <w:p>
      <w:pPr>
        <w:pStyle w:val="Bibliography"/>
      </w:pPr>
      <w:r>
        <w:t xml:space="preserve">[5]</w:t>
      </w:r>
      <w:r>
        <w:t xml:space="preserve"> </w:t>
      </w:r>
      <w:r>
        <w:t xml:space="preserve">	</w:t>
      </w:r>
      <w:r>
        <w:t xml:space="preserve">TR-124 Issue 9,</w:t>
      </w:r>
      <w:r>
        <w:t xml:space="preserve"> </w:t>
      </w:r>
      <w:hyperlink r:id="rId101">
        <w:r>
          <w:rPr>
            <w:rStyle w:val="Hyperlink"/>
            <w:i/>
            <w:iCs/>
          </w:rPr>
          <w:t xml:space="preserve">Functional Requirements for Broadband Residential Gateway Devices</w:t>
        </w:r>
      </w:hyperlink>
      <w:r>
        <w:t xml:space="preserve">, Broadband Forum, 2024</w:t>
      </w:r>
    </w:p>
    <w:bookmarkEnd w:id="102"/>
    <w:bookmarkStart w:id="104" w:name="ref-TR-143"/>
    <w:p>
      <w:pPr>
        <w:pStyle w:val="Bibliography"/>
      </w:pPr>
      <w:r>
        <w:t xml:space="preserve">[6]</w:t>
      </w:r>
      <w:r>
        <w:t xml:space="preserve"> </w:t>
      </w:r>
      <w:r>
        <w:t xml:space="preserve">	</w:t>
      </w:r>
      <w:r>
        <w:t xml:space="preserve">TR-143 Amendment 1 Corrigendum 2,</w:t>
      </w:r>
      <w:r>
        <w:t xml:space="preserve"> </w:t>
      </w:r>
      <w:hyperlink r:id="rId103">
        <w:r>
          <w:rPr>
            <w:rStyle w:val="Hyperlink"/>
            <w:i/>
            <w:iCs/>
          </w:rPr>
          <w:t xml:space="preserve">Enabling Network Throughput Performance Tests and Statistical Monitoring</w:t>
        </w:r>
      </w:hyperlink>
      <w:r>
        <w:t xml:space="preserve">, Broadband Forum, 2023</w:t>
      </w:r>
    </w:p>
    <w:bookmarkEnd w:id="104"/>
    <w:bookmarkStart w:id="106" w:name="ref-TR-177"/>
    <w:p>
      <w:pPr>
        <w:pStyle w:val="Bibliography"/>
      </w:pPr>
      <w:r>
        <w:t xml:space="preserve">[7]</w:t>
      </w:r>
      <w:r>
        <w:t xml:space="preserve"> </w:t>
      </w:r>
      <w:r>
        <w:t xml:space="preserve">	</w:t>
      </w:r>
      <w:r>
        <w:t xml:space="preserve">TR-177 Corrigendum 1,</w:t>
      </w:r>
      <w:r>
        <w:t xml:space="preserve"> </w:t>
      </w:r>
      <w:hyperlink r:id="rId105">
        <w:r>
          <w:rPr>
            <w:rStyle w:val="Hyperlink"/>
            <w:i/>
            <w:iCs/>
          </w:rPr>
          <w:t xml:space="preserve">IPv6 in the context of TR-101</w:t>
        </w:r>
      </w:hyperlink>
      <w:r>
        <w:t xml:space="preserve">, Broadband Forum, 2017</w:t>
      </w:r>
    </w:p>
    <w:bookmarkEnd w:id="106"/>
    <w:bookmarkStart w:id="108" w:name="ref-TR-187"/>
    <w:p>
      <w:pPr>
        <w:pStyle w:val="Bibliography"/>
      </w:pPr>
      <w:r>
        <w:t xml:space="preserve">[8]</w:t>
      </w:r>
      <w:r>
        <w:t xml:space="preserve"> </w:t>
      </w:r>
      <w:r>
        <w:t xml:space="preserve">	</w:t>
      </w:r>
      <w:r>
        <w:t xml:space="preserve">TR-187 Issue 2,</w:t>
      </w:r>
      <w:r>
        <w:t xml:space="preserve"> </w:t>
      </w:r>
      <w:hyperlink r:id="rId107">
        <w:r>
          <w:rPr>
            <w:rStyle w:val="Hyperlink"/>
            <w:i/>
            <w:iCs/>
          </w:rPr>
          <w:t xml:space="preserve">IPv6 for PPP Broadband Access</w:t>
        </w:r>
      </w:hyperlink>
      <w:r>
        <w:t xml:space="preserve">, Broadband Forum, 2013</w:t>
      </w:r>
    </w:p>
    <w:bookmarkEnd w:id="108"/>
    <w:bookmarkStart w:id="110" w:name="ref-TR-232"/>
    <w:p>
      <w:pPr>
        <w:pStyle w:val="Bibliography"/>
      </w:pPr>
      <w:r>
        <w:t xml:space="preserve">[9]</w:t>
      </w:r>
      <w:r>
        <w:t xml:space="preserve"> </w:t>
      </w:r>
      <w:r>
        <w:t xml:space="preserve">	</w:t>
      </w:r>
      <w:r>
        <w:t xml:space="preserve">TR-232,</w:t>
      </w:r>
      <w:r>
        <w:t xml:space="preserve"> </w:t>
      </w:r>
      <w:hyperlink r:id="rId109">
        <w:r>
          <w:rPr>
            <w:rStyle w:val="Hyperlink"/>
            <w:i/>
            <w:iCs/>
          </w:rPr>
          <w:t xml:space="preserve">Bulk Data Collection</w:t>
        </w:r>
      </w:hyperlink>
      <w:r>
        <w:t xml:space="preserve">, Broadband Forum, 2012</w:t>
      </w:r>
    </w:p>
    <w:bookmarkEnd w:id="110"/>
    <w:bookmarkStart w:id="112" w:name="ref-TR-304"/>
    <w:p>
      <w:pPr>
        <w:pStyle w:val="Bibliography"/>
      </w:pPr>
      <w:r>
        <w:t xml:space="preserve">[10]</w:t>
      </w:r>
      <w:r>
        <w:t xml:space="preserve"> </w:t>
      </w:r>
      <w:r>
        <w:t xml:space="preserve">	</w:t>
      </w:r>
      <w:r>
        <w:t xml:space="preserve">TR-304,</w:t>
      </w:r>
      <w:r>
        <w:t xml:space="preserve"> </w:t>
      </w:r>
      <w:hyperlink r:id="rId111">
        <w:r>
          <w:rPr>
            <w:rStyle w:val="Hyperlink"/>
            <w:i/>
            <w:iCs/>
          </w:rPr>
          <w:t xml:space="preserve">Broadband Access Service Attributes and Performance Metrics</w:t>
        </w:r>
      </w:hyperlink>
      <w:r>
        <w:t xml:space="preserve">, Broadband Forum, 2015</w:t>
      </w:r>
    </w:p>
    <w:bookmarkEnd w:id="112"/>
    <w:bookmarkStart w:id="114" w:name="ref-TR-369"/>
    <w:p>
      <w:pPr>
        <w:pStyle w:val="Bibliography"/>
      </w:pPr>
      <w:r>
        <w:t xml:space="preserve">[11]</w:t>
      </w:r>
      <w:r>
        <w:t xml:space="preserve"> </w:t>
      </w:r>
      <w:r>
        <w:t xml:space="preserve">	</w:t>
      </w:r>
      <w:r>
        <w:t xml:space="preserve">TR-369 Amendment 4,</w:t>
      </w:r>
      <w:r>
        <w:t xml:space="preserve"> </w:t>
      </w:r>
      <w:hyperlink r:id="rId113">
        <w:r>
          <w:rPr>
            <w:rStyle w:val="Hyperlink"/>
            <w:i/>
            <w:iCs/>
          </w:rPr>
          <w:t xml:space="preserve">User Services Platform (USP)</w:t>
        </w:r>
      </w:hyperlink>
      <w:r>
        <w:t xml:space="preserve">, Broadband Forum, 2024</w:t>
      </w:r>
    </w:p>
    <w:bookmarkEnd w:id="114"/>
    <w:bookmarkStart w:id="116" w:name="ref-TR-470"/>
    <w:p>
      <w:pPr>
        <w:pStyle w:val="Bibliography"/>
      </w:pPr>
      <w:r>
        <w:t xml:space="preserve">[12]</w:t>
      </w:r>
      <w:r>
        <w:t xml:space="preserve"> </w:t>
      </w:r>
      <w:r>
        <w:t xml:space="preserve">	</w:t>
      </w:r>
      <w:r>
        <w:t xml:space="preserve">TR-470 Issue 2,</w:t>
      </w:r>
      <w:r>
        <w:t xml:space="preserve"> </w:t>
      </w:r>
      <w:hyperlink r:id="rId115">
        <w:r>
          <w:rPr>
            <w:rStyle w:val="Hyperlink"/>
            <w:i/>
            <w:iCs/>
          </w:rPr>
          <w:t xml:space="preserve">5G Wireless Wireline Convergence Architecture</w:t>
        </w:r>
      </w:hyperlink>
      <w:r>
        <w:t xml:space="preserve">, Broadband Forum, 2022</w:t>
      </w:r>
    </w:p>
    <w:bookmarkEnd w:id="116"/>
    <w:bookmarkStart w:id="118" w:name="ref-3GPP-TS.23.503"/>
    <w:p>
      <w:pPr>
        <w:pStyle w:val="Bibliography"/>
      </w:pPr>
      <w:r>
        <w:t xml:space="preserve">[13]</w:t>
      </w:r>
      <w:r>
        <w:t xml:space="preserve"> </w:t>
      </w:r>
      <w:r>
        <w:t xml:space="preserve">	</w:t>
      </w:r>
      <w:r>
        <w:t xml:space="preserve">3GPP TS 23.503,</w:t>
      </w:r>
      <w:r>
        <w:t xml:space="preserve"> </w:t>
      </w:r>
      <w:hyperlink r:id="rId117">
        <w:r>
          <w:rPr>
            <w:rStyle w:val="Hyperlink"/>
            <w:i/>
            <w:iCs/>
          </w:rPr>
          <w:t xml:space="preserve">Policy and charging control framework for the</w:t>
        </w:r>
        <w:r>
          <w:rPr>
            <w:rStyle w:val="Hyperlink"/>
            <w:i/>
            <w:iCs/>
          </w:rPr>
          <w:t xml:space="preserve"> </w:t>
        </w:r>
        <w:r>
          <w:rPr>
            <w:rStyle w:val="Hyperlink"/>
            <w:i/>
            <w:iCs/>
          </w:rPr>
          <w:t xml:space="preserve">5G</w:t>
        </w:r>
        <w:r>
          <w:rPr>
            <w:rStyle w:val="Hyperlink"/>
            <w:i/>
            <w:iCs/>
          </w:rPr>
          <w:t xml:space="preserve"> </w:t>
        </w:r>
        <w:r>
          <w:rPr>
            <w:rStyle w:val="Hyperlink"/>
            <w:i/>
            <w:iCs/>
          </w:rPr>
          <w:t xml:space="preserve">System</w:t>
        </w:r>
        <w:r>
          <w:rPr>
            <w:rStyle w:val="Hyperlink"/>
            <w:i/>
            <w:iCs/>
          </w:rPr>
          <w:t xml:space="preserve"> </w:t>
        </w:r>
        <w:r>
          <w:rPr>
            <w:rStyle w:val="Hyperlink"/>
            <w:i/>
            <w:iCs/>
          </w:rPr>
          <w:t xml:space="preserve">(5GS);</w:t>
        </w:r>
        <w:r>
          <w:rPr>
            <w:rStyle w:val="Hyperlink"/>
            <w:i/>
            <w:iCs/>
          </w:rPr>
          <w:t xml:space="preserve"> </w:t>
        </w:r>
        <w:r>
          <w:rPr>
            <w:rStyle w:val="Hyperlink"/>
            <w:i/>
            <w:iCs/>
          </w:rPr>
          <w:t xml:space="preserve">Stage</w:t>
        </w:r>
        <w:r>
          <w:rPr>
            <w:rStyle w:val="Hyperlink"/>
            <w:i/>
            <w:iCs/>
          </w:rPr>
          <w:t xml:space="preserve"> </w:t>
        </w:r>
        <w:r>
          <w:rPr>
            <w:rStyle w:val="Hyperlink"/>
            <w:i/>
            <w:iCs/>
          </w:rPr>
          <w:t xml:space="preserve">2</w:t>
        </w:r>
      </w:hyperlink>
      <w:r>
        <w:t xml:space="preserve">, 3GPP CT WG4, 2019</w:t>
      </w:r>
    </w:p>
    <w:bookmarkEnd w:id="118"/>
    <w:bookmarkStart w:id="120" w:name="ref-3GPP-TS.23.501"/>
    <w:p>
      <w:pPr>
        <w:pStyle w:val="Bibliography"/>
      </w:pPr>
      <w:r>
        <w:t xml:space="preserve">[14]</w:t>
      </w:r>
      <w:r>
        <w:t xml:space="preserve"> </w:t>
      </w:r>
      <w:r>
        <w:t xml:space="preserve">	</w:t>
      </w:r>
      <w:r>
        <w:t xml:space="preserve">3GPP TS 23.501,</w:t>
      </w:r>
      <w:r>
        <w:t xml:space="preserve"> </w:t>
      </w:r>
      <w:hyperlink r:id="rId119">
        <w:r>
          <w:rPr>
            <w:rStyle w:val="Hyperlink"/>
            <w:i/>
            <w:iCs/>
          </w:rPr>
          <w:t xml:space="preserve">System architecture for the</w:t>
        </w:r>
        <w:r>
          <w:rPr>
            <w:rStyle w:val="Hyperlink"/>
            <w:i/>
            <w:iCs/>
          </w:rPr>
          <w:t xml:space="preserve"> </w:t>
        </w:r>
        <w:r>
          <w:rPr>
            <w:rStyle w:val="Hyperlink"/>
            <w:i/>
            <w:iCs/>
          </w:rPr>
          <w:t xml:space="preserve">5G</w:t>
        </w:r>
        <w:r>
          <w:rPr>
            <w:rStyle w:val="Hyperlink"/>
            <w:i/>
            <w:iCs/>
          </w:rPr>
          <w:t xml:space="preserve"> </w:t>
        </w:r>
        <w:r>
          <w:rPr>
            <w:rStyle w:val="Hyperlink"/>
            <w:i/>
            <w:iCs/>
          </w:rPr>
          <w:t xml:space="preserve">System</w:t>
        </w:r>
        <w:r>
          <w:rPr>
            <w:rStyle w:val="Hyperlink"/>
            <w:i/>
            <w:iCs/>
          </w:rPr>
          <w:t xml:space="preserve"> </w:t>
        </w:r>
        <w:r>
          <w:rPr>
            <w:rStyle w:val="Hyperlink"/>
            <w:i/>
            <w:iCs/>
          </w:rPr>
          <w:t xml:space="preserve">(5GS);</w:t>
        </w:r>
        <w:r>
          <w:rPr>
            <w:rStyle w:val="Hyperlink"/>
            <w:i/>
            <w:iCs/>
          </w:rPr>
          <w:t xml:space="preserve"> </w:t>
        </w:r>
        <w:r>
          <w:rPr>
            <w:rStyle w:val="Hyperlink"/>
            <w:i/>
            <w:iCs/>
          </w:rPr>
          <w:t xml:space="preserve">Stage</w:t>
        </w:r>
        <w:r>
          <w:rPr>
            <w:rStyle w:val="Hyperlink"/>
            <w:i/>
            <w:iCs/>
          </w:rPr>
          <w:t xml:space="preserve"> </w:t>
        </w:r>
        <w:r>
          <w:rPr>
            <w:rStyle w:val="Hyperlink"/>
            <w:i/>
            <w:iCs/>
          </w:rPr>
          <w:t xml:space="preserve">2</w:t>
        </w:r>
      </w:hyperlink>
      <w:r>
        <w:t xml:space="preserve">, 3GPP SA WG2</w:t>
      </w:r>
    </w:p>
    <w:bookmarkEnd w:id="120"/>
    <w:bookmarkStart w:id="122" w:name="ref-ETSIM2MFA"/>
    <w:p>
      <w:pPr>
        <w:pStyle w:val="Bibliography"/>
      </w:pPr>
      <w:r>
        <w:t xml:space="preserve">[15]</w:t>
      </w:r>
      <w:r>
        <w:t xml:space="preserve"> </w:t>
      </w:r>
      <w:r>
        <w:t xml:space="preserve">	</w:t>
      </w:r>
      <w:r>
        <w:t xml:space="preserve">ETSI TS 102 690 v1.1.6,</w:t>
      </w:r>
      <w:r>
        <w:t xml:space="preserve"> </w:t>
      </w:r>
      <w:hyperlink r:id="rId121">
        <w:r>
          <w:rPr>
            <w:rStyle w:val="Hyperlink"/>
            <w:i/>
            <w:iCs/>
          </w:rPr>
          <w:t xml:space="preserve">Machine-to-machine</w:t>
        </w:r>
        <w:r>
          <w:rPr>
            <w:rStyle w:val="Hyperlink"/>
            <w:i/>
            <w:iCs/>
          </w:rPr>
          <w:t xml:space="preserve"> </w:t>
        </w:r>
        <w:r>
          <w:rPr>
            <w:rStyle w:val="Hyperlink"/>
            <w:i/>
            <w:iCs/>
          </w:rPr>
          <w:t xml:space="preserve">Communications</w:t>
        </w:r>
        <w:r>
          <w:rPr>
            <w:rStyle w:val="Hyperlink"/>
            <w:i/>
            <w:iCs/>
          </w:rPr>
          <w:t xml:space="preserve"> </w:t>
        </w:r>
        <w:r>
          <w:rPr>
            <w:rStyle w:val="Hyperlink"/>
            <w:i/>
            <w:iCs/>
          </w:rPr>
          <w:t xml:space="preserve">(M2M</w:t>
        </w:r>
        <w:r>
          <w:rPr>
            <w:rStyle w:val="Hyperlink"/>
            <w:i/>
            <w:iCs/>
          </w:rPr>
          <w:t xml:space="preserve"> </w:t>
        </w:r>
        <w:r>
          <w:rPr>
            <w:rStyle w:val="Hyperlink"/>
            <w:i/>
            <w:iCs/>
          </w:rPr>
          <w:t xml:space="preserve">Functional</w:t>
        </w:r>
        <w:r>
          <w:rPr>
            <w:rStyle w:val="Hyperlink"/>
            <w:i/>
            <w:iCs/>
          </w:rPr>
          <w:t xml:space="preserve"> </w:t>
        </w:r>
        <w:r>
          <w:rPr>
            <w:rStyle w:val="Hyperlink"/>
            <w:i/>
            <w:iCs/>
          </w:rPr>
          <w:t xml:space="preserve">Architecture)</w:t>
        </w:r>
      </w:hyperlink>
      <w:r>
        <w:t xml:space="preserve">, ETSI, 2012</w:t>
      </w:r>
    </w:p>
    <w:bookmarkEnd w:id="122"/>
    <w:bookmarkStart w:id="124" w:name="ref-ETSIM2MInterfaces"/>
    <w:p>
      <w:pPr>
        <w:pStyle w:val="Bibliography"/>
      </w:pPr>
      <w:r>
        <w:t xml:space="preserve">[16]</w:t>
      </w:r>
      <w:r>
        <w:t xml:space="preserve"> </w:t>
      </w:r>
      <w:r>
        <w:t xml:space="preserve">	</w:t>
      </w:r>
      <w:r>
        <w:t xml:space="preserve">ETSI TS 102 921 v1.1.6,</w:t>
      </w:r>
      <w:r>
        <w:t xml:space="preserve"> </w:t>
      </w:r>
      <w:hyperlink r:id="rId123">
        <w:r>
          <w:rPr>
            <w:rStyle w:val="Hyperlink"/>
            <w:i/>
            <w:iCs/>
          </w:rPr>
          <w:t xml:space="preserve">M2M</w:t>
        </w:r>
        <w:r>
          <w:rPr>
            <w:rStyle w:val="Hyperlink"/>
            <w:i/>
            <w:iCs/>
          </w:rPr>
          <w:t xml:space="preserve"> </w:t>
        </w:r>
        <w:r>
          <w:rPr>
            <w:rStyle w:val="Hyperlink"/>
            <w:i/>
            <w:iCs/>
          </w:rPr>
          <w:t xml:space="preserve">mIa,</w:t>
        </w:r>
        <w:r>
          <w:rPr>
            <w:rStyle w:val="Hyperlink"/>
            <w:i/>
            <w:iCs/>
          </w:rPr>
          <w:t xml:space="preserve"> </w:t>
        </w:r>
        <w:r>
          <w:rPr>
            <w:rStyle w:val="Hyperlink"/>
            <w:i/>
            <w:iCs/>
          </w:rPr>
          <w:t xml:space="preserve">dIa</w:t>
        </w:r>
        <w:r>
          <w:rPr>
            <w:rStyle w:val="Hyperlink"/>
            <w:i/>
            <w:iCs/>
          </w:rPr>
          <w:t xml:space="preserve"> </w:t>
        </w:r>
        <w:r>
          <w:rPr>
            <w:rStyle w:val="Hyperlink"/>
            <w:i/>
            <w:iCs/>
          </w:rPr>
          <w:t xml:space="preserve">and</w:t>
        </w:r>
        <w:r>
          <w:rPr>
            <w:rStyle w:val="Hyperlink"/>
            <w:i/>
            <w:iCs/>
          </w:rPr>
          <w:t xml:space="preserve"> </w:t>
        </w:r>
        <w:r>
          <w:rPr>
            <w:rStyle w:val="Hyperlink"/>
            <w:i/>
            <w:iCs/>
          </w:rPr>
          <w:t xml:space="preserve">mId</w:t>
        </w:r>
        <w:r>
          <w:rPr>
            <w:rStyle w:val="Hyperlink"/>
            <w:i/>
            <w:iCs/>
          </w:rPr>
          <w:t xml:space="preserve"> </w:t>
        </w:r>
        <w:r>
          <w:rPr>
            <w:rStyle w:val="Hyperlink"/>
            <w:i/>
            <w:iCs/>
          </w:rPr>
          <w:t xml:space="preserve">Interfaces</w:t>
        </w:r>
      </w:hyperlink>
      <w:r>
        <w:t xml:space="preserve">, ETSI, 2012</w:t>
      </w:r>
    </w:p>
    <w:bookmarkEnd w:id="124"/>
    <w:bookmarkStart w:id="126" w:name="ref-IANA-Method-Tokens"/>
    <w:p>
      <w:pPr>
        <w:pStyle w:val="Bibliography"/>
      </w:pPr>
      <w:r>
        <w:t xml:space="preserve">[17]</w:t>
      </w:r>
      <w:r>
        <w:t xml:space="preserve"> </w:t>
      </w:r>
      <w:r>
        <w:t xml:space="preserve">	</w:t>
      </w:r>
      <w:r>
        <w:t xml:space="preserve">IANA Method Tokens Registry,</w:t>
      </w:r>
      <w:r>
        <w:t xml:space="preserve"> </w:t>
      </w:r>
      <w:hyperlink r:id="rId125">
        <w:r>
          <w:rPr>
            <w:rStyle w:val="Hyperlink"/>
            <w:i/>
            <w:iCs/>
          </w:rPr>
          <w:t xml:space="preserve">Method</w:t>
        </w:r>
        <w:r>
          <w:rPr>
            <w:rStyle w:val="Hyperlink"/>
            <w:i/>
            <w:iCs/>
          </w:rPr>
          <w:t xml:space="preserve"> </w:t>
        </w:r>
        <w:r>
          <w:rPr>
            <w:rStyle w:val="Hyperlink"/>
            <w:i/>
            <w:iCs/>
          </w:rPr>
          <w:t xml:space="preserve">Tokens</w:t>
        </w:r>
      </w:hyperlink>
      <w:r>
        <w:t xml:space="preserve">, IANA, 2008</w:t>
      </w:r>
    </w:p>
    <w:bookmarkEnd w:id="126"/>
    <w:bookmarkStart w:id="128" w:name="ref-ICSA-Baseline"/>
    <w:p>
      <w:pPr>
        <w:pStyle w:val="Bibliography"/>
      </w:pPr>
      <w:r>
        <w:t xml:space="preserve">[18]</w:t>
      </w:r>
      <w:r>
        <w:t xml:space="preserve"> </w:t>
      </w:r>
      <w:r>
        <w:t xml:space="preserve">	</w:t>
      </w:r>
      <w:r>
        <w:t xml:space="preserve">ICSA Baseline Modular Firewall Certification Criteria,</w:t>
      </w:r>
      <w:r>
        <w:t xml:space="preserve"> </w:t>
      </w:r>
      <w:hyperlink r:id="rId127">
        <w:r>
          <w:rPr>
            <w:rStyle w:val="Hyperlink"/>
            <w:i/>
            <w:iCs/>
          </w:rPr>
          <w:t xml:space="preserve">Baseline module - version 4.1</w:t>
        </w:r>
      </w:hyperlink>
      <w:r>
        <w:t xml:space="preserve">, ICSA Labs, 2008</w:t>
      </w:r>
    </w:p>
    <w:bookmarkEnd w:id="128"/>
    <w:bookmarkStart w:id="130" w:name="ref-ICSA-Residential"/>
    <w:p>
      <w:pPr>
        <w:pStyle w:val="Bibliography"/>
      </w:pPr>
      <w:r>
        <w:t xml:space="preserve">[19]</w:t>
      </w:r>
      <w:r>
        <w:t xml:space="preserve"> </w:t>
      </w:r>
      <w:r>
        <w:t xml:space="preserve">	</w:t>
      </w:r>
      <w:r>
        <w:t xml:space="preserve">ICSA Residential Modular Firewall Certification Criteria,</w:t>
      </w:r>
      <w:r>
        <w:t xml:space="preserve"> </w:t>
      </w:r>
      <w:hyperlink r:id="rId129">
        <w:r>
          <w:rPr>
            <w:rStyle w:val="Hyperlink"/>
            <w:i/>
            <w:iCs/>
          </w:rPr>
          <w:t xml:space="preserve">Required</w:t>
        </w:r>
        <w:r>
          <w:rPr>
            <w:rStyle w:val="Hyperlink"/>
            <w:i/>
            <w:iCs/>
          </w:rPr>
          <w:t xml:space="preserve"> </w:t>
        </w:r>
        <w:r>
          <w:rPr>
            <w:rStyle w:val="Hyperlink"/>
            <w:i/>
            <w:iCs/>
          </w:rPr>
          <w:t xml:space="preserve">Services</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Policy</w:t>
        </w:r>
        <w:r>
          <w:rPr>
            <w:rStyle w:val="Hyperlink"/>
            <w:i/>
            <w:iCs/>
          </w:rPr>
          <w:t xml:space="preserve"> </w:t>
        </w:r>
        <w:r>
          <w:rPr>
            <w:rStyle w:val="Hyperlink"/>
            <w:i/>
            <w:iCs/>
          </w:rPr>
          <w:t xml:space="preserve">-</w:t>
        </w:r>
        <w:r>
          <w:rPr>
            <w:rStyle w:val="Hyperlink"/>
            <w:i/>
            <w:iCs/>
          </w:rPr>
          <w:t xml:space="preserve"> </w:t>
        </w:r>
        <w:r>
          <w:rPr>
            <w:rStyle w:val="Hyperlink"/>
            <w:i/>
            <w:iCs/>
          </w:rPr>
          <w:t xml:space="preserve">Residential</w:t>
        </w:r>
        <w:r>
          <w:rPr>
            <w:rStyle w:val="Hyperlink"/>
            <w:i/>
            <w:iCs/>
          </w:rPr>
          <w:t xml:space="preserve"> </w:t>
        </w:r>
        <w:r>
          <w:rPr>
            <w:rStyle w:val="Hyperlink"/>
            <w:i/>
            <w:iCs/>
          </w:rPr>
          <w:t xml:space="preserve">Category</w:t>
        </w:r>
        <w:r>
          <w:rPr>
            <w:rStyle w:val="Hyperlink"/>
            <w:i/>
            <w:iCs/>
          </w:rPr>
          <w:t xml:space="preserve"> </w:t>
        </w:r>
        <w:r>
          <w:rPr>
            <w:rStyle w:val="Hyperlink"/>
            <w:i/>
            <w:iCs/>
          </w:rPr>
          <w:t xml:space="preserve">module - version 4.1</w:t>
        </w:r>
      </w:hyperlink>
      <w:r>
        <w:t xml:space="preserve">, ICSA Labs, 2008</w:t>
      </w:r>
    </w:p>
    <w:bookmarkEnd w:id="130"/>
    <w:bookmarkStart w:id="132" w:name="ref-802.1D-2004"/>
    <w:p>
      <w:pPr>
        <w:pStyle w:val="Bibliography"/>
      </w:pPr>
      <w:r>
        <w:t xml:space="preserve">[20]</w:t>
      </w:r>
      <w:r>
        <w:t xml:space="preserve"> </w:t>
      </w:r>
      <w:r>
        <w:t xml:space="preserve">	</w:t>
      </w:r>
      <w:r>
        <w:t xml:space="preserve">IEEE Std 802.1D-2004,</w:t>
      </w:r>
      <w:r>
        <w:t xml:space="preserve"> </w:t>
      </w:r>
      <w:hyperlink r:id="rId131">
        <w:r>
          <w:rPr>
            <w:rStyle w:val="Hyperlink"/>
            <w:i/>
            <w:iCs/>
          </w:rPr>
          <w:t xml:space="preserve">IEEE</w:t>
        </w:r>
        <w:r>
          <w:rPr>
            <w:rStyle w:val="Hyperlink"/>
            <w:i/>
            <w:iCs/>
          </w:rPr>
          <w:t xml:space="preserve"> </w:t>
        </w:r>
        <w:r>
          <w:rPr>
            <w:rStyle w:val="Hyperlink"/>
            <w:i/>
            <w:iCs/>
          </w:rPr>
          <w:t xml:space="preserve">Standard</w:t>
        </w:r>
        <w:r>
          <w:rPr>
            <w:rStyle w:val="Hyperlink"/>
            <w:i/>
            <w:iCs/>
          </w:rPr>
          <w:t xml:space="preserve"> </w:t>
        </w:r>
        <w:r>
          <w:rPr>
            <w:rStyle w:val="Hyperlink"/>
            <w:i/>
            <w:iCs/>
          </w:rPr>
          <w:t xml:space="preserve">for</w:t>
        </w:r>
        <w:r>
          <w:rPr>
            <w:rStyle w:val="Hyperlink"/>
            <w:i/>
            <w:iCs/>
          </w:rPr>
          <w:t xml:space="preserve"> </w:t>
        </w:r>
        <w:r>
          <w:rPr>
            <w:rStyle w:val="Hyperlink"/>
            <w:i/>
            <w:iCs/>
          </w:rPr>
          <w:t xml:space="preserve">Local</w:t>
        </w:r>
        <w:r>
          <w:rPr>
            <w:rStyle w:val="Hyperlink"/>
            <w:i/>
            <w:iCs/>
          </w:rPr>
          <w:t xml:space="preserve"> </w:t>
        </w:r>
        <w:r>
          <w:rPr>
            <w:rStyle w:val="Hyperlink"/>
            <w:i/>
            <w:iCs/>
          </w:rPr>
          <w:t xml:space="preserve">and metropolitan area networks:</w:t>
        </w:r>
        <w:r>
          <w:rPr>
            <w:rStyle w:val="Hyperlink"/>
            <w:i/>
            <w:iCs/>
          </w:rPr>
          <w:t xml:space="preserve"> </w:t>
        </w:r>
        <w:r>
          <w:rPr>
            <w:rStyle w:val="Hyperlink"/>
            <w:i/>
            <w:iCs/>
          </w:rPr>
          <w:t xml:space="preserve">Media</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(MAC)</w:t>
        </w:r>
        <w:r>
          <w:rPr>
            <w:rStyle w:val="Hyperlink"/>
            <w:i/>
            <w:iCs/>
          </w:rPr>
          <w:t xml:space="preserve"> </w:t>
        </w:r>
        <w:r>
          <w:rPr>
            <w:rStyle w:val="Hyperlink"/>
            <w:i/>
            <w:iCs/>
          </w:rPr>
          <w:t xml:space="preserve">Bridges</w:t>
        </w:r>
      </w:hyperlink>
      <w:r>
        <w:t xml:space="preserve">, IEEE, 2004</w:t>
      </w:r>
    </w:p>
    <w:bookmarkEnd w:id="132"/>
    <w:bookmarkStart w:id="134" w:name="ref-802.1Q-2011"/>
    <w:p>
      <w:pPr>
        <w:pStyle w:val="Bibliography"/>
      </w:pPr>
      <w:r>
        <w:t xml:space="preserve">[21]</w:t>
      </w:r>
      <w:r>
        <w:t xml:space="preserve"> </w:t>
      </w:r>
      <w:r>
        <w:t xml:space="preserve">	</w:t>
      </w:r>
      <w:r>
        <w:t xml:space="preserve">IEEE Std 802.1Q-2011,</w:t>
      </w:r>
      <w:r>
        <w:t xml:space="preserve"> </w:t>
      </w:r>
      <w:hyperlink r:id="rId133">
        <w:r>
          <w:rPr>
            <w:rStyle w:val="Hyperlink"/>
            <w:i/>
            <w:iCs/>
          </w:rPr>
          <w:t xml:space="preserve">MAC</w:t>
        </w:r>
        <w:r>
          <w:rPr>
            <w:rStyle w:val="Hyperlink"/>
            <w:i/>
            <w:iCs/>
          </w:rPr>
          <w:t xml:space="preserve"> </w:t>
        </w:r>
        <w:r>
          <w:rPr>
            <w:rStyle w:val="Hyperlink"/>
            <w:i/>
            <w:iCs/>
          </w:rPr>
          <w:t xml:space="preserve">Bridges</w:t>
        </w:r>
        <w:r>
          <w:rPr>
            <w:rStyle w:val="Hyperlink"/>
            <w:i/>
            <w:iCs/>
          </w:rPr>
          <w:t xml:space="preserve"> </w:t>
        </w:r>
        <w:r>
          <w:rPr>
            <w:rStyle w:val="Hyperlink"/>
            <w:i/>
            <w:iCs/>
          </w:rPr>
          <w:t xml:space="preserve">and</w:t>
        </w:r>
        <w:r>
          <w:rPr>
            <w:rStyle w:val="Hyperlink"/>
            <w:i/>
            <w:iCs/>
          </w:rPr>
          <w:t xml:space="preserve"> </w:t>
        </w:r>
        <w:r>
          <w:rPr>
            <w:rStyle w:val="Hyperlink"/>
            <w:i/>
            <w:iCs/>
          </w:rPr>
          <w:t xml:space="preserve">Virtual</w:t>
        </w:r>
        <w:r>
          <w:rPr>
            <w:rStyle w:val="Hyperlink"/>
            <w:i/>
            <w:iCs/>
          </w:rPr>
          <w:t xml:space="preserve"> </w:t>
        </w:r>
        <w:r>
          <w:rPr>
            <w:rStyle w:val="Hyperlink"/>
            <w:i/>
            <w:iCs/>
          </w:rPr>
          <w:t xml:space="preserve">Bridge</w:t>
        </w:r>
        <w:r>
          <w:rPr>
            <w:rStyle w:val="Hyperlink"/>
            <w:i/>
            <w:iCs/>
          </w:rPr>
          <w:t xml:space="preserve"> </w:t>
        </w:r>
        <w:r>
          <w:rPr>
            <w:rStyle w:val="Hyperlink"/>
            <w:i/>
            <w:iCs/>
          </w:rPr>
          <w:t xml:space="preserve">Local</w:t>
        </w:r>
        <w:r>
          <w:rPr>
            <w:rStyle w:val="Hyperlink"/>
            <w:i/>
            <w:iCs/>
          </w:rPr>
          <w:t xml:space="preserve"> </w:t>
        </w:r>
        <w:r>
          <w:rPr>
            <w:rStyle w:val="Hyperlink"/>
            <w:i/>
            <w:iCs/>
          </w:rPr>
          <w:t xml:space="preserve">Area</w:t>
        </w:r>
        <w:r>
          <w:rPr>
            <w:rStyle w:val="Hyperlink"/>
            <w:i/>
            <w:iCs/>
          </w:rPr>
          <w:t xml:space="preserve"> </w:t>
        </w:r>
        <w:r>
          <w:rPr>
            <w:rStyle w:val="Hyperlink"/>
            <w:i/>
            <w:iCs/>
          </w:rPr>
          <w:t xml:space="preserve">Networks</w:t>
        </w:r>
      </w:hyperlink>
      <w:r>
        <w:t xml:space="preserve">, IEEE, 2011</w:t>
      </w:r>
    </w:p>
    <w:bookmarkEnd w:id="134"/>
    <w:bookmarkStart w:id="136" w:name="ref-draft-boucadair-pcp-flow-examples"/>
    <w:p>
      <w:pPr>
        <w:pStyle w:val="Bibliography"/>
      </w:pPr>
      <w:r>
        <w:t xml:space="preserve">[22]</w:t>
      </w:r>
      <w:r>
        <w:t xml:space="preserve"> </w:t>
      </w:r>
      <w:r>
        <w:t xml:space="preserve">	</w:t>
      </w:r>
      <w:r>
        <w:t xml:space="preserve">draft-boucadair-pcp-flow-examples-04,</w:t>
      </w:r>
      <w:r>
        <w:t xml:space="preserve"> </w:t>
      </w:r>
      <w:hyperlink r:id="rId135">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Flow</w:t>
        </w:r>
        <w:r>
          <w:rPr>
            <w:rStyle w:val="Hyperlink"/>
            <w:i/>
            <w:iCs/>
          </w:rPr>
          <w:t xml:space="preserve"> </w:t>
        </w:r>
        <w:r>
          <w:rPr>
            <w:rStyle w:val="Hyperlink"/>
            <w:i/>
            <w:iCs/>
          </w:rPr>
          <w:t xml:space="preserve">Examples</w:t>
        </w:r>
      </w:hyperlink>
      <w:r>
        <w:t xml:space="preserve">, IETF, 2015</w:t>
      </w:r>
    </w:p>
    <w:bookmarkEnd w:id="136"/>
    <w:bookmarkStart w:id="138" w:name="ref-RFC2119"/>
    <w:p>
      <w:pPr>
        <w:pStyle w:val="Bibliography"/>
      </w:pPr>
      <w:r>
        <w:t xml:space="preserve">[23]</w:t>
      </w:r>
      <w:r>
        <w:t xml:space="preserve"> </w:t>
      </w:r>
      <w:r>
        <w:t xml:space="preserve">	</w:t>
      </w:r>
      <w:r>
        <w:t xml:space="preserve">RFC 2119,</w:t>
      </w:r>
      <w:r>
        <w:t xml:space="preserve"> </w:t>
      </w:r>
      <w:hyperlink r:id="rId137">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38"/>
    <w:bookmarkStart w:id="140" w:name="ref-RFC2460"/>
    <w:p>
      <w:pPr>
        <w:pStyle w:val="Bibliography"/>
      </w:pPr>
      <w:r>
        <w:t xml:space="preserve">[24]</w:t>
      </w:r>
      <w:r>
        <w:t xml:space="preserve"> </w:t>
      </w:r>
      <w:r>
        <w:t xml:space="preserve">	</w:t>
      </w:r>
      <w:r>
        <w:t xml:space="preserve">RFC 2460,</w:t>
      </w:r>
      <w:r>
        <w:t xml:space="preserve"> </w:t>
      </w:r>
      <w:hyperlink r:id="rId139">
        <w:r>
          <w:rPr>
            <w:rStyle w:val="Hyperlink"/>
            <w:i/>
            <w:iCs/>
          </w:rPr>
          <w:t xml:space="preserve">Internet</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6</w:t>
        </w:r>
        <w:r>
          <w:rPr>
            <w:rStyle w:val="Hyperlink"/>
            <w:i/>
            <w:iCs/>
          </w:rPr>
          <w:t xml:space="preserve"> </w:t>
        </w:r>
        <w:r>
          <w:rPr>
            <w:rStyle w:val="Hyperlink"/>
            <w:i/>
            <w:iCs/>
          </w:rPr>
          <w:t xml:space="preserve">(IPv6)</w:t>
        </w:r>
        <w:r>
          <w:rPr>
            <w:rStyle w:val="Hyperlink"/>
            <w:i/>
            <w:iCs/>
          </w:rPr>
          <w:t xml:space="preserve"> </w:t>
        </w:r>
        <w:r>
          <w:rPr>
            <w:rStyle w:val="Hyperlink"/>
            <w:i/>
            <w:iCs/>
          </w:rPr>
          <w:t xml:space="preserve">Specification</w:t>
        </w:r>
      </w:hyperlink>
      <w:r>
        <w:t xml:space="preserve">, IETF, 1998</w:t>
      </w:r>
    </w:p>
    <w:bookmarkEnd w:id="140"/>
    <w:bookmarkStart w:id="142" w:name="ref-RFC2464"/>
    <w:p>
      <w:pPr>
        <w:pStyle w:val="Bibliography"/>
      </w:pPr>
      <w:r>
        <w:t xml:space="preserve">[25]</w:t>
      </w:r>
      <w:r>
        <w:t xml:space="preserve"> </w:t>
      </w:r>
      <w:r>
        <w:t xml:space="preserve">	</w:t>
      </w:r>
      <w:r>
        <w:t xml:space="preserve">RFC 2464,</w:t>
      </w:r>
      <w:r>
        <w:t xml:space="preserve"> </w:t>
      </w:r>
      <w:hyperlink r:id="rId141">
        <w:r>
          <w:rPr>
            <w:rStyle w:val="Hyperlink"/>
            <w:i/>
            <w:iCs/>
          </w:rPr>
          <w:t xml:space="preserve">Transmission of</w:t>
        </w:r>
        <w:r>
          <w:rPr>
            <w:rStyle w:val="Hyperlink"/>
            <w:i/>
            <w:iCs/>
          </w:rPr>
          <w:t xml:space="preserve"> </w:t>
        </w:r>
        <w:r>
          <w:rPr>
            <w:rStyle w:val="Hyperlink"/>
            <w:i/>
            <w:iCs/>
          </w:rPr>
          <w:t xml:space="preserve">IPv6</w:t>
        </w:r>
        <w:r>
          <w:rPr>
            <w:rStyle w:val="Hyperlink"/>
            <w:i/>
            <w:iCs/>
          </w:rPr>
          <w:t xml:space="preserve"> </w:t>
        </w:r>
        <w:r>
          <w:rPr>
            <w:rStyle w:val="Hyperlink"/>
            <w:i/>
            <w:iCs/>
          </w:rPr>
          <w:t xml:space="preserve">Packets</w:t>
        </w:r>
        <w:r>
          <w:rPr>
            <w:rStyle w:val="Hyperlink"/>
            <w:i/>
            <w:iCs/>
          </w:rPr>
          <w:t xml:space="preserve"> </w:t>
        </w:r>
        <w:r>
          <w:rPr>
            <w:rStyle w:val="Hyperlink"/>
            <w:i/>
            <w:iCs/>
          </w:rPr>
          <w:t xml:space="preserve">over</w:t>
        </w:r>
        <w:r>
          <w:rPr>
            <w:rStyle w:val="Hyperlink"/>
            <w:i/>
            <w:iCs/>
          </w:rPr>
          <w:t xml:space="preserve"> </w:t>
        </w:r>
        <w:r>
          <w:rPr>
            <w:rStyle w:val="Hyperlink"/>
            <w:i/>
            <w:iCs/>
          </w:rPr>
          <w:t xml:space="preserve">Ethernet</w:t>
        </w:r>
        <w:r>
          <w:rPr>
            <w:rStyle w:val="Hyperlink"/>
            <w:i/>
            <w:iCs/>
          </w:rPr>
          <w:t xml:space="preserve"> </w:t>
        </w:r>
        <w:r>
          <w:rPr>
            <w:rStyle w:val="Hyperlink"/>
            <w:i/>
            <w:iCs/>
          </w:rPr>
          <w:t xml:space="preserve">Networks</w:t>
        </w:r>
      </w:hyperlink>
      <w:r>
        <w:t xml:space="preserve">, IETF, 1998</w:t>
      </w:r>
    </w:p>
    <w:bookmarkEnd w:id="142"/>
    <w:bookmarkStart w:id="144" w:name="ref-RFC2597"/>
    <w:p>
      <w:pPr>
        <w:pStyle w:val="Bibliography"/>
      </w:pPr>
      <w:r>
        <w:t xml:space="preserve">[26]</w:t>
      </w:r>
      <w:r>
        <w:t xml:space="preserve"> </w:t>
      </w:r>
      <w:r>
        <w:t xml:space="preserve">	</w:t>
      </w:r>
      <w:r>
        <w:t xml:space="preserve">RFC 2597,</w:t>
      </w:r>
      <w:r>
        <w:t xml:space="preserve"> </w:t>
      </w:r>
      <w:hyperlink r:id="rId143">
        <w:r>
          <w:rPr>
            <w:rStyle w:val="Hyperlink"/>
            <w:i/>
            <w:iCs/>
          </w:rPr>
          <w:t xml:space="preserve">Assured</w:t>
        </w:r>
        <w:r>
          <w:rPr>
            <w:rStyle w:val="Hyperlink"/>
            <w:i/>
            <w:iCs/>
          </w:rPr>
          <w:t xml:space="preserve"> </w:t>
        </w:r>
        <w:r>
          <w:rPr>
            <w:rStyle w:val="Hyperlink"/>
            <w:i/>
            <w:iCs/>
          </w:rPr>
          <w:t xml:space="preserve">Forwarding</w:t>
        </w:r>
        <w:r>
          <w:rPr>
            <w:rStyle w:val="Hyperlink"/>
            <w:i/>
            <w:iCs/>
          </w:rPr>
          <w:t xml:space="preserve"> </w:t>
        </w:r>
        <w:r>
          <w:rPr>
            <w:rStyle w:val="Hyperlink"/>
            <w:i/>
            <w:iCs/>
          </w:rPr>
          <w:t xml:space="preserve">PHB</w:t>
        </w:r>
        <w:r>
          <w:rPr>
            <w:rStyle w:val="Hyperlink"/>
            <w:i/>
            <w:iCs/>
          </w:rPr>
          <w:t xml:space="preserve"> </w:t>
        </w:r>
        <w:r>
          <w:rPr>
            <w:rStyle w:val="Hyperlink"/>
            <w:i/>
            <w:iCs/>
          </w:rPr>
          <w:t xml:space="preserve">Group</w:t>
        </w:r>
      </w:hyperlink>
      <w:r>
        <w:t xml:space="preserve">, IETF, 1999</w:t>
      </w:r>
    </w:p>
    <w:bookmarkEnd w:id="144"/>
    <w:bookmarkStart w:id="146" w:name="ref-RFC2661"/>
    <w:p>
      <w:pPr>
        <w:pStyle w:val="Bibliography"/>
      </w:pPr>
      <w:r>
        <w:t xml:space="preserve">[27]</w:t>
      </w:r>
      <w:r>
        <w:t xml:space="preserve"> </w:t>
      </w:r>
      <w:r>
        <w:t xml:space="preserve">	</w:t>
      </w:r>
      <w:r>
        <w:t xml:space="preserve">RFC 2661,</w:t>
      </w:r>
      <w:r>
        <w:t xml:space="preserve"> </w:t>
      </w:r>
      <w:hyperlink r:id="rId145">
        <w:r>
          <w:rPr>
            <w:rStyle w:val="Hyperlink"/>
            <w:i/>
            <w:iCs/>
          </w:rPr>
          <w:t xml:space="preserve">Layer</w:t>
        </w:r>
        <w:r>
          <w:rPr>
            <w:rStyle w:val="Hyperlink"/>
            <w:i/>
            <w:iCs/>
          </w:rPr>
          <w:t xml:space="preserve"> </w:t>
        </w:r>
        <w:r>
          <w:rPr>
            <w:rStyle w:val="Hyperlink"/>
            <w:i/>
            <w:iCs/>
          </w:rPr>
          <w:t xml:space="preserve">Two</w:t>
        </w:r>
        <w:r>
          <w:rPr>
            <w:rStyle w:val="Hyperlink"/>
            <w:i/>
            <w:iCs/>
          </w:rPr>
          <w:t xml:space="preserve"> </w:t>
        </w:r>
        <w:r>
          <w:rPr>
            <w:rStyle w:val="Hyperlink"/>
            <w:i/>
            <w:iCs/>
          </w:rPr>
          <w:t xml:space="preserve">Tunneling</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w:t>
        </w:r>
        <w:r>
          <w:rPr>
            <w:rStyle w:val="Hyperlink"/>
            <w:i/>
            <w:iCs/>
          </w:rPr>
          <w:t xml:space="preserve">L2TP</w:t>
        </w:r>
        <w:r>
          <w:rPr>
            <w:rStyle w:val="Hyperlink"/>
            <w:i/>
            <w:iCs/>
          </w:rPr>
          <w:t xml:space="preserve">’</w:t>
        </w:r>
      </w:hyperlink>
      <w:r>
        <w:t xml:space="preserve">, IETF, 1999</w:t>
      </w:r>
    </w:p>
    <w:bookmarkEnd w:id="146"/>
    <w:bookmarkStart w:id="148" w:name="ref-RFC2784"/>
    <w:p>
      <w:pPr>
        <w:pStyle w:val="Bibliography"/>
      </w:pPr>
      <w:r>
        <w:t xml:space="preserve">[28]</w:t>
      </w:r>
      <w:r>
        <w:t xml:space="preserve"> </w:t>
      </w:r>
      <w:r>
        <w:t xml:space="preserve">	</w:t>
      </w:r>
      <w:r>
        <w:t xml:space="preserve">RFC 2784,</w:t>
      </w:r>
      <w:r>
        <w:t xml:space="preserve"> </w:t>
      </w:r>
      <w:hyperlink r:id="rId147">
        <w:r>
          <w:rPr>
            <w:rStyle w:val="Hyperlink"/>
            <w:i/>
            <w:iCs/>
          </w:rPr>
          <w:t xml:space="preserve">Generic</w:t>
        </w:r>
        <w:r>
          <w:rPr>
            <w:rStyle w:val="Hyperlink"/>
            <w:i/>
            <w:iCs/>
          </w:rPr>
          <w:t xml:space="preserve"> </w:t>
        </w:r>
        <w:r>
          <w:rPr>
            <w:rStyle w:val="Hyperlink"/>
            <w:i/>
            <w:iCs/>
          </w:rPr>
          <w:t xml:space="preserve">Routing</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(GRE)</w:t>
        </w:r>
      </w:hyperlink>
      <w:r>
        <w:t xml:space="preserve">, IETF, 2000</w:t>
      </w:r>
    </w:p>
    <w:bookmarkEnd w:id="148"/>
    <w:bookmarkStart w:id="150" w:name="ref-RFC2863"/>
    <w:p>
      <w:pPr>
        <w:pStyle w:val="Bibliography"/>
      </w:pPr>
      <w:r>
        <w:t xml:space="preserve">[29]</w:t>
      </w:r>
      <w:r>
        <w:t xml:space="preserve"> </w:t>
      </w:r>
      <w:r>
        <w:t xml:space="preserve">	</w:t>
      </w:r>
      <w:r>
        <w:t xml:space="preserve">RFC 2863,</w:t>
      </w:r>
      <w:r>
        <w:t xml:space="preserve"> </w:t>
      </w:r>
      <w:hyperlink r:id="rId149">
        <w:r>
          <w:rPr>
            <w:rStyle w:val="Hyperlink"/>
            <w:i/>
            <w:iCs/>
          </w:rPr>
          <w:t xml:space="preserve">The</w:t>
        </w:r>
        <w:r>
          <w:rPr>
            <w:rStyle w:val="Hyperlink"/>
            <w:i/>
            <w:iCs/>
          </w:rPr>
          <w:t xml:space="preserve"> </w:t>
        </w:r>
        <w:r>
          <w:rPr>
            <w:rStyle w:val="Hyperlink"/>
            <w:i/>
            <w:iCs/>
          </w:rPr>
          <w:t xml:space="preserve">Interfaces</w:t>
        </w:r>
        <w:r>
          <w:rPr>
            <w:rStyle w:val="Hyperlink"/>
            <w:i/>
            <w:iCs/>
          </w:rPr>
          <w:t xml:space="preserve"> </w:t>
        </w:r>
        <w:r>
          <w:rPr>
            <w:rStyle w:val="Hyperlink"/>
            <w:i/>
            <w:iCs/>
          </w:rPr>
          <w:t xml:space="preserve">Group</w:t>
        </w:r>
        <w:r>
          <w:rPr>
            <w:rStyle w:val="Hyperlink"/>
            <w:i/>
            <w:iCs/>
          </w:rPr>
          <w:t xml:space="preserve"> </w:t>
        </w:r>
        <w:r>
          <w:rPr>
            <w:rStyle w:val="Hyperlink"/>
            <w:i/>
            <w:iCs/>
          </w:rPr>
          <w:t xml:space="preserve">MIB</w:t>
        </w:r>
      </w:hyperlink>
      <w:r>
        <w:t xml:space="preserve">, IETF, 2000</w:t>
      </w:r>
    </w:p>
    <w:bookmarkEnd w:id="150"/>
    <w:bookmarkStart w:id="152" w:name="ref-RFC2890"/>
    <w:p>
      <w:pPr>
        <w:pStyle w:val="Bibliography"/>
      </w:pPr>
      <w:r>
        <w:t xml:space="preserve">[30]</w:t>
      </w:r>
      <w:r>
        <w:t xml:space="preserve"> </w:t>
      </w:r>
      <w:r>
        <w:t xml:space="preserve">	</w:t>
      </w:r>
      <w:r>
        <w:t xml:space="preserve">RFC 2890,</w:t>
      </w:r>
      <w:r>
        <w:t xml:space="preserve"> </w:t>
      </w:r>
      <w:hyperlink r:id="rId151">
        <w:r>
          <w:rPr>
            <w:rStyle w:val="Hyperlink"/>
            <w:i/>
            <w:iCs/>
          </w:rPr>
          <w:t xml:space="preserve">Key and</w:t>
        </w:r>
        <w:r>
          <w:rPr>
            <w:rStyle w:val="Hyperlink"/>
            <w:i/>
            <w:iCs/>
          </w:rPr>
          <w:t xml:space="preserve"> </w:t>
        </w:r>
        <w:r>
          <w:rPr>
            <w:rStyle w:val="Hyperlink"/>
            <w:i/>
            <w:iCs/>
          </w:rPr>
          <w:t xml:space="preserve">Sequence</w:t>
        </w:r>
        <w:r>
          <w:rPr>
            <w:rStyle w:val="Hyperlink"/>
            <w:i/>
            <w:iCs/>
          </w:rPr>
          <w:t xml:space="preserve"> </w:t>
        </w:r>
        <w:r>
          <w:rPr>
            <w:rStyle w:val="Hyperlink"/>
            <w:i/>
            <w:iCs/>
          </w:rPr>
          <w:t xml:space="preserve">Number</w:t>
        </w:r>
        <w:r>
          <w:rPr>
            <w:rStyle w:val="Hyperlink"/>
            <w:i/>
            <w:iCs/>
          </w:rPr>
          <w:t xml:space="preserve"> </w:t>
        </w:r>
        <w:r>
          <w:rPr>
            <w:rStyle w:val="Hyperlink"/>
            <w:i/>
            <w:iCs/>
          </w:rPr>
          <w:t xml:space="preserve">Extensions</w:t>
        </w:r>
        <w:r>
          <w:rPr>
            <w:rStyle w:val="Hyperlink"/>
            <w:i/>
            <w:iCs/>
          </w:rPr>
          <w:t xml:space="preserve"> </w:t>
        </w:r>
        <w:r>
          <w:rPr>
            <w:rStyle w:val="Hyperlink"/>
            <w:i/>
            <w:iCs/>
          </w:rPr>
          <w:t xml:space="preserve">to</w:t>
        </w:r>
        <w:r>
          <w:rPr>
            <w:rStyle w:val="Hyperlink"/>
            <w:i/>
            <w:iCs/>
          </w:rPr>
          <w:t xml:space="preserve"> </w:t>
        </w:r>
        <w:r>
          <w:rPr>
            <w:rStyle w:val="Hyperlink"/>
            <w:i/>
            <w:iCs/>
          </w:rPr>
          <w:t xml:space="preserve">GRE</w:t>
        </w:r>
      </w:hyperlink>
      <w:r>
        <w:t xml:space="preserve">, IETF, 2000</w:t>
      </w:r>
    </w:p>
    <w:bookmarkEnd w:id="152"/>
    <w:bookmarkStart w:id="154" w:name="ref-RFC3246"/>
    <w:p>
      <w:pPr>
        <w:pStyle w:val="Bibliography"/>
      </w:pPr>
      <w:r>
        <w:t xml:space="preserve">[31]</w:t>
      </w:r>
      <w:r>
        <w:t xml:space="preserve"> </w:t>
      </w:r>
      <w:r>
        <w:t xml:space="preserve">	</w:t>
      </w:r>
      <w:r>
        <w:t xml:space="preserve">RFC 3246,</w:t>
      </w:r>
      <w:r>
        <w:t xml:space="preserve"> </w:t>
      </w:r>
      <w:hyperlink r:id="rId153">
        <w:r>
          <w:rPr>
            <w:rStyle w:val="Hyperlink"/>
            <w:i/>
            <w:iCs/>
          </w:rPr>
          <w:t xml:space="preserve">An</w:t>
        </w:r>
        <w:r>
          <w:rPr>
            <w:rStyle w:val="Hyperlink"/>
            <w:i/>
            <w:iCs/>
          </w:rPr>
          <w:t xml:space="preserve"> </w:t>
        </w:r>
        <w:r>
          <w:rPr>
            <w:rStyle w:val="Hyperlink"/>
            <w:i/>
            <w:iCs/>
          </w:rPr>
          <w:t xml:space="preserve">Expedited</w:t>
        </w:r>
        <w:r>
          <w:rPr>
            <w:rStyle w:val="Hyperlink"/>
            <w:i/>
            <w:iCs/>
          </w:rPr>
          <w:t xml:space="preserve"> </w:t>
        </w:r>
        <w:r>
          <w:rPr>
            <w:rStyle w:val="Hyperlink"/>
            <w:i/>
            <w:iCs/>
          </w:rPr>
          <w:t xml:space="preserve">Forwarding</w:t>
        </w:r>
        <w:r>
          <w:rPr>
            <w:rStyle w:val="Hyperlink"/>
            <w:i/>
            <w:iCs/>
          </w:rPr>
          <w:t xml:space="preserve"> </w:t>
        </w:r>
        <w:r>
          <w:rPr>
            <w:rStyle w:val="Hyperlink"/>
            <w:i/>
            <w:iCs/>
          </w:rPr>
          <w:t xml:space="preserve">PHB</w:t>
        </w:r>
        <w:r>
          <w:rPr>
            <w:rStyle w:val="Hyperlink"/>
            <w:i/>
            <w:iCs/>
          </w:rPr>
          <w:t xml:space="preserve"> </w:t>
        </w:r>
        <w:r>
          <w:rPr>
            <w:rStyle w:val="Hyperlink"/>
            <w:i/>
            <w:iCs/>
          </w:rPr>
          <w:t xml:space="preserve">(Per-Hop</w:t>
        </w:r>
        <w:r>
          <w:rPr>
            <w:rStyle w:val="Hyperlink"/>
            <w:i/>
            <w:iCs/>
          </w:rPr>
          <w:t xml:space="preserve"> </w:t>
        </w:r>
        <w:r>
          <w:rPr>
            <w:rStyle w:val="Hyperlink"/>
            <w:i/>
            <w:iCs/>
          </w:rPr>
          <w:t xml:space="preserve">Behavior)</w:t>
        </w:r>
      </w:hyperlink>
      <w:r>
        <w:t xml:space="preserve">, IETF, 2002</w:t>
      </w:r>
    </w:p>
    <w:bookmarkEnd w:id="154"/>
    <w:bookmarkStart w:id="156" w:name="ref-RFC3261"/>
    <w:p>
      <w:pPr>
        <w:pStyle w:val="Bibliography"/>
      </w:pPr>
      <w:r>
        <w:t xml:space="preserve">[32]</w:t>
      </w:r>
      <w:r>
        <w:t xml:space="preserve"> </w:t>
      </w:r>
      <w:r>
        <w:t xml:space="preserve">	</w:t>
      </w:r>
      <w:r>
        <w:t xml:space="preserve">RFC 3261,</w:t>
      </w:r>
      <w:r>
        <w:t xml:space="preserve"> </w:t>
      </w:r>
      <w:hyperlink r:id="rId155">
        <w:r>
          <w:rPr>
            <w:rStyle w:val="Hyperlink"/>
            <w:i/>
            <w:iCs/>
          </w:rPr>
          <w:t xml:space="preserve">SIP:</w:t>
        </w:r>
        <w:r>
          <w:rPr>
            <w:rStyle w:val="Hyperlink"/>
            <w:i/>
            <w:iCs/>
          </w:rPr>
          <w:t xml:space="preserve"> </w:t>
        </w:r>
        <w:r>
          <w:rPr>
            <w:rStyle w:val="Hyperlink"/>
            <w:i/>
            <w:iCs/>
          </w:rPr>
          <w:t xml:space="preserve">Session</w:t>
        </w:r>
        <w:r>
          <w:rPr>
            <w:rStyle w:val="Hyperlink"/>
            <w:i/>
            <w:iCs/>
          </w:rPr>
          <w:t xml:space="preserve"> </w:t>
        </w:r>
        <w:r>
          <w:rPr>
            <w:rStyle w:val="Hyperlink"/>
            <w:i/>
            <w:iCs/>
          </w:rPr>
          <w:t xml:space="preserve">Initiation</w:t>
        </w:r>
        <w:r>
          <w:rPr>
            <w:rStyle w:val="Hyperlink"/>
            <w:i/>
            <w:iCs/>
          </w:rPr>
          <w:t xml:space="preserve"> </w:t>
        </w:r>
        <w:r>
          <w:rPr>
            <w:rStyle w:val="Hyperlink"/>
            <w:i/>
            <w:iCs/>
          </w:rPr>
          <w:t xml:space="preserve">Protocol</w:t>
        </w:r>
      </w:hyperlink>
      <w:r>
        <w:t xml:space="preserve">, IETF, 2002</w:t>
      </w:r>
    </w:p>
    <w:bookmarkEnd w:id="156"/>
    <w:bookmarkStart w:id="158" w:name="ref-RFC3315"/>
    <w:p>
      <w:pPr>
        <w:pStyle w:val="Bibliography"/>
      </w:pPr>
      <w:r>
        <w:t xml:space="preserve">[33]</w:t>
      </w:r>
      <w:r>
        <w:t xml:space="preserve"> </w:t>
      </w:r>
      <w:r>
        <w:t xml:space="preserve">	</w:t>
      </w:r>
      <w:r>
        <w:t xml:space="preserve">RFC 3315,</w:t>
      </w:r>
      <w:r>
        <w:t xml:space="preserve"> </w:t>
      </w:r>
      <w:hyperlink r:id="rId157">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for</w:t>
        </w:r>
        <w:r>
          <w:rPr>
            <w:rStyle w:val="Hyperlink"/>
            <w:i/>
            <w:iCs/>
          </w:rPr>
          <w:t xml:space="preserve"> </w:t>
        </w:r>
        <w:r>
          <w:rPr>
            <w:rStyle w:val="Hyperlink"/>
            <w:i/>
            <w:iCs/>
          </w:rPr>
          <w:t xml:space="preserve">IPv6</w:t>
        </w:r>
        <w:r>
          <w:rPr>
            <w:rStyle w:val="Hyperlink"/>
            <w:i/>
            <w:iCs/>
          </w:rPr>
          <w:t xml:space="preserve"> </w:t>
        </w:r>
        <w:r>
          <w:rPr>
            <w:rStyle w:val="Hyperlink"/>
            <w:i/>
            <w:iCs/>
          </w:rPr>
          <w:t xml:space="preserve">(DHCPv6)</w:t>
        </w:r>
      </w:hyperlink>
      <w:r>
        <w:t xml:space="preserve">, IETF, 2003</w:t>
      </w:r>
    </w:p>
    <w:bookmarkEnd w:id="158"/>
    <w:bookmarkStart w:id="160" w:name="ref-RFC3435"/>
    <w:p>
      <w:pPr>
        <w:pStyle w:val="Bibliography"/>
      </w:pPr>
      <w:r>
        <w:t xml:space="preserve">[34]</w:t>
      </w:r>
      <w:r>
        <w:t xml:space="preserve"> </w:t>
      </w:r>
      <w:r>
        <w:t xml:space="preserve">	</w:t>
      </w:r>
      <w:r>
        <w:t xml:space="preserve">RFC 3435,</w:t>
      </w:r>
      <w:r>
        <w:t xml:space="preserve"> </w:t>
      </w:r>
      <w:hyperlink r:id="rId159">
        <w:r>
          <w:rPr>
            <w:rStyle w:val="Hyperlink"/>
            <w:i/>
            <w:iCs/>
          </w:rPr>
          <w:t xml:space="preserve">Media</w:t>
        </w:r>
        <w:r>
          <w:rPr>
            <w:rStyle w:val="Hyperlink"/>
            <w:i/>
            <w:iCs/>
          </w:rPr>
          <w:t xml:space="preserve"> </w:t>
        </w:r>
        <w:r>
          <w:rPr>
            <w:rStyle w:val="Hyperlink"/>
            <w:i/>
            <w:iCs/>
          </w:rPr>
          <w:t xml:space="preserve">Gateway</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(MGCP)</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1.0</w:t>
        </w:r>
      </w:hyperlink>
      <w:r>
        <w:t xml:space="preserve">, IETF, 2003</w:t>
      </w:r>
    </w:p>
    <w:bookmarkEnd w:id="160"/>
    <w:bookmarkStart w:id="162" w:name="ref-RFC3633"/>
    <w:p>
      <w:pPr>
        <w:pStyle w:val="Bibliography"/>
      </w:pPr>
      <w:r>
        <w:t xml:space="preserve">[35]</w:t>
      </w:r>
      <w:r>
        <w:t xml:space="preserve"> </w:t>
      </w:r>
      <w:r>
        <w:t xml:space="preserve">	</w:t>
      </w:r>
      <w:r>
        <w:t xml:space="preserve">RFC 3633,</w:t>
      </w:r>
      <w:r>
        <w:t xml:space="preserve"> </w:t>
      </w:r>
      <w:hyperlink r:id="rId161">
        <w:r>
          <w:rPr>
            <w:rStyle w:val="Hyperlink"/>
            <w:i/>
            <w:iCs/>
          </w:rPr>
          <w:t xml:space="preserve">IPv6</w:t>
        </w:r>
        <w:r>
          <w:rPr>
            <w:rStyle w:val="Hyperlink"/>
            <w:i/>
            <w:iCs/>
          </w:rPr>
          <w:t xml:space="preserve"> </w:t>
        </w:r>
        <w:r>
          <w:rPr>
            <w:rStyle w:val="Hyperlink"/>
            <w:i/>
            <w:iCs/>
          </w:rPr>
          <w:t xml:space="preserve">Prefix</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(DHCP)</w:t>
        </w:r>
        <w:r>
          <w:rPr>
            <w:rStyle w:val="Hyperlink"/>
            <w:i/>
            <w:iCs/>
          </w:rPr>
          <w:t xml:space="preserve"> </w:t>
        </w:r>
        <w:r>
          <w:rPr>
            <w:rStyle w:val="Hyperlink"/>
            <w:i/>
            <w:iCs/>
          </w:rPr>
          <w:t xml:space="preserve">version 6</w:t>
        </w:r>
      </w:hyperlink>
      <w:r>
        <w:t xml:space="preserve">, IETF, 2003</w:t>
      </w:r>
    </w:p>
    <w:bookmarkEnd w:id="162"/>
    <w:bookmarkStart w:id="164" w:name="ref-RFC3986"/>
    <w:p>
      <w:pPr>
        <w:pStyle w:val="Bibliography"/>
      </w:pPr>
      <w:r>
        <w:t xml:space="preserve">[36]</w:t>
      </w:r>
      <w:r>
        <w:t xml:space="preserve"> </w:t>
      </w:r>
      <w:r>
        <w:t xml:space="preserve">	</w:t>
      </w:r>
      <w:r>
        <w:t xml:space="preserve">RFC 3986,</w:t>
      </w:r>
      <w:r>
        <w:t xml:space="preserve"> </w:t>
      </w:r>
      <w:hyperlink r:id="rId163">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64"/>
    <w:bookmarkStart w:id="166" w:name="ref-RFC4119"/>
    <w:p>
      <w:pPr>
        <w:pStyle w:val="Bibliography"/>
      </w:pPr>
      <w:r>
        <w:t xml:space="preserve">[37]</w:t>
      </w:r>
      <w:r>
        <w:t xml:space="preserve"> </w:t>
      </w:r>
      <w:r>
        <w:t xml:space="preserve">	</w:t>
      </w:r>
      <w:r>
        <w:t xml:space="preserve">RFC 4119,</w:t>
      </w:r>
      <w:r>
        <w:t xml:space="preserve"> </w:t>
      </w:r>
      <w:hyperlink r:id="rId165">
        <w:r>
          <w:rPr>
            <w:rStyle w:val="Hyperlink"/>
            <w:i/>
            <w:iCs/>
          </w:rPr>
          <w:t xml:space="preserve">A</w:t>
        </w:r>
        <w:r>
          <w:rPr>
            <w:rStyle w:val="Hyperlink"/>
            <w:i/>
            <w:iCs/>
          </w:rPr>
          <w:t xml:space="preserve"> </w:t>
        </w:r>
        <w:r>
          <w:rPr>
            <w:rStyle w:val="Hyperlink"/>
            <w:i/>
            <w:iCs/>
          </w:rPr>
          <w:t xml:space="preserve">Presence-based</w:t>
        </w:r>
        <w:r>
          <w:rPr>
            <w:rStyle w:val="Hyperlink"/>
            <w:i/>
            <w:iCs/>
          </w:rPr>
          <w:t xml:space="preserve"> </w:t>
        </w:r>
        <w:r>
          <w:rPr>
            <w:rStyle w:val="Hyperlink"/>
            <w:i/>
            <w:iCs/>
          </w:rPr>
          <w:t xml:space="preserve">GEOPRIV</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Format</w:t>
        </w:r>
      </w:hyperlink>
      <w:r>
        <w:t xml:space="preserve">, IETF, 2005</w:t>
      </w:r>
    </w:p>
    <w:bookmarkEnd w:id="166"/>
    <w:bookmarkStart w:id="168" w:name="ref-RFC4122"/>
    <w:p>
      <w:pPr>
        <w:pStyle w:val="Bibliography"/>
      </w:pPr>
      <w:r>
        <w:t xml:space="preserve">[38]</w:t>
      </w:r>
      <w:r>
        <w:t xml:space="preserve"> </w:t>
      </w:r>
      <w:r>
        <w:t xml:space="preserve">	</w:t>
      </w:r>
      <w:r>
        <w:t xml:space="preserve">RFC 4122,</w:t>
      </w:r>
      <w:r>
        <w:t xml:space="preserve"> </w:t>
      </w:r>
      <w:hyperlink r:id="rId167">
        <w:r>
          <w:rPr>
            <w:rStyle w:val="Hyperlink"/>
            <w:i/>
            <w:iCs/>
          </w:rPr>
          <w:t xml:space="preserve">A</w:t>
        </w:r>
        <w:r>
          <w:rPr>
            <w:rStyle w:val="Hyperlink"/>
            <w:i/>
            <w:iCs/>
          </w:rPr>
          <w:t xml:space="preserve"> </w:t>
        </w:r>
        <w:r>
          <w:rPr>
            <w:rStyle w:val="Hyperlink"/>
            <w:i/>
            <w:iCs/>
          </w:rPr>
          <w:t xml:space="preserve">Universally</w:t>
        </w:r>
        <w:r>
          <w:rPr>
            <w:rStyle w:val="Hyperlink"/>
            <w:i/>
            <w:iCs/>
          </w:rPr>
          <w:t xml:space="preserve"> </w:t>
        </w:r>
        <w:r>
          <w:rPr>
            <w:rStyle w:val="Hyperlink"/>
            <w:i/>
            <w:iCs/>
          </w:rPr>
          <w:t xml:space="preserve">Unique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(UUID)</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hyperlink>
      <w:r>
        <w:t xml:space="preserve">, IETF, 2005</w:t>
      </w:r>
    </w:p>
    <w:bookmarkEnd w:id="168"/>
    <w:bookmarkStart w:id="170" w:name="ref-RFC4191"/>
    <w:p>
      <w:pPr>
        <w:pStyle w:val="Bibliography"/>
      </w:pPr>
      <w:r>
        <w:t xml:space="preserve">[39]</w:t>
      </w:r>
      <w:r>
        <w:t xml:space="preserve"> </w:t>
      </w:r>
      <w:r>
        <w:t xml:space="preserve">	</w:t>
      </w:r>
      <w:r>
        <w:t xml:space="preserve">RFC 4191,</w:t>
      </w:r>
      <w:r>
        <w:t xml:space="preserve"> </w:t>
      </w:r>
      <w:hyperlink r:id="rId169">
        <w:r>
          <w:rPr>
            <w:rStyle w:val="Hyperlink"/>
            <w:i/>
            <w:iCs/>
          </w:rPr>
          <w:t xml:space="preserve">Default</w:t>
        </w:r>
        <w:r>
          <w:rPr>
            <w:rStyle w:val="Hyperlink"/>
            <w:i/>
            <w:iCs/>
          </w:rPr>
          <w:t xml:space="preserve"> </w:t>
        </w:r>
        <w:r>
          <w:rPr>
            <w:rStyle w:val="Hyperlink"/>
            <w:i/>
            <w:iCs/>
          </w:rPr>
          <w:t xml:space="preserve">Router</w:t>
        </w:r>
        <w:r>
          <w:rPr>
            <w:rStyle w:val="Hyperlink"/>
            <w:i/>
            <w:iCs/>
          </w:rPr>
          <w:t xml:space="preserve"> </w:t>
        </w:r>
        <w:r>
          <w:rPr>
            <w:rStyle w:val="Hyperlink"/>
            <w:i/>
            <w:iCs/>
          </w:rPr>
          <w:t xml:space="preserve">Preferences</w:t>
        </w:r>
        <w:r>
          <w:rPr>
            <w:rStyle w:val="Hyperlink"/>
            <w:i/>
            <w:iCs/>
          </w:rPr>
          <w:t xml:space="preserve"> </w:t>
        </w:r>
        <w:r>
          <w:rPr>
            <w:rStyle w:val="Hyperlink"/>
            <w:i/>
            <w:iCs/>
          </w:rPr>
          <w:t xml:space="preserve">and</w:t>
        </w:r>
        <w:r>
          <w:rPr>
            <w:rStyle w:val="Hyperlink"/>
            <w:i/>
            <w:iCs/>
          </w:rPr>
          <w:t xml:space="preserve"> </w:t>
        </w:r>
        <w:r>
          <w:rPr>
            <w:rStyle w:val="Hyperlink"/>
            <w:i/>
            <w:iCs/>
          </w:rPr>
          <w:t xml:space="preserve">More-Specific</w:t>
        </w:r>
        <w:r>
          <w:rPr>
            <w:rStyle w:val="Hyperlink"/>
            <w:i/>
            <w:iCs/>
          </w:rPr>
          <w:t xml:space="preserve"> </w:t>
        </w:r>
        <w:r>
          <w:rPr>
            <w:rStyle w:val="Hyperlink"/>
            <w:i/>
            <w:iCs/>
          </w:rPr>
          <w:t xml:space="preserve">Routes</w:t>
        </w:r>
      </w:hyperlink>
      <w:r>
        <w:t xml:space="preserve">, IETF, 2005</w:t>
      </w:r>
    </w:p>
    <w:bookmarkEnd w:id="170"/>
    <w:bookmarkStart w:id="172" w:name="ref-RFC4193"/>
    <w:p>
      <w:pPr>
        <w:pStyle w:val="Bibliography"/>
      </w:pPr>
      <w:r>
        <w:t xml:space="preserve">[40]</w:t>
      </w:r>
      <w:r>
        <w:t xml:space="preserve"> </w:t>
      </w:r>
      <w:r>
        <w:t xml:space="preserve">	</w:t>
      </w:r>
      <w:r>
        <w:t xml:space="preserve">RFC 4193,</w:t>
      </w:r>
      <w:r>
        <w:t xml:space="preserve"> </w:t>
      </w:r>
      <w:hyperlink r:id="rId171">
        <w:r>
          <w:rPr>
            <w:rStyle w:val="Hyperlink"/>
            <w:i/>
            <w:iCs/>
          </w:rPr>
          <w:t xml:space="preserve">Unique</w:t>
        </w:r>
        <w:r>
          <w:rPr>
            <w:rStyle w:val="Hyperlink"/>
            <w:i/>
            <w:iCs/>
          </w:rPr>
          <w:t xml:space="preserve"> </w:t>
        </w:r>
        <w:r>
          <w:rPr>
            <w:rStyle w:val="Hyperlink"/>
            <w:i/>
            <w:iCs/>
          </w:rPr>
          <w:t xml:space="preserve">Local</w:t>
        </w:r>
        <w:r>
          <w:rPr>
            <w:rStyle w:val="Hyperlink"/>
            <w:i/>
            <w:iCs/>
          </w:rPr>
          <w:t xml:space="preserve"> </w:t>
        </w:r>
        <w:r>
          <w:rPr>
            <w:rStyle w:val="Hyperlink"/>
            <w:i/>
            <w:iCs/>
          </w:rPr>
          <w:t xml:space="preserve">IPv6</w:t>
        </w:r>
        <w:r>
          <w:rPr>
            <w:rStyle w:val="Hyperlink"/>
            <w:i/>
            <w:iCs/>
          </w:rPr>
          <w:t xml:space="preserve"> </w:t>
        </w:r>
        <w:r>
          <w:rPr>
            <w:rStyle w:val="Hyperlink"/>
            <w:i/>
            <w:iCs/>
          </w:rPr>
          <w:t xml:space="preserve">Unicast</w:t>
        </w:r>
        <w:r>
          <w:rPr>
            <w:rStyle w:val="Hyperlink"/>
            <w:i/>
            <w:iCs/>
          </w:rPr>
          <w:t xml:space="preserve"> </w:t>
        </w:r>
        <w:r>
          <w:rPr>
            <w:rStyle w:val="Hyperlink"/>
            <w:i/>
            <w:iCs/>
          </w:rPr>
          <w:t xml:space="preserve">Addresses</w:t>
        </w:r>
      </w:hyperlink>
      <w:r>
        <w:t xml:space="preserve">, IETF, 2005</w:t>
      </w:r>
    </w:p>
    <w:bookmarkEnd w:id="172"/>
    <w:bookmarkStart w:id="174" w:name="ref-RFC4301"/>
    <w:p>
      <w:pPr>
        <w:pStyle w:val="Bibliography"/>
      </w:pPr>
      <w:r>
        <w:t xml:space="preserve">[41]</w:t>
      </w:r>
      <w:r>
        <w:t xml:space="preserve"> </w:t>
      </w:r>
      <w:r>
        <w:t xml:space="preserve">	</w:t>
      </w:r>
      <w:r>
        <w:t xml:space="preserve">RFC 4301,</w:t>
      </w:r>
      <w:r>
        <w:t xml:space="preserve"> </w:t>
      </w:r>
      <w:hyperlink r:id="rId173">
        <w:r>
          <w:rPr>
            <w:rStyle w:val="Hyperlink"/>
            <w:i/>
            <w:iCs/>
          </w:rPr>
          <w:t xml:space="preserve">Security</w:t>
        </w:r>
        <w:r>
          <w:rPr>
            <w:rStyle w:val="Hyperlink"/>
            <w:i/>
            <w:iCs/>
          </w:rPr>
          <w:t xml:space="preserve"> </w:t>
        </w:r>
        <w:r>
          <w:rPr>
            <w:rStyle w:val="Hyperlink"/>
            <w:i/>
            <w:iCs/>
          </w:rPr>
          <w:t xml:space="preserve">Architecture</w:t>
        </w:r>
        <w:r>
          <w:rPr>
            <w:rStyle w:val="Hyperlink"/>
            <w:i/>
            <w:iCs/>
          </w:rPr>
          <w:t xml:space="preserve"> </w:t>
        </w:r>
        <w:r>
          <w:rPr>
            <w:rStyle w:val="Hyperlink"/>
            <w:i/>
            <w:iCs/>
          </w:rPr>
          <w:t xml:space="preserve">for the</w:t>
        </w:r>
        <w:r>
          <w:rPr>
            <w:rStyle w:val="Hyperlink"/>
            <w:i/>
            <w:iCs/>
          </w:rPr>
          <w:t xml:space="preserve"> </w:t>
        </w:r>
        <w:r>
          <w:rPr>
            <w:rStyle w:val="Hyperlink"/>
            <w:i/>
            <w:iCs/>
          </w:rPr>
          <w:t xml:space="preserve">Internet</w:t>
        </w:r>
        <w:r>
          <w:rPr>
            <w:rStyle w:val="Hyperlink"/>
            <w:i/>
            <w:iCs/>
          </w:rPr>
          <w:t xml:space="preserve"> </w:t>
        </w:r>
        <w:r>
          <w:rPr>
            <w:rStyle w:val="Hyperlink"/>
            <w:i/>
            <w:iCs/>
          </w:rPr>
          <w:t xml:space="preserve">Protocol</w:t>
        </w:r>
      </w:hyperlink>
      <w:r>
        <w:t xml:space="preserve">, IETF, 2005</w:t>
      </w:r>
    </w:p>
    <w:bookmarkEnd w:id="174"/>
    <w:bookmarkStart w:id="176" w:name="ref-RFC4302"/>
    <w:p>
      <w:pPr>
        <w:pStyle w:val="Bibliography"/>
      </w:pPr>
      <w:r>
        <w:t xml:space="preserve">[42]</w:t>
      </w:r>
      <w:r>
        <w:t xml:space="preserve"> </w:t>
      </w:r>
      <w:r>
        <w:t xml:space="preserve">	</w:t>
      </w:r>
      <w:r>
        <w:t xml:space="preserve">RFC 4302,</w:t>
      </w:r>
      <w:r>
        <w:t xml:space="preserve"> </w:t>
      </w:r>
      <w:hyperlink r:id="rId175">
        <w:r>
          <w:rPr>
            <w:rStyle w:val="Hyperlink"/>
            <w:i/>
            <w:iCs/>
          </w:rPr>
          <w:t xml:space="preserve">IP</w:t>
        </w:r>
        <w:r>
          <w:rPr>
            <w:rStyle w:val="Hyperlink"/>
            <w:i/>
            <w:iCs/>
          </w:rPr>
          <w:t xml:space="preserve"> </w:t>
        </w:r>
        <w:r>
          <w:rPr>
            <w:rStyle w:val="Hyperlink"/>
            <w:i/>
            <w:iCs/>
          </w:rPr>
          <w:t xml:space="preserve">Authentication</w:t>
        </w:r>
        <w:r>
          <w:rPr>
            <w:rStyle w:val="Hyperlink"/>
            <w:i/>
            <w:iCs/>
          </w:rPr>
          <w:t xml:space="preserve"> </w:t>
        </w:r>
        <w:r>
          <w:rPr>
            <w:rStyle w:val="Hyperlink"/>
            <w:i/>
            <w:iCs/>
          </w:rPr>
          <w:t xml:space="preserve">Header</w:t>
        </w:r>
      </w:hyperlink>
      <w:r>
        <w:t xml:space="preserve">, IETF, 2005</w:t>
      </w:r>
    </w:p>
    <w:bookmarkEnd w:id="176"/>
    <w:bookmarkStart w:id="178" w:name="ref-RFC4303"/>
    <w:p>
      <w:pPr>
        <w:pStyle w:val="Bibliography"/>
      </w:pPr>
      <w:r>
        <w:t xml:space="preserve">[43]</w:t>
      </w:r>
      <w:r>
        <w:t xml:space="preserve"> </w:t>
      </w:r>
      <w:r>
        <w:t xml:space="preserve">	</w:t>
      </w:r>
      <w:r>
        <w:t xml:space="preserve">RFC 4303,</w:t>
      </w:r>
      <w:r>
        <w:t xml:space="preserve"> </w:t>
      </w:r>
      <w:hyperlink r:id="rId177">
        <w:r>
          <w:rPr>
            <w:rStyle w:val="Hyperlink"/>
            <w:i/>
            <w:iCs/>
          </w:rPr>
          <w:t xml:space="preserve">IP</w:t>
        </w:r>
        <w:r>
          <w:rPr>
            <w:rStyle w:val="Hyperlink"/>
            <w:i/>
            <w:iCs/>
          </w:rPr>
          <w:t xml:space="preserve"> </w:t>
        </w:r>
        <w:r>
          <w:rPr>
            <w:rStyle w:val="Hyperlink"/>
            <w:i/>
            <w:iCs/>
          </w:rPr>
          <w:t xml:space="preserve">Encapsulating</w:t>
        </w:r>
        <w:r>
          <w:rPr>
            <w:rStyle w:val="Hyperlink"/>
            <w:i/>
            <w:iCs/>
          </w:rPr>
          <w:t xml:space="preserve"> </w:t>
        </w:r>
        <w:r>
          <w:rPr>
            <w:rStyle w:val="Hyperlink"/>
            <w:i/>
            <w:iCs/>
          </w:rPr>
          <w:t xml:space="preserve">Security</w:t>
        </w:r>
        <w:r>
          <w:rPr>
            <w:rStyle w:val="Hyperlink"/>
            <w:i/>
            <w:iCs/>
          </w:rPr>
          <w:t xml:space="preserve"> </w:t>
        </w:r>
        <w:r>
          <w:rPr>
            <w:rStyle w:val="Hyperlink"/>
            <w:i/>
            <w:iCs/>
          </w:rPr>
          <w:t xml:space="preserve">Payload</w:t>
        </w:r>
        <w:r>
          <w:rPr>
            <w:rStyle w:val="Hyperlink"/>
            <w:i/>
            <w:iCs/>
          </w:rPr>
          <w:t xml:space="preserve"> </w:t>
        </w:r>
        <w:r>
          <w:rPr>
            <w:rStyle w:val="Hyperlink"/>
            <w:i/>
            <w:iCs/>
          </w:rPr>
          <w:t xml:space="preserve">(ESP)</w:t>
        </w:r>
      </w:hyperlink>
      <w:r>
        <w:t xml:space="preserve">, IETF, 2005</w:t>
      </w:r>
    </w:p>
    <w:bookmarkEnd w:id="178"/>
    <w:bookmarkStart w:id="180" w:name="ref-RFC4479"/>
    <w:p>
      <w:pPr>
        <w:pStyle w:val="Bibliography"/>
      </w:pPr>
      <w:r>
        <w:t xml:space="preserve">[44]</w:t>
      </w:r>
      <w:r>
        <w:t xml:space="preserve"> </w:t>
      </w:r>
      <w:r>
        <w:t xml:space="preserve">	</w:t>
      </w:r>
      <w:r>
        <w:t xml:space="preserve">RFC 4479,</w:t>
      </w:r>
      <w:r>
        <w:t xml:space="preserve"> </w:t>
      </w:r>
      <w:hyperlink r:id="rId179">
        <w:r>
          <w:rPr>
            <w:rStyle w:val="Hyperlink"/>
            <w:i/>
            <w:iCs/>
          </w:rPr>
          <w:t xml:space="preserve">A</w:t>
        </w:r>
        <w:r>
          <w:rPr>
            <w:rStyle w:val="Hyperlink"/>
            <w:i/>
            <w:iCs/>
          </w:rPr>
          <w:t xml:space="preserve"> </w:t>
        </w:r>
        <w:r>
          <w:rPr>
            <w:rStyle w:val="Hyperlink"/>
            <w:i/>
            <w:iCs/>
          </w:rPr>
          <w:t xml:space="preserve">Data</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Presence</w:t>
        </w:r>
      </w:hyperlink>
      <w:r>
        <w:t xml:space="preserve">, IETF, 2006</w:t>
      </w:r>
    </w:p>
    <w:bookmarkEnd w:id="180"/>
    <w:bookmarkStart w:id="182" w:name="ref-RFC4566"/>
    <w:p>
      <w:pPr>
        <w:pStyle w:val="Bibliography"/>
      </w:pPr>
      <w:r>
        <w:t xml:space="preserve">[45]</w:t>
      </w:r>
      <w:r>
        <w:t xml:space="preserve"> </w:t>
      </w:r>
      <w:r>
        <w:t xml:space="preserve">	</w:t>
      </w:r>
      <w:r>
        <w:t xml:space="preserve">RFC 4566,</w:t>
      </w:r>
      <w:r>
        <w:t xml:space="preserve"> </w:t>
      </w:r>
      <w:hyperlink r:id="rId181">
        <w:r>
          <w:rPr>
            <w:rStyle w:val="Hyperlink"/>
            <w:i/>
            <w:iCs/>
          </w:rPr>
          <w:t xml:space="preserve">SDP:</w:t>
        </w:r>
        <w:r>
          <w:rPr>
            <w:rStyle w:val="Hyperlink"/>
            <w:i/>
            <w:iCs/>
          </w:rPr>
          <w:t xml:space="preserve"> </w:t>
        </w:r>
        <w:r>
          <w:rPr>
            <w:rStyle w:val="Hyperlink"/>
            <w:i/>
            <w:iCs/>
          </w:rPr>
          <w:t xml:space="preserve">Session</w:t>
        </w:r>
        <w:r>
          <w:rPr>
            <w:rStyle w:val="Hyperlink"/>
            <w:i/>
            <w:iCs/>
          </w:rPr>
          <w:t xml:space="preserve"> </w:t>
        </w:r>
        <w:r>
          <w:rPr>
            <w:rStyle w:val="Hyperlink"/>
            <w:i/>
            <w:iCs/>
          </w:rPr>
          <w:t xml:space="preserve">Description</w:t>
        </w:r>
        <w:r>
          <w:rPr>
            <w:rStyle w:val="Hyperlink"/>
            <w:i/>
            <w:iCs/>
          </w:rPr>
          <w:t xml:space="preserve"> </w:t>
        </w:r>
        <w:r>
          <w:rPr>
            <w:rStyle w:val="Hyperlink"/>
            <w:i/>
            <w:iCs/>
          </w:rPr>
          <w:t xml:space="preserve">Protocol</w:t>
        </w:r>
      </w:hyperlink>
      <w:r>
        <w:t xml:space="preserve">, IETF, 2006</w:t>
      </w:r>
    </w:p>
    <w:bookmarkEnd w:id="182"/>
    <w:bookmarkStart w:id="184" w:name="ref-RFC4861"/>
    <w:p>
      <w:pPr>
        <w:pStyle w:val="Bibliography"/>
      </w:pPr>
      <w:r>
        <w:t xml:space="preserve">[46]</w:t>
      </w:r>
      <w:r>
        <w:t xml:space="preserve"> </w:t>
      </w:r>
      <w:r>
        <w:t xml:space="preserve">	</w:t>
      </w:r>
      <w:r>
        <w:t xml:space="preserve">RFC 4861,</w:t>
      </w:r>
      <w:r>
        <w:t xml:space="preserve"> </w:t>
      </w:r>
      <w:hyperlink r:id="rId183">
        <w:r>
          <w:rPr>
            <w:rStyle w:val="Hyperlink"/>
            <w:i/>
            <w:iCs/>
          </w:rPr>
          <w:t xml:space="preserve">Neighbor</w:t>
        </w:r>
        <w:r>
          <w:rPr>
            <w:rStyle w:val="Hyperlink"/>
            <w:i/>
            <w:iCs/>
          </w:rPr>
          <w:t xml:space="preserve"> </w:t>
        </w:r>
        <w:r>
          <w:rPr>
            <w:rStyle w:val="Hyperlink"/>
            <w:i/>
            <w:iCs/>
          </w:rPr>
          <w:t xml:space="preserve">Discovery</w:t>
        </w:r>
        <w:r>
          <w:rPr>
            <w:rStyle w:val="Hyperlink"/>
            <w:i/>
            <w:iCs/>
          </w:rPr>
          <w:t xml:space="preserve"> </w:t>
        </w:r>
        <w:r>
          <w:rPr>
            <w:rStyle w:val="Hyperlink"/>
            <w:i/>
            <w:iCs/>
          </w:rPr>
          <w:t xml:space="preserve">for</w:t>
        </w:r>
        <w:r>
          <w:rPr>
            <w:rStyle w:val="Hyperlink"/>
            <w:i/>
            <w:iCs/>
          </w:rPr>
          <w:t xml:space="preserve"> </w:t>
        </w:r>
        <w:r>
          <w:rPr>
            <w:rStyle w:val="Hyperlink"/>
            <w:i/>
            <w:iCs/>
          </w:rPr>
          <w:t xml:space="preserve">IP</w:t>
        </w:r>
        <w:r>
          <w:rPr>
            <w:rStyle w:val="Hyperlink"/>
            <w:i/>
            <w:iCs/>
          </w:rPr>
          <w:t xml:space="preserve"> </w:t>
        </w:r>
        <w:r>
          <w:rPr>
            <w:rStyle w:val="Hyperlink"/>
            <w:i/>
            <w:iCs/>
          </w:rPr>
          <w:t xml:space="preserve">version 6</w:t>
        </w:r>
        <w:r>
          <w:rPr>
            <w:rStyle w:val="Hyperlink"/>
            <w:i/>
            <w:iCs/>
          </w:rPr>
          <w:t xml:space="preserve"> </w:t>
        </w:r>
        <w:r>
          <w:rPr>
            <w:rStyle w:val="Hyperlink"/>
            <w:i/>
            <w:iCs/>
          </w:rPr>
          <w:t xml:space="preserve">(IPv6)</w:t>
        </w:r>
      </w:hyperlink>
      <w:r>
        <w:t xml:space="preserve">, IETF, 2007</w:t>
      </w:r>
    </w:p>
    <w:bookmarkEnd w:id="184"/>
    <w:bookmarkStart w:id="186" w:name="ref-RFC4862"/>
    <w:p>
      <w:pPr>
        <w:pStyle w:val="Bibliography"/>
      </w:pPr>
      <w:r>
        <w:t xml:space="preserve">[47]</w:t>
      </w:r>
      <w:r>
        <w:t xml:space="preserve"> </w:t>
      </w:r>
      <w:r>
        <w:t xml:space="preserve">	</w:t>
      </w:r>
      <w:r>
        <w:t xml:space="preserve">RFC 4862,</w:t>
      </w:r>
      <w:r>
        <w:t xml:space="preserve"> </w:t>
      </w:r>
      <w:hyperlink r:id="rId185">
        <w:r>
          <w:rPr>
            <w:rStyle w:val="Hyperlink"/>
            <w:i/>
            <w:iCs/>
          </w:rPr>
          <w:t xml:space="preserve">IPv6</w:t>
        </w:r>
        <w:r>
          <w:rPr>
            <w:rStyle w:val="Hyperlink"/>
            <w:i/>
            <w:iCs/>
          </w:rPr>
          <w:t xml:space="preserve"> </w:t>
        </w:r>
        <w:r>
          <w:rPr>
            <w:rStyle w:val="Hyperlink"/>
            <w:i/>
            <w:iCs/>
          </w:rPr>
          <w:t xml:space="preserve">Stateless</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Autoconfiguration</w:t>
        </w:r>
      </w:hyperlink>
      <w:r>
        <w:t xml:space="preserve">, IETF, 2007</w:t>
      </w:r>
    </w:p>
    <w:bookmarkEnd w:id="186"/>
    <w:bookmarkStart w:id="188" w:name="ref-RFC5072"/>
    <w:p>
      <w:pPr>
        <w:pStyle w:val="Bibliography"/>
      </w:pPr>
      <w:r>
        <w:t xml:space="preserve">[48]</w:t>
      </w:r>
      <w:r>
        <w:t xml:space="preserve"> </w:t>
      </w:r>
      <w:r>
        <w:t xml:space="preserve">	</w:t>
      </w:r>
      <w:r>
        <w:t xml:space="preserve">RFC 5072,</w:t>
      </w:r>
      <w:r>
        <w:t xml:space="preserve"> </w:t>
      </w:r>
      <w:hyperlink r:id="rId187">
        <w:r>
          <w:rPr>
            <w:rStyle w:val="Hyperlink"/>
            <w:i/>
            <w:iCs/>
          </w:rPr>
          <w:t xml:space="preserve">IP</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6 over</w:t>
        </w:r>
        <w:r>
          <w:rPr>
            <w:rStyle w:val="Hyperlink"/>
            <w:i/>
            <w:iCs/>
          </w:rPr>
          <w:t xml:space="preserve"> </w:t>
        </w:r>
        <w:r>
          <w:rPr>
            <w:rStyle w:val="Hyperlink"/>
            <w:i/>
            <w:iCs/>
          </w:rPr>
          <w:t xml:space="preserve">PPP</w:t>
        </w:r>
      </w:hyperlink>
      <w:r>
        <w:t xml:space="preserve">, IETF, 2007</w:t>
      </w:r>
    </w:p>
    <w:bookmarkEnd w:id="188"/>
    <w:bookmarkStart w:id="190" w:name="ref-RFC5139"/>
    <w:p>
      <w:pPr>
        <w:pStyle w:val="Bibliography"/>
      </w:pPr>
      <w:r>
        <w:t xml:space="preserve">[49]</w:t>
      </w:r>
      <w:r>
        <w:t xml:space="preserve"> </w:t>
      </w:r>
      <w:r>
        <w:t xml:space="preserve">	</w:t>
      </w:r>
      <w:r>
        <w:t xml:space="preserve">RFC 5139,</w:t>
      </w:r>
      <w:r>
        <w:t xml:space="preserve"> </w:t>
      </w:r>
      <w:hyperlink r:id="rId189">
        <w:r>
          <w:rPr>
            <w:rStyle w:val="Hyperlink"/>
            <w:i/>
            <w:iCs/>
          </w:rPr>
          <w:t xml:space="preserve">Revised</w:t>
        </w:r>
        <w:r>
          <w:rPr>
            <w:rStyle w:val="Hyperlink"/>
            <w:i/>
            <w:iCs/>
          </w:rPr>
          <w:t xml:space="preserve"> </w:t>
        </w:r>
        <w:r>
          <w:rPr>
            <w:rStyle w:val="Hyperlink"/>
            <w:i/>
            <w:iCs/>
          </w:rPr>
          <w:t xml:space="preserve">Civic</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for</w:t>
        </w:r>
        <w:r>
          <w:rPr>
            <w:rStyle w:val="Hyperlink"/>
            <w:i/>
            <w:iCs/>
          </w:rPr>
          <w:t xml:space="preserve"> </w:t>
        </w:r>
        <w:r>
          <w:rPr>
            <w:rStyle w:val="Hyperlink"/>
            <w:i/>
            <w:iCs/>
          </w:rPr>
          <w:t xml:space="preserve">Presence</w:t>
        </w:r>
        <w:r>
          <w:rPr>
            <w:rStyle w:val="Hyperlink"/>
            <w:i/>
            <w:iCs/>
          </w:rPr>
          <w:t xml:space="preserve"> </w:t>
        </w:r>
        <w:r>
          <w:rPr>
            <w:rStyle w:val="Hyperlink"/>
            <w:i/>
            <w:iCs/>
          </w:rPr>
          <w:t xml:space="preserve">Information</w:t>
        </w:r>
        <w:r>
          <w:rPr>
            <w:rStyle w:val="Hyperlink"/>
            <w:i/>
            <w:iCs/>
          </w:rPr>
          <w:t xml:space="preserve"> </w:t>
        </w:r>
        <w:r>
          <w:rPr>
            <w:rStyle w:val="Hyperlink"/>
            <w:i/>
            <w:iCs/>
          </w:rPr>
          <w:t xml:space="preserve">Data</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(PIDF-LO)</w:t>
        </w:r>
      </w:hyperlink>
      <w:r>
        <w:t xml:space="preserve">, IETF, 2008</w:t>
      </w:r>
    </w:p>
    <w:bookmarkEnd w:id="190"/>
    <w:bookmarkStart w:id="192" w:name="ref-RFC5491"/>
    <w:p>
      <w:pPr>
        <w:pStyle w:val="Bibliography"/>
      </w:pPr>
      <w:r>
        <w:t xml:space="preserve">[50]</w:t>
      </w:r>
      <w:r>
        <w:t xml:space="preserve"> </w:t>
      </w:r>
      <w:r>
        <w:t xml:space="preserve">	</w:t>
      </w:r>
      <w:r>
        <w:t xml:space="preserve">RFC 5491,</w:t>
      </w:r>
      <w:r>
        <w:t xml:space="preserve"> </w:t>
      </w:r>
      <w:hyperlink r:id="rId191">
        <w:r>
          <w:rPr>
            <w:rStyle w:val="Hyperlink"/>
            <w:i/>
            <w:iCs/>
          </w:rPr>
          <w:t xml:space="preserve">GEOPRIV</w:t>
        </w:r>
        <w:r>
          <w:rPr>
            <w:rStyle w:val="Hyperlink"/>
            <w:i/>
            <w:iCs/>
          </w:rPr>
          <w:t xml:space="preserve"> </w:t>
        </w:r>
        <w:r>
          <w:rPr>
            <w:rStyle w:val="Hyperlink"/>
            <w:i/>
            <w:iCs/>
          </w:rPr>
          <w:t xml:space="preserve">Presence</w:t>
        </w:r>
        <w:r>
          <w:rPr>
            <w:rStyle w:val="Hyperlink"/>
            <w:i/>
            <w:iCs/>
          </w:rPr>
          <w:t xml:space="preserve"> </w:t>
        </w:r>
        <w:r>
          <w:rPr>
            <w:rStyle w:val="Hyperlink"/>
            <w:i/>
            <w:iCs/>
          </w:rPr>
          <w:t xml:space="preserve">Information</w:t>
        </w:r>
        <w:r>
          <w:rPr>
            <w:rStyle w:val="Hyperlink"/>
            <w:i/>
            <w:iCs/>
          </w:rPr>
          <w:t xml:space="preserve"> </w:t>
        </w:r>
        <w:r>
          <w:rPr>
            <w:rStyle w:val="Hyperlink"/>
            <w:i/>
            <w:iCs/>
          </w:rPr>
          <w:t xml:space="preserve">Data</w:t>
        </w:r>
        <w:r>
          <w:rPr>
            <w:rStyle w:val="Hyperlink"/>
            <w:i/>
            <w:iCs/>
          </w:rPr>
          <w:t xml:space="preserve"> </w:t>
        </w:r>
        <w:r>
          <w:rPr>
            <w:rStyle w:val="Hyperlink"/>
            <w:i/>
            <w:iCs/>
          </w:rPr>
          <w:t xml:space="preserve">Format</w:t>
        </w:r>
        <w:r>
          <w:rPr>
            <w:rStyle w:val="Hyperlink"/>
            <w:i/>
            <w:iCs/>
          </w:rPr>
          <w:t xml:space="preserve"> </w:t>
        </w:r>
        <w:r>
          <w:rPr>
            <w:rStyle w:val="Hyperlink"/>
            <w:i/>
            <w:iCs/>
          </w:rPr>
          <w:t xml:space="preserve">Location</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(PIDF-LO)</w:t>
        </w:r>
        <w:r>
          <w:rPr>
            <w:rStyle w:val="Hyperlink"/>
            <w:i/>
            <w:iCs/>
          </w:rPr>
          <w:t xml:space="preserve"> </w:t>
        </w:r>
        <w:r>
          <w:rPr>
            <w:rStyle w:val="Hyperlink"/>
            <w:i/>
            <w:iCs/>
          </w:rPr>
          <w:t xml:space="preserve">Usage</w:t>
        </w:r>
        <w:r>
          <w:rPr>
            <w:rStyle w:val="Hyperlink"/>
            <w:i/>
            <w:iCs/>
          </w:rPr>
          <w:t xml:space="preserve"> </w:t>
        </w:r>
        <w:r>
          <w:rPr>
            <w:rStyle w:val="Hyperlink"/>
            <w:i/>
            <w:iCs/>
          </w:rPr>
          <w:t xml:space="preserve">Clarification,</w:t>
        </w:r>
        <w:r>
          <w:rPr>
            <w:rStyle w:val="Hyperlink"/>
            <w:i/>
            <w:iCs/>
          </w:rPr>
          <w:t xml:space="preserve"> </w:t>
        </w:r>
        <w:r>
          <w:rPr>
            <w:rStyle w:val="Hyperlink"/>
            <w:i/>
            <w:iCs/>
          </w:rPr>
          <w:t xml:space="preserve">Considerations,</w:t>
        </w:r>
        <w:r>
          <w:rPr>
            <w:rStyle w:val="Hyperlink"/>
            <w:i/>
            <w:iCs/>
          </w:rPr>
          <w:t xml:space="preserve"> </w:t>
        </w:r>
        <w:r>
          <w:rPr>
            <w:rStyle w:val="Hyperlink"/>
            <w:i/>
            <w:iCs/>
          </w:rPr>
          <w:t xml:space="preserve">and</w:t>
        </w:r>
        <w:r>
          <w:rPr>
            <w:rStyle w:val="Hyperlink"/>
            <w:i/>
            <w:iCs/>
          </w:rPr>
          <w:t xml:space="preserve"> </w:t>
        </w:r>
        <w:r>
          <w:rPr>
            <w:rStyle w:val="Hyperlink"/>
            <w:i/>
            <w:iCs/>
          </w:rPr>
          <w:t xml:space="preserve">Recommendations</w:t>
        </w:r>
      </w:hyperlink>
      <w:r>
        <w:t xml:space="preserve">, IETF, 2009</w:t>
      </w:r>
    </w:p>
    <w:bookmarkEnd w:id="192"/>
    <w:bookmarkStart w:id="194" w:name="ref-RFC5969"/>
    <w:p>
      <w:pPr>
        <w:pStyle w:val="Bibliography"/>
      </w:pPr>
      <w:r>
        <w:t xml:space="preserve">[51]</w:t>
      </w:r>
      <w:r>
        <w:t xml:space="preserve"> </w:t>
      </w:r>
      <w:r>
        <w:t xml:space="preserve">	</w:t>
      </w:r>
      <w:r>
        <w:t xml:space="preserve">RFC 5969,</w:t>
      </w:r>
      <w:r>
        <w:t xml:space="preserve"> </w:t>
      </w:r>
      <w:hyperlink r:id="rId193">
        <w:r>
          <w:rPr>
            <w:rStyle w:val="Hyperlink"/>
            <w:i/>
            <w:iCs/>
          </w:rPr>
          <w:t xml:space="preserve">IPv6</w:t>
        </w:r>
        <w:r>
          <w:rPr>
            <w:rStyle w:val="Hyperlink"/>
            <w:i/>
            <w:iCs/>
          </w:rPr>
          <w:t xml:space="preserve"> </w:t>
        </w:r>
        <w:r>
          <w:rPr>
            <w:rStyle w:val="Hyperlink"/>
            <w:i/>
            <w:iCs/>
          </w:rPr>
          <w:t xml:space="preserve">Rapid</w:t>
        </w:r>
        <w:r>
          <w:rPr>
            <w:rStyle w:val="Hyperlink"/>
            <w:i/>
            <w:iCs/>
          </w:rPr>
          <w:t xml:space="preserve"> </w:t>
        </w:r>
        <w:r>
          <w:rPr>
            <w:rStyle w:val="Hyperlink"/>
            <w:i/>
            <w:iCs/>
          </w:rPr>
          <w:t xml:space="preserve">Deployment</w:t>
        </w:r>
        <w:r>
          <w:rPr>
            <w:rStyle w:val="Hyperlink"/>
            <w:i/>
            <w:iCs/>
          </w:rPr>
          <w:t xml:space="preserve"> </w:t>
        </w:r>
        <w:r>
          <w:rPr>
            <w:rStyle w:val="Hyperlink"/>
            <w:i/>
            <w:iCs/>
          </w:rPr>
          <w:t xml:space="preserve">on</w:t>
        </w:r>
        <w:r>
          <w:rPr>
            <w:rStyle w:val="Hyperlink"/>
            <w:i/>
            <w:iCs/>
          </w:rPr>
          <w:t xml:space="preserve"> </w:t>
        </w:r>
        <w:r>
          <w:rPr>
            <w:rStyle w:val="Hyperlink"/>
            <w:i/>
            <w:iCs/>
          </w:rPr>
          <w:t xml:space="preserve">IPv4</w:t>
        </w:r>
        <w:r>
          <w:rPr>
            <w:rStyle w:val="Hyperlink"/>
            <w:i/>
            <w:iCs/>
          </w:rPr>
          <w:t xml:space="preserve"> </w:t>
        </w:r>
        <w:r>
          <w:rPr>
            <w:rStyle w:val="Hyperlink"/>
            <w:i/>
            <w:iCs/>
          </w:rPr>
          <w:t xml:space="preserve">Infrastructures</w:t>
        </w:r>
        <w:r>
          <w:rPr>
            <w:rStyle w:val="Hyperlink"/>
            <w:i/>
            <w:iCs/>
          </w:rPr>
          <w:t xml:space="preserve"> </w:t>
        </w:r>
        <w:r>
          <w:rPr>
            <w:rStyle w:val="Hyperlink"/>
            <w:i/>
            <w:iCs/>
          </w:rPr>
          <w:t xml:space="preserve">(6rd) --</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Specification</w:t>
        </w:r>
      </w:hyperlink>
      <w:r>
        <w:t xml:space="preserve">, IETF, 2010</w:t>
      </w:r>
    </w:p>
    <w:bookmarkEnd w:id="194"/>
    <w:bookmarkStart w:id="196" w:name="ref-RFC5996"/>
    <w:p>
      <w:pPr>
        <w:pStyle w:val="Bibliography"/>
      </w:pPr>
      <w:r>
        <w:t xml:space="preserve">[52]</w:t>
      </w:r>
      <w:r>
        <w:t xml:space="preserve"> </w:t>
      </w:r>
      <w:r>
        <w:t xml:space="preserve">	</w:t>
      </w:r>
      <w:r>
        <w:t xml:space="preserve">RFC 5996,</w:t>
      </w:r>
      <w:r>
        <w:t xml:space="preserve"> </w:t>
      </w:r>
      <w:hyperlink r:id="rId195">
        <w:r>
          <w:rPr>
            <w:rStyle w:val="Hyperlink"/>
            <w:i/>
            <w:iCs/>
          </w:rPr>
          <w:t xml:space="preserve">Internet</w:t>
        </w:r>
        <w:r>
          <w:rPr>
            <w:rStyle w:val="Hyperlink"/>
            <w:i/>
            <w:iCs/>
          </w:rPr>
          <w:t xml:space="preserve"> </w:t>
        </w:r>
        <w:r>
          <w:rPr>
            <w:rStyle w:val="Hyperlink"/>
            <w:i/>
            <w:iCs/>
          </w:rPr>
          <w:t xml:space="preserve">Key</w:t>
        </w:r>
        <w:r>
          <w:rPr>
            <w:rStyle w:val="Hyperlink"/>
            <w:i/>
            <w:iCs/>
          </w:rPr>
          <w:t xml:space="preserve"> </w:t>
        </w:r>
        <w:r>
          <w:rPr>
            <w:rStyle w:val="Hyperlink"/>
            <w:i/>
            <w:iCs/>
          </w:rPr>
          <w:t xml:space="preserve">Exchange</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Version</w:t>
        </w:r>
        <w:r>
          <w:rPr>
            <w:rStyle w:val="Hyperlink"/>
            <w:i/>
            <w:iCs/>
          </w:rPr>
          <w:t xml:space="preserve"> </w:t>
        </w:r>
        <w:r>
          <w:rPr>
            <w:rStyle w:val="Hyperlink"/>
            <w:i/>
            <w:iCs/>
          </w:rPr>
          <w:t xml:space="preserve">2</w:t>
        </w:r>
        <w:r>
          <w:rPr>
            <w:rStyle w:val="Hyperlink"/>
            <w:i/>
            <w:iCs/>
          </w:rPr>
          <w:t xml:space="preserve"> </w:t>
        </w:r>
        <w:r>
          <w:rPr>
            <w:rStyle w:val="Hyperlink"/>
            <w:i/>
            <w:iCs/>
          </w:rPr>
          <w:t xml:space="preserve">(IKEv2)</w:t>
        </w:r>
      </w:hyperlink>
      <w:r>
        <w:t xml:space="preserve">, IETF, 2010</w:t>
      </w:r>
    </w:p>
    <w:bookmarkEnd w:id="196"/>
    <w:bookmarkStart w:id="198" w:name="ref-RFC6106"/>
    <w:p>
      <w:pPr>
        <w:pStyle w:val="Bibliography"/>
      </w:pPr>
      <w:r>
        <w:t xml:space="preserve">[53]</w:t>
      </w:r>
      <w:r>
        <w:t xml:space="preserve"> </w:t>
      </w:r>
      <w:r>
        <w:t xml:space="preserve">	</w:t>
      </w:r>
      <w:r>
        <w:t xml:space="preserve">RFC 6106,</w:t>
      </w:r>
      <w:r>
        <w:t xml:space="preserve"> </w:t>
      </w:r>
      <w:hyperlink r:id="rId197">
        <w:r>
          <w:rPr>
            <w:rStyle w:val="Hyperlink"/>
            <w:i/>
            <w:iCs/>
          </w:rPr>
          <w:t xml:space="preserve">IPv6</w:t>
        </w:r>
        <w:r>
          <w:rPr>
            <w:rStyle w:val="Hyperlink"/>
            <w:i/>
            <w:iCs/>
          </w:rPr>
          <w:t xml:space="preserve"> </w:t>
        </w:r>
        <w:r>
          <w:rPr>
            <w:rStyle w:val="Hyperlink"/>
            <w:i/>
            <w:iCs/>
          </w:rPr>
          <w:t xml:space="preserve">Router</w:t>
        </w:r>
        <w:r>
          <w:rPr>
            <w:rStyle w:val="Hyperlink"/>
            <w:i/>
            <w:iCs/>
          </w:rPr>
          <w:t xml:space="preserve"> </w:t>
        </w:r>
        <w:r>
          <w:rPr>
            <w:rStyle w:val="Hyperlink"/>
            <w:i/>
            <w:iCs/>
          </w:rPr>
          <w:t xml:space="preserve">Advertisement</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DNS</w:t>
        </w:r>
        <w:r>
          <w:rPr>
            <w:rStyle w:val="Hyperlink"/>
            <w:i/>
            <w:iCs/>
          </w:rPr>
          <w:t xml:space="preserve"> </w:t>
        </w:r>
        <w:r>
          <w:rPr>
            <w:rStyle w:val="Hyperlink"/>
            <w:i/>
            <w:iCs/>
          </w:rPr>
          <w:t xml:space="preserve">Configuration</w:t>
        </w:r>
      </w:hyperlink>
      <w:r>
        <w:t xml:space="preserve">, IETF, 2010</w:t>
      </w:r>
    </w:p>
    <w:bookmarkEnd w:id="198"/>
    <w:bookmarkStart w:id="200" w:name="ref-RFC6333"/>
    <w:p>
      <w:pPr>
        <w:pStyle w:val="Bibliography"/>
      </w:pPr>
      <w:r>
        <w:t xml:space="preserve">[54]</w:t>
      </w:r>
      <w:r>
        <w:t xml:space="preserve"> </w:t>
      </w:r>
      <w:r>
        <w:t xml:space="preserve">	</w:t>
      </w:r>
      <w:r>
        <w:t xml:space="preserve">RFC 6333,</w:t>
      </w:r>
      <w:r>
        <w:t xml:space="preserve"> </w:t>
      </w:r>
      <w:hyperlink r:id="rId199">
        <w:r>
          <w:rPr>
            <w:rStyle w:val="Hyperlink"/>
            <w:i/>
            <w:iCs/>
          </w:rPr>
          <w:t xml:space="preserve">Dual-stack</w:t>
        </w:r>
        <w:r>
          <w:rPr>
            <w:rStyle w:val="Hyperlink"/>
            <w:i/>
            <w:iCs/>
          </w:rPr>
          <w:t xml:space="preserve"> </w:t>
        </w:r>
        <w:r>
          <w:rPr>
            <w:rStyle w:val="Hyperlink"/>
            <w:i/>
            <w:iCs/>
          </w:rPr>
          <w:t xml:space="preserve">Lite</w:t>
        </w:r>
        <w:r>
          <w:rPr>
            <w:rStyle w:val="Hyperlink"/>
            <w:i/>
            <w:iCs/>
          </w:rPr>
          <w:t xml:space="preserve"> </w:t>
        </w:r>
        <w:r>
          <w:rPr>
            <w:rStyle w:val="Hyperlink"/>
            <w:i/>
            <w:iCs/>
          </w:rPr>
          <w:t xml:space="preserve">Broadband</w:t>
        </w:r>
        <w:r>
          <w:rPr>
            <w:rStyle w:val="Hyperlink"/>
            <w:i/>
            <w:iCs/>
          </w:rPr>
          <w:t xml:space="preserve"> </w:t>
        </w:r>
        <w:r>
          <w:rPr>
            <w:rStyle w:val="Hyperlink"/>
            <w:i/>
            <w:iCs/>
          </w:rPr>
          <w:t xml:space="preserve">Deployments</w:t>
        </w:r>
        <w:r>
          <w:rPr>
            <w:rStyle w:val="Hyperlink"/>
            <w:i/>
            <w:iCs/>
          </w:rPr>
          <w:t xml:space="preserve"> </w:t>
        </w:r>
        <w:r>
          <w:rPr>
            <w:rStyle w:val="Hyperlink"/>
            <w:i/>
            <w:iCs/>
          </w:rPr>
          <w:t xml:space="preserve">Following</w:t>
        </w:r>
        <w:r>
          <w:rPr>
            <w:rStyle w:val="Hyperlink"/>
            <w:i/>
            <w:iCs/>
          </w:rPr>
          <w:t xml:space="preserve"> </w:t>
        </w:r>
        <w:r>
          <w:rPr>
            <w:rStyle w:val="Hyperlink"/>
            <w:i/>
            <w:iCs/>
          </w:rPr>
          <w:t xml:space="preserve">IPv4</w:t>
        </w:r>
        <w:r>
          <w:rPr>
            <w:rStyle w:val="Hyperlink"/>
            <w:i/>
            <w:iCs/>
          </w:rPr>
          <w:t xml:space="preserve"> </w:t>
        </w:r>
        <w:r>
          <w:rPr>
            <w:rStyle w:val="Hyperlink"/>
            <w:i/>
            <w:iCs/>
          </w:rPr>
          <w:t xml:space="preserve">Exhaustion</w:t>
        </w:r>
      </w:hyperlink>
      <w:r>
        <w:t xml:space="preserve">, IETF, 2011</w:t>
      </w:r>
    </w:p>
    <w:bookmarkEnd w:id="200"/>
    <w:bookmarkStart w:id="202" w:name="ref-RFC6334"/>
    <w:p>
      <w:pPr>
        <w:pStyle w:val="Bibliography"/>
      </w:pPr>
      <w:r>
        <w:t xml:space="preserve">[55]</w:t>
      </w:r>
      <w:r>
        <w:t xml:space="preserve"> </w:t>
      </w:r>
      <w:r>
        <w:t xml:space="preserve">	</w:t>
      </w:r>
      <w:r>
        <w:t xml:space="preserve">RFC 6334,</w:t>
      </w:r>
      <w:r>
        <w:t xml:space="preserve"> </w:t>
      </w:r>
      <w:hyperlink r:id="rId201">
        <w:r>
          <w:rPr>
            <w:rStyle w:val="Hyperlink"/>
            <w:i/>
            <w:iCs/>
          </w:rPr>
          <w:t xml:space="preserve">Dynamic</w:t>
        </w:r>
        <w:r>
          <w:rPr>
            <w:rStyle w:val="Hyperlink"/>
            <w:i/>
            <w:iCs/>
          </w:rPr>
          <w:t xml:space="preserve"> </w:t>
        </w:r>
        <w:r>
          <w:rPr>
            <w:rStyle w:val="Hyperlink"/>
            <w:i/>
            <w:iCs/>
          </w:rPr>
          <w:t xml:space="preserve">Host</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for</w:t>
        </w:r>
        <w:r>
          <w:rPr>
            <w:rStyle w:val="Hyperlink"/>
            <w:i/>
            <w:iCs/>
          </w:rPr>
          <w:t xml:space="preserve"> </w:t>
        </w:r>
        <w:r>
          <w:rPr>
            <w:rStyle w:val="Hyperlink"/>
            <w:i/>
            <w:iCs/>
          </w:rPr>
          <w:t xml:space="preserve">IPv6</w:t>
        </w:r>
        <w:r>
          <w:rPr>
            <w:rStyle w:val="Hyperlink"/>
            <w:i/>
            <w:iCs/>
          </w:rPr>
          <w:t xml:space="preserve"> </w:t>
        </w:r>
        <w:r>
          <w:rPr>
            <w:rStyle w:val="Hyperlink"/>
            <w:i/>
            <w:iCs/>
          </w:rPr>
          <w:t xml:space="preserve">(DHCPv6)</w:t>
        </w:r>
        <w:r>
          <w:rPr>
            <w:rStyle w:val="Hyperlink"/>
            <w:i/>
            <w:iCs/>
          </w:rPr>
          <w:t xml:space="preserve"> </w:t>
        </w:r>
        <w:r>
          <w:rPr>
            <w:rStyle w:val="Hyperlink"/>
            <w:i/>
            <w:iCs/>
          </w:rPr>
          <w:t xml:space="preserve">Option</w:t>
        </w:r>
        <w:r>
          <w:rPr>
            <w:rStyle w:val="Hyperlink"/>
            <w:i/>
            <w:iCs/>
          </w:rPr>
          <w:t xml:space="preserve"> </w:t>
        </w:r>
        <w:r>
          <w:rPr>
            <w:rStyle w:val="Hyperlink"/>
            <w:i/>
            <w:iCs/>
          </w:rPr>
          <w:t xml:space="preserve">for</w:t>
        </w:r>
        <w:r>
          <w:rPr>
            <w:rStyle w:val="Hyperlink"/>
            <w:i/>
            <w:iCs/>
          </w:rPr>
          <w:t xml:space="preserve"> </w:t>
        </w:r>
        <w:r>
          <w:rPr>
            <w:rStyle w:val="Hyperlink"/>
            <w:i/>
            <w:iCs/>
          </w:rPr>
          <w:t xml:space="preserve">Dual-Stack</w:t>
        </w:r>
        <w:r>
          <w:rPr>
            <w:rStyle w:val="Hyperlink"/>
            <w:i/>
            <w:iCs/>
          </w:rPr>
          <w:t xml:space="preserve"> </w:t>
        </w:r>
        <w:r>
          <w:rPr>
            <w:rStyle w:val="Hyperlink"/>
            <w:i/>
            <w:iCs/>
          </w:rPr>
          <w:t xml:space="preserve">Lite</w:t>
        </w:r>
      </w:hyperlink>
      <w:r>
        <w:t xml:space="preserve">, IETF, 2011</w:t>
      </w:r>
    </w:p>
    <w:bookmarkEnd w:id="202"/>
    <w:bookmarkStart w:id="204" w:name="ref-RFC6887"/>
    <w:p>
      <w:pPr>
        <w:pStyle w:val="Bibliography"/>
      </w:pPr>
      <w:r>
        <w:t xml:space="preserve">[56]</w:t>
      </w:r>
      <w:r>
        <w:t xml:space="preserve"> </w:t>
      </w:r>
      <w:r>
        <w:t xml:space="preserve">	</w:t>
      </w:r>
      <w:r>
        <w:t xml:space="preserve">RFC 6887,</w:t>
      </w:r>
      <w:r>
        <w:t xml:space="preserve"> </w:t>
      </w:r>
      <w:hyperlink r:id="rId203">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hyperlink>
      <w:r>
        <w:t xml:space="preserve">, IETF, 2013</w:t>
      </w:r>
    </w:p>
    <w:bookmarkEnd w:id="204"/>
    <w:bookmarkStart w:id="206" w:name="ref-RFC6970"/>
    <w:p>
      <w:pPr>
        <w:pStyle w:val="Bibliography"/>
      </w:pPr>
      <w:r>
        <w:t xml:space="preserve">[57]</w:t>
      </w:r>
      <w:r>
        <w:t xml:space="preserve"> </w:t>
      </w:r>
      <w:r>
        <w:t xml:space="preserve">	</w:t>
      </w:r>
      <w:r>
        <w:t xml:space="preserve">RFC 6970,</w:t>
      </w:r>
      <w:r>
        <w:t xml:space="preserve"> </w:t>
      </w:r>
      <w:hyperlink r:id="rId205">
        <w:r>
          <w:rPr>
            <w:rStyle w:val="Hyperlink"/>
            <w:i/>
            <w:iCs/>
          </w:rPr>
          <w:t xml:space="preserve">Universal</w:t>
        </w:r>
        <w:r>
          <w:rPr>
            <w:rStyle w:val="Hyperlink"/>
            <w:i/>
            <w:iCs/>
          </w:rPr>
          <w:t xml:space="preserve"> </w:t>
        </w:r>
        <w:r>
          <w:rPr>
            <w:rStyle w:val="Hyperlink"/>
            <w:i/>
            <w:iCs/>
          </w:rPr>
          <w:t xml:space="preserve">Plug</w:t>
        </w:r>
        <w:r>
          <w:rPr>
            <w:rStyle w:val="Hyperlink"/>
            <w:i/>
            <w:iCs/>
          </w:rPr>
          <w:t xml:space="preserve"> </w:t>
        </w:r>
        <w:r>
          <w:rPr>
            <w:rStyle w:val="Hyperlink"/>
            <w:i/>
            <w:iCs/>
          </w:rPr>
          <w:t xml:space="preserve">and</w:t>
        </w:r>
        <w:r>
          <w:rPr>
            <w:rStyle w:val="Hyperlink"/>
            <w:i/>
            <w:iCs/>
          </w:rPr>
          <w:t xml:space="preserve"> </w:t>
        </w:r>
        <w:r>
          <w:rPr>
            <w:rStyle w:val="Hyperlink"/>
            <w:i/>
            <w:iCs/>
          </w:rPr>
          <w:t xml:space="preserve">Play</w:t>
        </w:r>
        <w:r>
          <w:rPr>
            <w:rStyle w:val="Hyperlink"/>
            <w:i/>
            <w:iCs/>
          </w:rPr>
          <w:t xml:space="preserve"> </w:t>
        </w:r>
        <w:r>
          <w:rPr>
            <w:rStyle w:val="Hyperlink"/>
            <w:i/>
            <w:iCs/>
          </w:rPr>
          <w:t xml:space="preserve">(UPnP)</w:t>
        </w:r>
        <w:r>
          <w:rPr>
            <w:rStyle w:val="Hyperlink"/>
            <w:i/>
            <w:iCs/>
          </w:rPr>
          <w:t xml:space="preserve"> </w:t>
        </w:r>
        <w:r>
          <w:rPr>
            <w:rStyle w:val="Hyperlink"/>
            <w:i/>
            <w:iCs/>
          </w:rPr>
          <w:t xml:space="preserve">Internet</w:t>
        </w:r>
        <w:r>
          <w:rPr>
            <w:rStyle w:val="Hyperlink"/>
            <w:i/>
            <w:iCs/>
          </w:rPr>
          <w:t xml:space="preserve"> </w:t>
        </w:r>
        <w:r>
          <w:rPr>
            <w:rStyle w:val="Hyperlink"/>
            <w:i/>
            <w:iCs/>
          </w:rPr>
          <w:t xml:space="preserve">Gateway</w:t>
        </w:r>
        <w:r>
          <w:rPr>
            <w:rStyle w:val="Hyperlink"/>
            <w:i/>
            <w:iCs/>
          </w:rPr>
          <w:t xml:space="preserve"> </w:t>
        </w:r>
        <w:r>
          <w:rPr>
            <w:rStyle w:val="Hyperlink"/>
            <w:i/>
            <w:iCs/>
          </w:rPr>
          <w:t xml:space="preserve">Device</w:t>
        </w:r>
        <w:r>
          <w:rPr>
            <w:rStyle w:val="Hyperlink"/>
            <w:i/>
            <w:iCs/>
          </w:rPr>
          <w:t xml:space="preserve"> </w:t>
        </w:r>
        <w:r>
          <w:rPr>
            <w:rStyle w:val="Hyperlink"/>
            <w:i/>
            <w:iCs/>
          </w:rPr>
          <w:t xml:space="preserve">-</w:t>
        </w:r>
        <w:r>
          <w:rPr>
            <w:rStyle w:val="Hyperlink"/>
            <w:i/>
            <w:iCs/>
          </w:rPr>
          <w:t xml:space="preserve"> </w:t>
        </w:r>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Interworking</w:t>
        </w:r>
        <w:r>
          <w:rPr>
            <w:rStyle w:val="Hyperlink"/>
            <w:i/>
            <w:iCs/>
          </w:rPr>
          <w:t xml:space="preserve"> </w:t>
        </w:r>
        <w:r>
          <w:rPr>
            <w:rStyle w:val="Hyperlink"/>
            <w:i/>
            <w:iCs/>
          </w:rPr>
          <w:t xml:space="preserve">Function</w:t>
        </w:r>
        <w:r>
          <w:rPr>
            <w:rStyle w:val="Hyperlink"/>
            <w:i/>
            <w:iCs/>
          </w:rPr>
          <w:t xml:space="preserve"> </w:t>
        </w:r>
        <w:r>
          <w:rPr>
            <w:rStyle w:val="Hyperlink"/>
            <w:i/>
            <w:iCs/>
          </w:rPr>
          <w:t xml:space="preserve">(IGD-PCP</w:t>
        </w:r>
        <w:r>
          <w:rPr>
            <w:rStyle w:val="Hyperlink"/>
            <w:i/>
            <w:iCs/>
          </w:rPr>
          <w:t xml:space="preserve"> </w:t>
        </w:r>
        <w:r>
          <w:rPr>
            <w:rStyle w:val="Hyperlink"/>
            <w:i/>
            <w:iCs/>
          </w:rPr>
          <w:t xml:space="preserve">IWF)</w:t>
        </w:r>
      </w:hyperlink>
      <w:r>
        <w:t xml:space="preserve">, IETF, 2013</w:t>
      </w:r>
    </w:p>
    <w:bookmarkEnd w:id="206"/>
    <w:bookmarkStart w:id="208" w:name="ref-RFC7291"/>
    <w:p>
      <w:pPr>
        <w:pStyle w:val="Bibliography"/>
      </w:pPr>
      <w:r>
        <w:t xml:space="preserve">[58]</w:t>
      </w:r>
      <w:r>
        <w:t xml:space="preserve"> </w:t>
      </w:r>
      <w:r>
        <w:t xml:space="preserve">	</w:t>
      </w:r>
      <w:r>
        <w:t xml:space="preserve">RFC 7291,</w:t>
      </w:r>
      <w:r>
        <w:t xml:space="preserve"> </w:t>
      </w:r>
      <w:hyperlink r:id="rId207">
        <w:r>
          <w:rPr>
            <w:rStyle w:val="Hyperlink"/>
            <w:i/>
            <w:iCs/>
          </w:rPr>
          <w:t xml:space="preserve">DHCP</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 the</w:t>
        </w:r>
        <w:r>
          <w:rPr>
            <w:rStyle w:val="Hyperlink"/>
            <w:i/>
            <w:iCs/>
          </w:rPr>
          <w:t xml:space="preserve"> </w:t>
        </w:r>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hyperlink>
      <w:r>
        <w:t xml:space="preserve">, IETF, 2014</w:t>
      </w:r>
    </w:p>
    <w:bookmarkEnd w:id="208"/>
    <w:bookmarkStart w:id="210" w:name="ref-RFC7488"/>
    <w:p>
      <w:pPr>
        <w:pStyle w:val="Bibliography"/>
      </w:pPr>
      <w:r>
        <w:t xml:space="preserve">[59]</w:t>
      </w:r>
      <w:r>
        <w:t xml:space="preserve"> </w:t>
      </w:r>
      <w:r>
        <w:t xml:space="preserve">	</w:t>
      </w:r>
      <w:r>
        <w:t xml:space="preserve">RFC 7488,</w:t>
      </w:r>
      <w:r>
        <w:t xml:space="preserve"> </w:t>
      </w:r>
      <w:hyperlink r:id="rId209">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Server</w:t>
        </w:r>
        <w:r>
          <w:rPr>
            <w:rStyle w:val="Hyperlink"/>
            <w:i/>
            <w:iCs/>
          </w:rPr>
          <w:t xml:space="preserve"> </w:t>
        </w:r>
        <w:r>
          <w:rPr>
            <w:rStyle w:val="Hyperlink"/>
            <w:i/>
            <w:iCs/>
          </w:rPr>
          <w:t xml:space="preserve">Selection</w:t>
        </w:r>
      </w:hyperlink>
      <w:r>
        <w:t xml:space="preserve">, IETF, 2015</w:t>
      </w:r>
    </w:p>
    <w:bookmarkEnd w:id="210"/>
    <w:bookmarkStart w:id="212" w:name="ref-RFC7594"/>
    <w:p>
      <w:pPr>
        <w:pStyle w:val="Bibliography"/>
      </w:pPr>
      <w:r>
        <w:t xml:space="preserve">[60]</w:t>
      </w:r>
      <w:r>
        <w:t xml:space="preserve"> </w:t>
      </w:r>
      <w:r>
        <w:t xml:space="preserve">	</w:t>
      </w:r>
      <w:r>
        <w:t xml:space="preserve">RFC 7594,</w:t>
      </w:r>
      <w:r>
        <w:t xml:space="preserve"> </w:t>
      </w:r>
      <w:hyperlink r:id="rId211">
        <w:r>
          <w:rPr>
            <w:rStyle w:val="Hyperlink"/>
            <w:i/>
            <w:iCs/>
          </w:rPr>
          <w:t xml:space="preserve">A</w:t>
        </w:r>
        <w:r>
          <w:rPr>
            <w:rStyle w:val="Hyperlink"/>
            <w:i/>
            <w:iCs/>
          </w:rPr>
          <w:t xml:space="preserve"> </w:t>
        </w:r>
        <w:r>
          <w:rPr>
            <w:rStyle w:val="Hyperlink"/>
            <w:i/>
            <w:iCs/>
          </w:rPr>
          <w:t xml:space="preserve">Framework</w:t>
        </w:r>
        <w:r>
          <w:rPr>
            <w:rStyle w:val="Hyperlink"/>
            <w:i/>
            <w:iCs/>
          </w:rPr>
          <w:t xml:space="preserve"> </w:t>
        </w:r>
        <w:r>
          <w:rPr>
            <w:rStyle w:val="Hyperlink"/>
            <w:i/>
            <w:iCs/>
          </w:rPr>
          <w:t xml:space="preserve">for</w:t>
        </w:r>
        <w:r>
          <w:rPr>
            <w:rStyle w:val="Hyperlink"/>
            <w:i/>
            <w:iCs/>
          </w:rPr>
          <w:t xml:space="preserve"> </w:t>
        </w:r>
        <w:r>
          <w:rPr>
            <w:rStyle w:val="Hyperlink"/>
            <w:i/>
            <w:iCs/>
          </w:rPr>
          <w:t xml:space="preserve">Large-Scale</w:t>
        </w:r>
        <w:r>
          <w:rPr>
            <w:rStyle w:val="Hyperlink"/>
            <w:i/>
            <w:iCs/>
          </w:rPr>
          <w:t xml:space="preserve"> </w:t>
        </w:r>
        <w:r>
          <w:rPr>
            <w:rStyle w:val="Hyperlink"/>
            <w:i/>
            <w:iCs/>
          </w:rPr>
          <w:t xml:space="preserve">Measurement</w:t>
        </w:r>
        <w:r>
          <w:rPr>
            <w:rStyle w:val="Hyperlink"/>
            <w:i/>
            <w:iCs/>
          </w:rPr>
          <w:t xml:space="preserve"> </w:t>
        </w:r>
        <w:r>
          <w:rPr>
            <w:rStyle w:val="Hyperlink"/>
            <w:i/>
            <w:iCs/>
          </w:rPr>
          <w:t xml:space="preserve">of</w:t>
        </w:r>
        <w:r>
          <w:rPr>
            <w:rStyle w:val="Hyperlink"/>
            <w:i/>
            <w:iCs/>
          </w:rPr>
          <w:t xml:space="preserve"> </w:t>
        </w:r>
        <w:r>
          <w:rPr>
            <w:rStyle w:val="Hyperlink"/>
            <w:i/>
            <w:iCs/>
          </w:rPr>
          <w:t xml:space="preserve">Broadband</w:t>
        </w:r>
        <w:r>
          <w:rPr>
            <w:rStyle w:val="Hyperlink"/>
            <w:i/>
            <w:iCs/>
          </w:rPr>
          <w:t xml:space="preserve"> </w:t>
        </w:r>
        <w:r>
          <w:rPr>
            <w:rStyle w:val="Hyperlink"/>
            <w:i/>
            <w:iCs/>
          </w:rPr>
          <w:t xml:space="preserve">Performance</w:t>
        </w:r>
        <w:r>
          <w:rPr>
            <w:rStyle w:val="Hyperlink"/>
            <w:i/>
            <w:iCs/>
          </w:rPr>
          <w:t xml:space="preserve"> </w:t>
        </w:r>
        <w:r>
          <w:rPr>
            <w:rStyle w:val="Hyperlink"/>
            <w:i/>
            <w:iCs/>
          </w:rPr>
          <w:t xml:space="preserve">(LMAP)</w:t>
        </w:r>
      </w:hyperlink>
      <w:r>
        <w:t xml:space="preserve">, IETF, 2015</w:t>
      </w:r>
    </w:p>
    <w:bookmarkEnd w:id="212"/>
    <w:bookmarkStart w:id="214" w:name="ref-RFC7597"/>
    <w:p>
      <w:pPr>
        <w:pStyle w:val="Bibliography"/>
      </w:pPr>
      <w:r>
        <w:t xml:space="preserve">[61]</w:t>
      </w:r>
      <w:r>
        <w:t xml:space="preserve"> </w:t>
      </w:r>
      <w:r>
        <w:t xml:space="preserve">	</w:t>
      </w:r>
      <w:r>
        <w:t xml:space="preserve">RFC 7597,</w:t>
      </w:r>
      <w:r>
        <w:t xml:space="preserve"> </w:t>
      </w:r>
      <w:hyperlink r:id="rId213">
        <w:r>
          <w:rPr>
            <w:rStyle w:val="Hyperlink"/>
            <w:i/>
            <w:iCs/>
          </w:rPr>
          <w:t xml:space="preserve">Mapping of</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w:t>
        </w:r>
        <w:r>
          <w:rPr>
            <w:rStyle w:val="Hyperlink"/>
            <w:i/>
            <w:iCs/>
          </w:rPr>
          <w:t xml:space="preserve"> </w:t>
        </w:r>
        <w:r>
          <w:rPr>
            <w:rStyle w:val="Hyperlink"/>
            <w:i/>
            <w:iCs/>
          </w:rPr>
          <w:t xml:space="preserve">with</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(MAP-E)</w:t>
        </w:r>
      </w:hyperlink>
      <w:r>
        <w:t xml:space="preserve">, IETF, 2015</w:t>
      </w:r>
    </w:p>
    <w:bookmarkEnd w:id="214"/>
    <w:bookmarkStart w:id="216" w:name="ref-RFC7598"/>
    <w:p>
      <w:pPr>
        <w:pStyle w:val="Bibliography"/>
      </w:pPr>
      <w:r>
        <w:t xml:space="preserve">[62]</w:t>
      </w:r>
      <w:r>
        <w:t xml:space="preserve"> </w:t>
      </w:r>
      <w:r>
        <w:t xml:space="preserve">	</w:t>
      </w:r>
      <w:r>
        <w:t xml:space="preserve">RFC 7598,</w:t>
      </w:r>
      <w:r>
        <w:t xml:space="preserve"> </w:t>
      </w:r>
      <w:hyperlink r:id="rId215">
        <w:r>
          <w:rPr>
            <w:rStyle w:val="Hyperlink"/>
            <w:i/>
            <w:iCs/>
          </w:rPr>
          <w:t xml:space="preserve">DHCPv6</w:t>
        </w:r>
        <w:r>
          <w:rPr>
            <w:rStyle w:val="Hyperlink"/>
            <w:i/>
            <w:iCs/>
          </w:rPr>
          <w:t xml:space="preserve"> </w:t>
        </w:r>
        <w:r>
          <w:rPr>
            <w:rStyle w:val="Hyperlink"/>
            <w:i/>
            <w:iCs/>
          </w:rPr>
          <w:t xml:space="preserve">Options</w:t>
        </w:r>
        <w:r>
          <w:rPr>
            <w:rStyle w:val="Hyperlink"/>
            <w:i/>
            <w:iCs/>
          </w:rPr>
          <w:t xml:space="preserve"> </w:t>
        </w:r>
        <w:r>
          <w:rPr>
            <w:rStyle w:val="Hyperlink"/>
            <w:i/>
            <w:iCs/>
          </w:rPr>
          <w:t xml:space="preserve">for</w:t>
        </w:r>
        <w:r>
          <w:rPr>
            <w:rStyle w:val="Hyperlink"/>
            <w:i/>
            <w:iCs/>
          </w:rPr>
          <w:t xml:space="preserve"> </w:t>
        </w:r>
        <w:r>
          <w:rPr>
            <w:rStyle w:val="Hyperlink"/>
            <w:i/>
            <w:iCs/>
          </w:rPr>
          <w:t xml:space="preserve">Configuration</w:t>
        </w:r>
        <w:r>
          <w:rPr>
            <w:rStyle w:val="Hyperlink"/>
            <w:i/>
            <w:iCs/>
          </w:rPr>
          <w:t xml:space="preserve"> </w:t>
        </w:r>
        <w:r>
          <w:rPr>
            <w:rStyle w:val="Hyperlink"/>
            <w:i/>
            <w:iCs/>
          </w:rPr>
          <w:t xml:space="preserve">of</w:t>
        </w:r>
        <w:r>
          <w:rPr>
            <w:rStyle w:val="Hyperlink"/>
            <w:i/>
            <w:iCs/>
          </w:rPr>
          <w:t xml:space="preserve"> </w:t>
        </w:r>
        <w:r>
          <w:rPr>
            <w:rStyle w:val="Hyperlink"/>
            <w:i/>
            <w:iCs/>
          </w:rPr>
          <w:t xml:space="preserve">Softwire</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Port-Mapped</w:t>
        </w:r>
        <w:r>
          <w:rPr>
            <w:rStyle w:val="Hyperlink"/>
            <w:i/>
            <w:iCs/>
          </w:rPr>
          <w:t xml:space="preserve"> </w:t>
        </w:r>
        <w:r>
          <w:rPr>
            <w:rStyle w:val="Hyperlink"/>
            <w:i/>
            <w:iCs/>
          </w:rPr>
          <w:t xml:space="preserve">Clients</w:t>
        </w:r>
      </w:hyperlink>
      <w:r>
        <w:t xml:space="preserve">, IETF, 2015</w:t>
      </w:r>
    </w:p>
    <w:bookmarkEnd w:id="216"/>
    <w:bookmarkStart w:id="218" w:name="ref-RFC7599"/>
    <w:p>
      <w:pPr>
        <w:pStyle w:val="Bibliography"/>
      </w:pPr>
      <w:r>
        <w:t xml:space="preserve">[63]</w:t>
      </w:r>
      <w:r>
        <w:t xml:space="preserve"> </w:t>
      </w:r>
      <w:r>
        <w:t xml:space="preserve">	</w:t>
      </w:r>
      <w:r>
        <w:t xml:space="preserve">RFC 7599,</w:t>
      </w:r>
      <w:r>
        <w:t xml:space="preserve"> </w:t>
      </w:r>
      <w:hyperlink r:id="rId217">
        <w:r>
          <w:rPr>
            <w:rStyle w:val="Hyperlink"/>
            <w:i/>
            <w:iCs/>
          </w:rPr>
          <w:t xml:space="preserve">Mapping of</w:t>
        </w:r>
        <w:r>
          <w:rPr>
            <w:rStyle w:val="Hyperlink"/>
            <w:i/>
            <w:iCs/>
          </w:rPr>
          <w:t xml:space="preserve"> </w:t>
        </w:r>
        <w:r>
          <w:rPr>
            <w:rStyle w:val="Hyperlink"/>
            <w:i/>
            <w:iCs/>
          </w:rPr>
          <w:t xml:space="preserve">Address</w:t>
        </w:r>
        <w:r>
          <w:rPr>
            <w:rStyle w:val="Hyperlink"/>
            <w:i/>
            <w:iCs/>
          </w:rPr>
          <w:t xml:space="preserve"> </w:t>
        </w:r>
        <w:r>
          <w:rPr>
            <w:rStyle w:val="Hyperlink"/>
            <w:i/>
            <w:iCs/>
          </w:rPr>
          <w:t xml:space="preserve">and</w:t>
        </w:r>
        <w:r>
          <w:rPr>
            <w:rStyle w:val="Hyperlink"/>
            <w:i/>
            <w:iCs/>
          </w:rPr>
          <w:t xml:space="preserve"> </w:t>
        </w:r>
        <w:r>
          <w:rPr>
            <w:rStyle w:val="Hyperlink"/>
            <w:i/>
            <w:iCs/>
          </w:rPr>
          <w:t xml:space="preserve">Port</w:t>
        </w:r>
        <w:r>
          <w:rPr>
            <w:rStyle w:val="Hyperlink"/>
            <w:i/>
            <w:iCs/>
          </w:rPr>
          <w:t xml:space="preserve"> </w:t>
        </w:r>
        <w:r>
          <w:rPr>
            <w:rStyle w:val="Hyperlink"/>
            <w:i/>
            <w:iCs/>
          </w:rPr>
          <w:t xml:space="preserve">using</w:t>
        </w:r>
        <w:r>
          <w:rPr>
            <w:rStyle w:val="Hyperlink"/>
            <w:i/>
            <w:iCs/>
          </w:rPr>
          <w:t xml:space="preserve"> </w:t>
        </w:r>
        <w:r>
          <w:rPr>
            <w:rStyle w:val="Hyperlink"/>
            <w:i/>
            <w:iCs/>
          </w:rPr>
          <w:t xml:space="preserve">Translation</w:t>
        </w:r>
        <w:r>
          <w:rPr>
            <w:rStyle w:val="Hyperlink"/>
            <w:i/>
            <w:iCs/>
          </w:rPr>
          <w:t xml:space="preserve"> </w:t>
        </w:r>
        <w:r>
          <w:rPr>
            <w:rStyle w:val="Hyperlink"/>
            <w:i/>
            <w:iCs/>
          </w:rPr>
          <w:t xml:space="preserve">(MAP-T)</w:t>
        </w:r>
      </w:hyperlink>
      <w:r>
        <w:t xml:space="preserve">, IETF, 2015</w:t>
      </w:r>
    </w:p>
    <w:bookmarkEnd w:id="218"/>
    <w:bookmarkStart w:id="220" w:name="ref-RFC7648"/>
    <w:p>
      <w:pPr>
        <w:pStyle w:val="Bibliography"/>
      </w:pPr>
      <w:r>
        <w:t xml:space="preserve">[64]</w:t>
      </w:r>
      <w:r>
        <w:t xml:space="preserve"> </w:t>
      </w:r>
      <w:r>
        <w:t xml:space="preserve">	</w:t>
      </w:r>
      <w:r>
        <w:t xml:space="preserve">RFC 7648,</w:t>
      </w:r>
      <w:r>
        <w:t xml:space="preserve"> </w:t>
      </w:r>
      <w:hyperlink r:id="rId219">
        <w:r>
          <w:rPr>
            <w:rStyle w:val="Hyperlink"/>
            <w:i/>
            <w:iCs/>
          </w:rPr>
          <w:t xml:space="preserve">Port</w:t>
        </w:r>
        <w:r>
          <w:rPr>
            <w:rStyle w:val="Hyperlink"/>
            <w:i/>
            <w:iCs/>
          </w:rPr>
          <w:t xml:space="preserve"> </w:t>
        </w:r>
        <w:r>
          <w:rPr>
            <w:rStyle w:val="Hyperlink"/>
            <w:i/>
            <w:iCs/>
          </w:rPr>
          <w:t xml:space="preserve">Control</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(PCP)</w:t>
        </w:r>
        <w:r>
          <w:rPr>
            <w:rStyle w:val="Hyperlink"/>
            <w:i/>
            <w:iCs/>
          </w:rPr>
          <w:t xml:space="preserve"> </w:t>
        </w:r>
        <w:r>
          <w:rPr>
            <w:rStyle w:val="Hyperlink"/>
            <w:i/>
            <w:iCs/>
          </w:rPr>
          <w:t xml:space="preserve">Proxy</w:t>
        </w:r>
        <w:r>
          <w:rPr>
            <w:rStyle w:val="Hyperlink"/>
            <w:i/>
            <w:iCs/>
          </w:rPr>
          <w:t xml:space="preserve"> </w:t>
        </w:r>
        <w:r>
          <w:rPr>
            <w:rStyle w:val="Hyperlink"/>
            <w:i/>
            <w:iCs/>
          </w:rPr>
          <w:t xml:space="preserve">Function</w:t>
        </w:r>
      </w:hyperlink>
      <w:r>
        <w:t xml:space="preserve">, IETF, 2015</w:t>
      </w:r>
    </w:p>
    <w:bookmarkEnd w:id="220"/>
    <w:bookmarkStart w:id="222" w:name="ref-RFC8193"/>
    <w:p>
      <w:pPr>
        <w:pStyle w:val="Bibliography"/>
      </w:pPr>
      <w:r>
        <w:t xml:space="preserve">[65]</w:t>
      </w:r>
      <w:r>
        <w:t xml:space="preserve"> </w:t>
      </w:r>
      <w:r>
        <w:t xml:space="preserve">	</w:t>
      </w:r>
      <w:r>
        <w:t xml:space="preserve">RFC 8193,</w:t>
      </w:r>
      <w:r>
        <w:t xml:space="preserve"> </w:t>
      </w:r>
      <w:hyperlink r:id="rId221">
        <w:r>
          <w:rPr>
            <w:rStyle w:val="Hyperlink"/>
            <w:i/>
            <w:iCs/>
          </w:rPr>
          <w:t xml:space="preserve">Information</w:t>
        </w:r>
        <w:r>
          <w:rPr>
            <w:rStyle w:val="Hyperlink"/>
            <w:i/>
            <w:iCs/>
          </w:rPr>
          <w:t xml:space="preserve"> </w:t>
        </w:r>
        <w:r>
          <w:rPr>
            <w:rStyle w:val="Hyperlink"/>
            <w:i/>
            <w:iCs/>
          </w:rPr>
          <w:t xml:space="preserve">Model</w:t>
        </w:r>
        <w:r>
          <w:rPr>
            <w:rStyle w:val="Hyperlink"/>
            <w:i/>
            <w:iCs/>
          </w:rPr>
          <w:t xml:space="preserve"> </w:t>
        </w:r>
        <w:r>
          <w:rPr>
            <w:rStyle w:val="Hyperlink"/>
            <w:i/>
            <w:iCs/>
          </w:rPr>
          <w:t xml:space="preserve">for</w:t>
        </w:r>
        <w:r>
          <w:rPr>
            <w:rStyle w:val="Hyperlink"/>
            <w:i/>
            <w:iCs/>
          </w:rPr>
          <w:t xml:space="preserve"> </w:t>
        </w:r>
        <w:r>
          <w:rPr>
            <w:rStyle w:val="Hyperlink"/>
            <w:i/>
            <w:iCs/>
          </w:rPr>
          <w:t xml:space="preserve">Large-Scale</w:t>
        </w:r>
        <w:r>
          <w:rPr>
            <w:rStyle w:val="Hyperlink"/>
            <w:i/>
            <w:iCs/>
          </w:rPr>
          <w:t xml:space="preserve"> </w:t>
        </w:r>
        <w:r>
          <w:rPr>
            <w:rStyle w:val="Hyperlink"/>
            <w:i/>
            <w:iCs/>
          </w:rPr>
          <w:t xml:space="preserve">Measurement</w:t>
        </w:r>
        <w:r>
          <w:rPr>
            <w:rStyle w:val="Hyperlink"/>
            <w:i/>
            <w:iCs/>
          </w:rPr>
          <w:t xml:space="preserve"> </w:t>
        </w:r>
        <w:r>
          <w:rPr>
            <w:rStyle w:val="Hyperlink"/>
            <w:i/>
            <w:iCs/>
          </w:rPr>
          <w:t xml:space="preserve">Platforms</w:t>
        </w:r>
        <w:r>
          <w:rPr>
            <w:rStyle w:val="Hyperlink"/>
            <w:i/>
            <w:iCs/>
          </w:rPr>
          <w:t xml:space="preserve"> </w:t>
        </w:r>
        <w:r>
          <w:rPr>
            <w:rStyle w:val="Hyperlink"/>
            <w:i/>
            <w:iCs/>
          </w:rPr>
          <w:t xml:space="preserve">(LMAPs)</w:t>
        </w:r>
      </w:hyperlink>
      <w:r>
        <w:t xml:space="preserve">, IETF, 2017</w:t>
      </w:r>
    </w:p>
    <w:bookmarkEnd w:id="222"/>
    <w:bookmarkStart w:id="224" w:name="ref-RFC8822"/>
    <w:p>
      <w:pPr>
        <w:pStyle w:val="Bibliography"/>
      </w:pPr>
      <w:r>
        <w:t xml:space="preserve">[66]</w:t>
      </w:r>
      <w:r>
        <w:t xml:space="preserve"> </w:t>
      </w:r>
      <w:r>
        <w:t xml:space="preserve">	</w:t>
      </w:r>
      <w:r>
        <w:t xml:space="preserve">RFC 8822,</w:t>
      </w:r>
      <w:r>
        <w:t xml:space="preserve"> </w:t>
      </w:r>
      <w:hyperlink r:id="rId223">
        <w:r>
          <w:rPr>
            <w:rStyle w:val="Hyperlink"/>
            <w:i/>
            <w:iCs/>
          </w:rPr>
          <w:t xml:space="preserve">5G</w:t>
        </w:r>
        <w:r>
          <w:rPr>
            <w:rStyle w:val="Hyperlink"/>
            <w:i/>
            <w:iCs/>
          </w:rPr>
          <w:t xml:space="preserve"> </w:t>
        </w:r>
        <w:r>
          <w:rPr>
            <w:rStyle w:val="Hyperlink"/>
            <w:i/>
            <w:iCs/>
          </w:rPr>
          <w:t xml:space="preserve">Wireless</w:t>
        </w:r>
        <w:r>
          <w:rPr>
            <w:rStyle w:val="Hyperlink"/>
            <w:i/>
            <w:iCs/>
          </w:rPr>
          <w:t xml:space="preserve"> </w:t>
        </w:r>
        <w:r>
          <w:rPr>
            <w:rStyle w:val="Hyperlink"/>
            <w:i/>
            <w:iCs/>
          </w:rPr>
          <w:t xml:space="preserve">Wireline</w:t>
        </w:r>
        <w:r>
          <w:rPr>
            <w:rStyle w:val="Hyperlink"/>
            <w:i/>
            <w:iCs/>
          </w:rPr>
          <w:t xml:space="preserve"> </w:t>
        </w:r>
        <w:r>
          <w:rPr>
            <w:rStyle w:val="Hyperlink"/>
            <w:i/>
            <w:iCs/>
          </w:rPr>
          <w:t xml:space="preserve">Convergence</w:t>
        </w:r>
        <w:r>
          <w:rPr>
            <w:rStyle w:val="Hyperlink"/>
            <w:i/>
            <w:iCs/>
          </w:rPr>
          <w:t xml:space="preserve"> </w:t>
        </w:r>
        <w:r>
          <w:rPr>
            <w:rStyle w:val="Hyperlink"/>
            <w:i/>
            <w:iCs/>
          </w:rPr>
          <w:t xml:space="preserve">User</w:t>
        </w:r>
        <w:r>
          <w:rPr>
            <w:rStyle w:val="Hyperlink"/>
            <w:i/>
            <w:iCs/>
          </w:rPr>
          <w:t xml:space="preserve"> </w:t>
        </w:r>
        <w:r>
          <w:rPr>
            <w:rStyle w:val="Hyperlink"/>
            <w:i/>
            <w:iCs/>
          </w:rPr>
          <w:t xml:space="preserve">Plane</w:t>
        </w:r>
        <w:r>
          <w:rPr>
            <w:rStyle w:val="Hyperlink"/>
            <w:i/>
            <w:iCs/>
          </w:rPr>
          <w:t xml:space="preserve"> </w:t>
        </w:r>
        <w:r>
          <w:rPr>
            <w:rStyle w:val="Hyperlink"/>
            <w:i/>
            <w:iCs/>
          </w:rPr>
          <w:t xml:space="preserve">Encapsulation</w:t>
        </w:r>
        <w:r>
          <w:rPr>
            <w:rStyle w:val="Hyperlink"/>
            <w:i/>
            <w:iCs/>
          </w:rPr>
          <w:t xml:space="preserve"> </w:t>
        </w:r>
        <w:r>
          <w:rPr>
            <w:rStyle w:val="Hyperlink"/>
            <w:i/>
            <w:iCs/>
          </w:rPr>
          <w:t xml:space="preserve">(5WE)</w:t>
        </w:r>
      </w:hyperlink>
      <w:r>
        <w:t xml:space="preserve">, IETF, 2021</w:t>
      </w:r>
    </w:p>
    <w:bookmarkEnd w:id="224"/>
    <w:bookmarkStart w:id="226" w:name="ref-X.200"/>
    <w:p>
      <w:pPr>
        <w:pStyle w:val="Bibliography"/>
      </w:pPr>
      <w:r>
        <w:t xml:space="preserve">[67]</w:t>
      </w:r>
      <w:r>
        <w:t xml:space="preserve"> </w:t>
      </w:r>
      <w:r>
        <w:t xml:space="preserve">	</w:t>
      </w:r>
      <w:r>
        <w:t xml:space="preserve">X.200,</w:t>
      </w:r>
      <w:r>
        <w:t xml:space="preserve"> </w:t>
      </w:r>
      <w:hyperlink r:id="rId225">
        <w:r>
          <w:rPr>
            <w:rStyle w:val="Hyperlink"/>
            <w:i/>
            <w:iCs/>
          </w:rPr>
          <w:t xml:space="preserve">Information technology -</w:t>
        </w:r>
        <w:r>
          <w:rPr>
            <w:rStyle w:val="Hyperlink"/>
            <w:i/>
            <w:iCs/>
          </w:rPr>
          <w:t xml:space="preserve"> </w:t>
        </w:r>
        <w:r>
          <w:rPr>
            <w:rStyle w:val="Hyperlink"/>
            <w:i/>
            <w:iCs/>
          </w:rPr>
          <w:t xml:space="preserve">Open</w:t>
        </w:r>
        <w:r>
          <w:rPr>
            <w:rStyle w:val="Hyperlink"/>
            <w:i/>
            <w:iCs/>
          </w:rPr>
          <w:t xml:space="preserve"> </w:t>
        </w:r>
        <w:r>
          <w:rPr>
            <w:rStyle w:val="Hyperlink"/>
            <w:i/>
            <w:iCs/>
          </w:rPr>
          <w:t xml:space="preserve">Systems</w:t>
        </w:r>
        <w:r>
          <w:rPr>
            <w:rStyle w:val="Hyperlink"/>
            <w:i/>
            <w:iCs/>
          </w:rPr>
          <w:t xml:space="preserve"> </w:t>
        </w:r>
        <w:r>
          <w:rPr>
            <w:rStyle w:val="Hyperlink"/>
            <w:i/>
            <w:iCs/>
          </w:rPr>
          <w:t xml:space="preserve">Interconnection</w:t>
        </w:r>
        <w:r>
          <w:rPr>
            <w:rStyle w:val="Hyperlink"/>
            <w:i/>
            <w:iCs/>
          </w:rPr>
          <w:t xml:space="preserve"> </w:t>
        </w:r>
        <w:r>
          <w:rPr>
            <w:rStyle w:val="Hyperlink"/>
            <w:i/>
            <w:iCs/>
          </w:rPr>
          <w:t xml:space="preserve">-</w:t>
        </w:r>
        <w:r>
          <w:rPr>
            <w:rStyle w:val="Hyperlink"/>
            <w:i/>
            <w:iCs/>
          </w:rPr>
          <w:t xml:space="preserve"> </w:t>
        </w:r>
        <w:r>
          <w:rPr>
            <w:rStyle w:val="Hyperlink"/>
            <w:i/>
            <w:iCs/>
          </w:rPr>
          <w:t xml:space="preserve">Basic</w:t>
        </w:r>
        <w:r>
          <w:rPr>
            <w:rStyle w:val="Hyperlink"/>
            <w:i/>
            <w:iCs/>
          </w:rPr>
          <w:t xml:space="preserve"> </w:t>
        </w:r>
        <w:r>
          <w:rPr>
            <w:rStyle w:val="Hyperlink"/>
            <w:i/>
            <w:iCs/>
          </w:rPr>
          <w:t xml:space="preserve">Reference</w:t>
        </w:r>
        <w:r>
          <w:rPr>
            <w:rStyle w:val="Hyperlink"/>
            <w:i/>
            <w:iCs/>
          </w:rPr>
          <w:t xml:space="preserve"> </w:t>
        </w:r>
        <w:r>
          <w:rPr>
            <w:rStyle w:val="Hyperlink"/>
            <w:i/>
            <w:iCs/>
          </w:rPr>
          <w:t xml:space="preserve">Model:</w:t>
        </w:r>
        <w:r>
          <w:rPr>
            <w:rStyle w:val="Hyperlink"/>
            <w:i/>
            <w:iCs/>
          </w:rPr>
          <w:t xml:space="preserve"> </w:t>
        </w:r>
        <w:r>
          <w:rPr>
            <w:rStyle w:val="Hyperlink"/>
            <w:i/>
            <w:iCs/>
          </w:rPr>
          <w:t xml:space="preserve">The</w:t>
        </w:r>
        <w:r>
          <w:rPr>
            <w:rStyle w:val="Hyperlink"/>
            <w:i/>
            <w:iCs/>
          </w:rPr>
          <w:t xml:space="preserve"> </w:t>
        </w:r>
        <w:r>
          <w:rPr>
            <w:rStyle w:val="Hyperlink"/>
            <w:i/>
            <w:iCs/>
          </w:rPr>
          <w:t xml:space="preserve">basic model</w:t>
        </w:r>
      </w:hyperlink>
      <w:r>
        <w:t xml:space="preserve">, ITU-T, 1994</w:t>
      </w:r>
    </w:p>
    <w:bookmarkEnd w:id="226"/>
    <w:bookmarkStart w:id="228" w:name="ref-REC-xmlschema-0-20041028"/>
    <w:p>
      <w:pPr>
        <w:pStyle w:val="Bibliography"/>
      </w:pPr>
      <w:r>
        <w:t xml:space="preserve">[68]</w:t>
      </w:r>
      <w:r>
        <w:t xml:space="preserve"> </w:t>
      </w:r>
      <w:r>
        <w:t xml:space="preserve">	</w:t>
      </w:r>
      <w:r>
        <w:t xml:space="preserve">REC-xmlschema-0-20041028,</w:t>
      </w:r>
      <w:r>
        <w:t xml:space="preserve"> </w:t>
      </w:r>
      <w:hyperlink r:id="rId227">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228"/>
    <w:bookmarkStart w:id="230" w:name="ref-DataElements"/>
    <w:p>
      <w:pPr>
        <w:pStyle w:val="Bibliography"/>
      </w:pPr>
      <w:r>
        <w:t xml:space="preserve">[69]</w:t>
      </w:r>
      <w:r>
        <w:t xml:space="preserve"> </w:t>
      </w:r>
      <w:r>
        <w:t xml:space="preserve">	</w:t>
      </w:r>
      <w:r>
        <w:t xml:space="preserve">Data Elements Specification,</w:t>
      </w:r>
      <w:r>
        <w:t xml:space="preserve"> </w:t>
      </w:r>
      <w:hyperlink r:id="rId229">
        <w:r>
          <w:rPr>
            <w:rStyle w:val="Hyperlink"/>
            <w:i/>
            <w:iCs/>
          </w:rPr>
          <w:t xml:space="preserve">Wi-fi</w:t>
        </w:r>
        <w:r>
          <w:rPr>
            <w:rStyle w:val="Hyperlink"/>
            <w:i/>
            <w:iCs/>
          </w:rPr>
          <w:t xml:space="preserve"> </w:t>
        </w:r>
        <w:r>
          <w:rPr>
            <w:rStyle w:val="Hyperlink"/>
            <w:i/>
            <w:iCs/>
          </w:rPr>
          <w:t xml:space="preserve">Data</w:t>
        </w:r>
        <w:r>
          <w:rPr>
            <w:rStyle w:val="Hyperlink"/>
            <w:i/>
            <w:iCs/>
          </w:rPr>
          <w:t xml:space="preserve"> </w:t>
        </w:r>
        <w:r>
          <w:rPr>
            <w:rStyle w:val="Hyperlink"/>
            <w:i/>
            <w:iCs/>
          </w:rPr>
          <w:t xml:space="preserve">Elements</w:t>
        </w:r>
        <w:r>
          <w:rPr>
            <w:rStyle w:val="Hyperlink"/>
            <w:i/>
            <w:iCs/>
          </w:rPr>
          <w:t xml:space="preserve"> </w:t>
        </w:r>
        <w:r>
          <w:rPr>
            <w:rStyle w:val="Hyperlink"/>
            <w:i/>
            <w:iCs/>
          </w:rPr>
          <w:t xml:space="preserve">Specification</w:t>
        </w:r>
      </w:hyperlink>
      <w:r>
        <w:t xml:space="preserve">, Wi-Fi Alliance, 2024</w:t>
      </w:r>
    </w:p>
    <w:bookmarkEnd w:id="230"/>
    <w:bookmarkStart w:id="232" w:name="ref-ZigBee2007"/>
    <w:p>
      <w:pPr>
        <w:pStyle w:val="Bibliography"/>
      </w:pPr>
      <w:r>
        <w:t xml:space="preserve">[70]</w:t>
      </w:r>
      <w:r>
        <w:t xml:space="preserve"> </w:t>
      </w:r>
      <w:r>
        <w:t xml:space="preserve">	</w:t>
      </w:r>
      <w:r>
        <w:t xml:space="preserve">ZigBee 2007 Specification,</w:t>
      </w:r>
      <w:r>
        <w:t xml:space="preserve"> </w:t>
      </w:r>
      <w:hyperlink r:id="rId231">
        <w:r>
          <w:rPr>
            <w:rStyle w:val="Hyperlink"/>
            <w:i/>
            <w:iCs/>
          </w:rPr>
          <w:t xml:space="preserve">ZigBee 2007</w:t>
        </w:r>
        <w:r>
          <w:rPr>
            <w:rStyle w:val="Hyperlink"/>
            <w:i/>
            <w:iCs/>
          </w:rPr>
          <w:t xml:space="preserve"> </w:t>
        </w:r>
        <w:r>
          <w:rPr>
            <w:rStyle w:val="Hyperlink"/>
            <w:i/>
            <w:iCs/>
          </w:rPr>
          <w:t xml:space="preserve">Specification</w:t>
        </w:r>
      </w:hyperlink>
      <w:r>
        <w:t xml:space="preserve">, ZigBee Alliance, 2007</w:t>
      </w:r>
    </w:p>
    <w:bookmarkEnd w:id="232"/>
    <w:bookmarkEnd w:id="233"/>
    <w:bookmarkEnd w:id="234"/>
    <w:bookmarkStart w:id="235" w:name="sec:definitions"/>
    <w:p>
      <w:pPr>
        <w:pStyle w:val="Heading2"/>
      </w:pPr>
      <w:r>
        <w:t xml:space="preserve">2.3 Definitions</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54"/>
        <w:gridCol w:w="5965"/>
      </w:tblGrid>
      <w:tr>
        <w:tc>
          <w:tcPr/>
          <w:p>
            <w:pPr>
              <w:pStyle w:val="Compact"/>
            </w:pPr>
            <w:r>
              <w:rPr>
                <w:b/>
                <w:bCs/>
              </w:rPr>
              <w:t xml:space="preserve">5G Residential Gateway</w:t>
            </w:r>
          </w:p>
        </w:tc>
        <w:tc>
          <w:tcPr/>
          <w:p>
            <w:pPr>
              <w:pStyle w:val="Compact"/>
            </w:pPr>
            <w:r>
              <w:t xml:space="preserve">A CPE that uses native 5G control plane N1 signaling.</w:t>
            </w:r>
          </w:p>
        </w:tc>
      </w:tr>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 CWMP Endpoint or to a USP Agent.</w:t>
            </w:r>
          </w:p>
        </w:tc>
      </w:tr>
      <w:tr>
        <w:tc>
          <w:tcPr/>
          <w:p>
            <w:pPr>
              <w:pStyle w:val="Compact"/>
            </w:pPr>
            <w:r>
              <w:rPr>
                <w:b/>
                <w:bCs/>
              </w:rPr>
              <w:t xml:space="preserve">AGF</w:t>
            </w:r>
          </w:p>
        </w:tc>
        <w:tc>
          <w:tcPr/>
          <w:p>
            <w:pPr>
              <w:pStyle w:val="Compact"/>
            </w:pPr>
            <w:r>
              <w:t xml:space="preserve">A function connecting wireline access networks to the 5GC. AGF-CP is the control plane while AGF-UP is the user plane of the AGF.</w:t>
            </w:r>
          </w:p>
        </w:tc>
      </w:tr>
      <w:tr>
        <w:tc>
          <w:tcPr/>
          <w:p>
            <w:pPr>
              <w:pStyle w:val="Compact"/>
            </w:pPr>
            <w:r>
              <w:rPr>
                <w:b/>
                <w:bCs/>
              </w:rPr>
              <w:t xml:space="preserve">AMF</w:t>
            </w:r>
          </w:p>
        </w:tc>
        <w:tc>
          <w:tcPr/>
          <w:p>
            <w:pPr>
              <w:pStyle w:val="Compact"/>
            </w:pPr>
            <w:r>
              <w:t xml:space="preserve">The AMF is a 5G control plane function that terminates N1 and N2. It is responsible for mobility and access related functions.</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[2]</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[11]</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 USP Controller to execute an operation on a USP Agent. This concept does not apply to CWMP, which uses Objects and/or Parameters 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and/or Profiles 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 CWMP ACS or a USP Controller.</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[2]</w:t>
              </w:r>
            </w:hyperlink>
            <w:r>
              <w:t xml:space="preserve">, CWMP is a communication protocol between an</w:t>
            </w:r>
            <w:r>
              <w:t xml:space="preserve"> </w:t>
            </w:r>
            <w:r>
              <w:rPr>
                <w:i/>
                <w:iCs/>
              </w:rPr>
              <w:t xml:space="preserve">ACS</w:t>
            </w:r>
            <w:r>
              <w:t xml:space="preserve"> </w:t>
            </w:r>
            <w:r>
              <w:t xml:space="preserve">and a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 CWMP termination point used by a CWMP-enabled CPE for communication with the ACS</w:t>
            </w:r>
            <w:r>
              <w:rPr>
                <w:i/>
                <w:iCs/>
              </w:rPr>
              <w:t xml:space="preserve">.</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 </w:t>
            </w:r>
            <w:r>
              <w:rPr>
                <w:i/>
                <w:iCs/>
              </w:rPr>
              <w:t xml:space="preserve">Parameters, Commands and/or Events</w:t>
            </w:r>
            <w:r>
              <w:t xml:space="preserve"> </w:t>
            </w:r>
            <w:r>
              <w:t xml:space="preserve">that define the managed objects 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20041028">
              <w:r>
                <w:rPr>
                  <w:rStyle w:val="Hyperlink"/>
                </w:rPr>
                <w:t xml:space="preserve">[68]</w:t>
              </w:r>
            </w:hyperlink>
            <w:r>
              <w:t xml:space="preserve"> </w:t>
            </w:r>
            <w:r>
              <w:t xml:space="preserve">that is used for defining data models for use with</w:t>
            </w:r>
            <w:r>
              <w:t xml:space="preserve"> </w:t>
            </w:r>
            <w:r>
              <w:rPr>
                <w:i/>
                <w:iCs/>
              </w:rPr>
              <w:t xml:space="preserve">CWMP and USP</w:t>
            </w:r>
            <w:r>
              <w:t xml:space="preserve">.</w:t>
            </w:r>
          </w:p>
        </w:tc>
      </w:tr>
      <w:tr>
        <w:tc>
          <w:tcPr/>
          <w:p>
            <w:pPr>
              <w:pStyle w:val="Compact"/>
            </w:pPr>
            <w:r>
              <w:rPr>
                <w:b/>
                <w:bCs/>
              </w:rPr>
              <w:t xml:space="preserve">Downstream Interface</w:t>
            </w:r>
          </w:p>
        </w:tc>
        <w:tc>
          <w:tcPr/>
          <w:p>
            <w:pPr>
              <w:pStyle w:val="Compact"/>
            </w:pPr>
            <w:r>
              <w:t xml:space="preserve">A physical interface object whose Upstream parameter is set to</w:t>
            </w:r>
            <w:r>
              <w:t xml:space="preserve"> </w:t>
            </w:r>
            <w:r>
              <w:rPr>
                <w:i/>
                <w:iCs/>
              </w:rPr>
              <w:t xml:space="preserve">false</w:t>
            </w:r>
            <w:r>
              <w:t xml:space="preserve">, or an interface that is associated with such a physical interface via the InterfaceStack. For example, a downstream IP Interface is an IP.Interface object that is associated with an Upstream=false physical layer interface.</w:t>
            </w:r>
          </w:p>
        </w:tc>
      </w:tr>
      <w:tr>
        <w:tc>
          <w:tcPr/>
          <w:p>
            <w:pPr>
              <w:pStyle w:val="Compact"/>
            </w:pPr>
            <w:r>
              <w:rPr>
                <w:b/>
                <w:bCs/>
              </w:rPr>
              <w:t xml:space="preserve">Event</w:t>
            </w:r>
          </w:p>
        </w:tc>
        <w:tc>
          <w:tcPr/>
          <w:p>
            <w:pPr>
              <w:pStyle w:val="Compact"/>
            </w:pPr>
            <w:r>
              <w:t xml:space="preserve">An indication that something of interest has happened that requires the Agent to notify the Controller.</w:t>
            </w:r>
          </w:p>
        </w:tc>
      </w:tr>
      <w:tr>
        <w:tc>
          <w:tcPr/>
          <w:p>
            <w:pPr>
              <w:pStyle w:val="Compact"/>
            </w:pPr>
            <w:r>
              <w:rPr>
                <w:b/>
                <w:bCs/>
              </w:rPr>
              <w:t xml:space="preserve">Fixed Network Residential Gateway</w:t>
            </w:r>
          </w:p>
        </w:tc>
        <w:tc>
          <w:tcPr/>
          <w:p>
            <w:pPr>
              <w:pStyle w:val="Compact"/>
            </w:pPr>
            <w:r>
              <w:t xml:space="preserve">A CPE connecting a home LAN to the WAN, which does not exchange N1 signaling with the 5GC.</w:t>
            </w:r>
          </w:p>
        </w:tc>
      </w:tr>
      <w:tr>
        <w:tc>
          <w:tcPr/>
          <w:p>
            <w:pPr>
              <w:pStyle w:val="Compact"/>
            </w:pPr>
            <w:r>
              <w:rPr>
                <w:b/>
                <w:bCs/>
              </w:rPr>
              <w:t xml:space="preserve">Interface Object</w:t>
            </w:r>
          </w:p>
        </w:tc>
        <w:tc>
          <w:tcPr/>
          <w:p>
            <w:pPr>
              <w:pStyle w:val="Compact"/>
            </w:pPr>
            <w:r>
              <w:t xml:space="preserve">A type of</w:t>
            </w:r>
            <w:r>
              <w:t xml:space="preserve"> </w:t>
            </w:r>
            <w:r>
              <w:rPr>
                <w:i/>
                <w:iCs/>
              </w:rPr>
              <w:t xml:space="preserve">Object</w:t>
            </w:r>
            <w:r>
              <w:t xml:space="preserve"> </w:t>
            </w:r>
            <w:r>
              <w:t xml:space="preserve">that models a network interface or protocol layer. Commonly referred to as an interface. They can be stacked, one on top of the other, using</w:t>
            </w:r>
            <w:r>
              <w:t xml:space="preserve"> </w:t>
            </w:r>
            <w:r>
              <w:rPr>
                <w:i/>
                <w:iCs/>
              </w:rPr>
              <w:t xml:space="preserve">Path References</w:t>
            </w:r>
            <w:r>
              <w:t xml:space="preserve"> </w:t>
            </w:r>
            <w:r>
              <w:t xml:space="preserve">in order to dynamically define the relationships between interfaces.</w:t>
            </w:r>
          </w:p>
        </w:tc>
      </w:tr>
      <w:tr>
        <w:tc>
          <w:tcPr/>
          <w:p>
            <w:pPr>
              <w:pStyle w:val="Compact"/>
            </w:pPr>
            <w:r>
              <w:rPr>
                <w:b/>
                <w:bCs/>
              </w:rPr>
              <w:t xml:space="preserve">N1</w:t>
            </w:r>
          </w:p>
        </w:tc>
        <w:tc>
          <w:tcPr/>
          <w:p>
            <w:pPr>
              <w:pStyle w:val="Compact"/>
            </w:pPr>
            <w:r>
              <w:t xml:space="preserve">Reference point between the 5G-RG and the AMF and between the AGF and AMF in case of FN-RG.</w:t>
            </w:r>
          </w:p>
        </w:tc>
      </w:tr>
      <w:tr>
        <w:tc>
          <w:tcPr/>
          <w:p>
            <w:pPr>
              <w:pStyle w:val="Compact"/>
            </w:pPr>
            <w:r>
              <w:rPr>
                <w:b/>
                <w:bCs/>
              </w:rPr>
              <w:t xml:space="preserve">N2</w:t>
            </w:r>
          </w:p>
        </w:tc>
        <w:tc>
          <w:tcPr/>
          <w:p>
            <w:pPr>
              <w:pStyle w:val="Compact"/>
            </w:pPr>
            <w:r>
              <w:t xml:space="preserve">Reference point between W-5GAN and AMF. On the W-5GAN side, the termination point is the AGF-CP.</w:t>
            </w:r>
          </w:p>
        </w:tc>
      </w:tr>
      <w:tr>
        <w:tc>
          <w:tcPr/>
          <w:p>
            <w:pPr>
              <w:pStyle w:val="Compact"/>
            </w:pPr>
            <w:r>
              <w:rPr>
                <w:b/>
                <w:bCs/>
              </w:rPr>
              <w:t xml:space="preserve">N3</w:t>
            </w:r>
          </w:p>
        </w:tc>
        <w:tc>
          <w:tcPr/>
          <w:p>
            <w:pPr>
              <w:pStyle w:val="Compact"/>
            </w:pPr>
            <w:r>
              <w:t xml:space="preserve">Reference point between W-5GAN and UPF. On the W-5GAN side, the termination point is the AGF-UP.</w:t>
            </w:r>
          </w:p>
        </w:tc>
      </w:tr>
      <w:tr>
        <w:tc>
          <w:tcPr/>
          <w:p>
            <w:pPr>
              <w:pStyle w:val="Compact"/>
            </w:pPr>
            <w:r>
              <w:rPr>
                <w:b/>
                <w:bCs/>
              </w:rPr>
              <w:t xml:space="preserve">Object</w:t>
            </w:r>
          </w:p>
        </w:tc>
        <w:tc>
          <w:tcPr/>
          <w:p>
            <w:pPr>
              <w:pStyle w:val="Compact"/>
            </w:pPr>
            <w:r>
              <w:t xml:space="preserve">An internal node in the name hierarchy, i.e., a node that can have Object, Parameter, Command and/or Event children. An Object name is a Path Name.</w:t>
            </w:r>
          </w:p>
        </w:tc>
      </w:tr>
      <w:tr>
        <w:tc>
          <w:tcPr/>
          <w:p>
            <w:pPr>
              <w:pStyle w:val="Compact"/>
            </w:pPr>
            <w:r>
              <w:rPr>
                <w:b/>
                <w:bCs/>
              </w:rPr>
              <w:t xml:space="preserve">Parameter</w:t>
            </w:r>
          </w:p>
        </w:tc>
        <w:tc>
          <w:tcPr/>
          <w:p>
            <w:pPr>
              <w:pStyle w:val="Compact"/>
            </w:pPr>
            <w:r>
              <w:t xml:space="preserve">A name-value pair that represents part of a CPE or USP Agent’s configuration or status. A Parameter name is a Path Name.</w:t>
            </w:r>
          </w:p>
        </w:tc>
      </w:tr>
      <w:tr>
        <w:tc>
          <w:tcPr/>
          <w:p>
            <w:pPr>
              <w:pStyle w:val="Compact"/>
            </w:pPr>
            <w:r>
              <w:rPr>
                <w:b/>
                <w:bCs/>
              </w:rPr>
              <w:t xml:space="preserve">Path Name</w:t>
            </w:r>
          </w:p>
        </w:tc>
        <w:tc>
          <w:tcPr/>
          <w:p>
            <w:pPr>
              <w:pStyle w:val="Compact"/>
            </w:pPr>
            <w:r>
              <w:t xml:space="preserve">A name that has a hierarchical structure similar to files in a directory, with each level separated by a</w:t>
            </w:r>
            <w:r>
              <w:t xml:space="preserve"> </w:t>
            </w:r>
            <w:r>
              <w:t xml:space="preserve">“.”</w:t>
            </w:r>
            <w:r>
              <w:t xml:space="preserve"> </w:t>
            </w:r>
            <w:r>
              <w:t xml:space="preserve">(dot). References an Object, Parameter, Command or Event.</w:t>
            </w:r>
          </w:p>
        </w:tc>
      </w:tr>
      <w:tr>
        <w:tc>
          <w:tcPr/>
          <w:p>
            <w:pPr>
              <w:pStyle w:val="Compact"/>
            </w:pPr>
            <w:r>
              <w:rPr>
                <w:b/>
                <w:bCs/>
              </w:rPr>
              <w:t xml:space="preserve">Path Reference</w:t>
            </w:r>
          </w:p>
        </w:tc>
        <w:tc>
          <w:tcPr/>
          <w:p>
            <w:pPr>
              <w:pStyle w:val="Compact"/>
            </w:pPr>
            <w:r>
              <w:t xml:space="preserve">Describes how a parameter can reference another parameter or object via its path name (A.2.3.4/TR-106</w:t>
            </w:r>
            <w:r>
              <w:t xml:space="preserve"> </w:t>
            </w:r>
            <w:hyperlink w:anchor="ref-TR-106">
              <w:r>
                <w:rPr>
                  <w:rStyle w:val="Hyperlink"/>
                </w:rPr>
                <w:t xml:space="preserve">[4]</w:t>
              </w:r>
            </w:hyperlink>
            <w:r>
              <w:t xml:space="preserve">). Such a reference can be weak or strong (Section A.2.3.6/TR-106</w:t>
            </w:r>
            <w:r>
              <w:t xml:space="preserve"> </w:t>
            </w:r>
            <w:hyperlink w:anchor="ref-TR-106">
              <w:r>
                <w:rPr>
                  <w:rStyle w:val="Hyperlink"/>
                </w:rPr>
                <w:t xml:space="preserve">[4]</w:t>
              </w:r>
            </w:hyperlink>
            <w:r>
              <w:t xml:space="preserve">).</w:t>
            </w:r>
          </w:p>
        </w:tc>
      </w:tr>
      <w:tr>
        <w:tc>
          <w:tcPr/>
          <w:p>
            <w:pPr>
              <w:pStyle w:val="Compact"/>
            </w:pPr>
            <w:r>
              <w:rPr>
                <w:b/>
                <w:bCs/>
              </w:rPr>
              <w:t xml:space="preserve">Upstream Interface</w:t>
            </w:r>
          </w:p>
        </w:tc>
        <w:tc>
          <w:tcPr/>
          <w:p>
            <w:pPr>
              <w:pStyle w:val="Compact"/>
            </w:pPr>
            <w:r>
              <w:t xml:space="preserve">A physical interface object whose Upstream parameter is set to</w:t>
            </w:r>
            <w:r>
              <w:t xml:space="preserve"> </w:t>
            </w:r>
            <w:r>
              <w:rPr>
                <w:i/>
                <w:iCs/>
              </w:rPr>
              <w:t xml:space="preserve">true</w:t>
            </w:r>
            <w:r>
              <w:t xml:space="preserve">, or an interface that is associated with such a physical interface via the InterfaceStack. For example, an upstream IP Interface is an IP.Interface object that is associated with an Upstream=true physical layer interface.</w:t>
            </w:r>
          </w:p>
        </w:tc>
      </w:tr>
      <w:tr>
        <w:tc>
          <w:tcPr/>
          <w:p>
            <w:pPr>
              <w:pStyle w:val="Compact"/>
            </w:pPr>
            <w:r>
              <w:rPr>
                <w:b/>
                <w:bCs/>
              </w:rPr>
              <w:t xml:space="preserve">USP</w:t>
            </w:r>
          </w:p>
        </w:tc>
        <w:tc>
          <w:tcPr/>
          <w:p>
            <w:pPr>
              <w:pStyle w:val="Compact"/>
            </w:pPr>
            <w:r>
              <w:t xml:space="preserve">User Services Platform. Defined in TR-369</w:t>
            </w:r>
            <w:r>
              <w:t xml:space="preserve"> </w:t>
            </w:r>
            <w:hyperlink w:anchor="ref-TR-369">
              <w:r>
                <w:rPr>
                  <w:rStyle w:val="Hyperlink"/>
                </w:rPr>
                <w:t xml:space="preserve">[11]</w:t>
              </w:r>
            </w:hyperlink>
            <w:r>
              <w:t xml:space="preserve">, USP is an evolution of CWMP that allows applications to manipulate Service Elements in a network of Controllers and Agents.</w:t>
            </w:r>
          </w:p>
        </w:tc>
      </w:tr>
      <w:tr>
        <w:tc>
          <w:tcPr/>
          <w:p>
            <w:pPr>
              <w:pStyle w:val="Compact"/>
            </w:pPr>
            <w:r>
              <w:rPr>
                <w:b/>
                <w:bCs/>
              </w:rPr>
              <w:t xml:space="preserve">USP Agent</w:t>
            </w:r>
          </w:p>
        </w:tc>
        <w:tc>
          <w:tcPr/>
          <w:p>
            <w:pPr>
              <w:pStyle w:val="Compact"/>
            </w:pPr>
            <w:r>
              <w:t xml:space="preserve">A USP Agent is a USP Endpoint that exposes Service Elements to one or more USP Controllers.</w:t>
            </w:r>
          </w:p>
        </w:tc>
      </w:tr>
      <w:tr>
        <w:tc>
          <w:tcPr/>
          <w:p>
            <w:pPr>
              <w:pStyle w:val="Compact"/>
            </w:pPr>
            <w:r>
              <w:rPr>
                <w:b/>
                <w:bCs/>
              </w:rPr>
              <w:t xml:space="preserve">USP Controller</w:t>
            </w:r>
          </w:p>
        </w:tc>
        <w:tc>
          <w:tcPr/>
          <w:p>
            <w:pPr>
              <w:pStyle w:val="Compact"/>
            </w:pPr>
            <w:r>
              <w:t xml:space="preserve">A USP Controller is a USP Endpoint that manipulates Service Elements through one or more USP Agents.</w:t>
            </w:r>
          </w:p>
        </w:tc>
      </w:tr>
      <w:tr>
        <w:tc>
          <w:tcPr/>
          <w:p>
            <w:pPr>
              <w:pStyle w:val="Compact"/>
            </w:pPr>
            <w:r>
              <w:rPr>
                <w:b/>
                <w:bCs/>
              </w:rPr>
              <w:t xml:space="preserve">USP Endpoint</w:t>
            </w:r>
          </w:p>
        </w:tc>
        <w:tc>
          <w:tcPr/>
          <w:p>
            <w:pPr>
              <w:pStyle w:val="Compact"/>
            </w:pPr>
            <w:r>
              <w:t xml:space="preserve">A USP Endpoint is a termination point for a USP message.</w:t>
            </w:r>
          </w:p>
        </w:tc>
      </w:tr>
      <w:tr>
        <w:tc>
          <w:tcPr/>
          <w:p>
            <w:pPr>
              <w:pStyle w:val="Compact"/>
            </w:pPr>
            <w:r>
              <w:rPr>
                <w:b/>
                <w:bCs/>
              </w:rPr>
              <w:t xml:space="preserve">Wireline 5G Access Network</w:t>
            </w:r>
          </w:p>
        </w:tc>
        <w:tc>
          <w:tcPr/>
          <w:p>
            <w:pPr>
              <w:pStyle w:val="Compact"/>
            </w:pPr>
            <w:r>
              <w:t xml:space="preserve">This is a wireline AN that can connect to a 5G core via the AGF. The egress interfaces of a W-5GAN form the border between access and core. The interfaces are N2 for the control plane and N3 for the user plane.</w:t>
            </w:r>
          </w:p>
        </w:tc>
      </w:tr>
    </w:tbl>
    <w:bookmarkEnd w:id="235"/>
    <w:bookmarkStart w:id="236" w:name="sec:abbreviations"/>
    <w:p>
      <w:pPr>
        <w:pStyle w:val="Heading2"/>
      </w:pPr>
      <w:r>
        <w:t xml:space="preserve">2.4 Abbreviations</w:t>
      </w:r>
    </w:p>
    <w:p>
      <w:pPr>
        <w:pStyle w:val="FirstParagraph"/>
      </w:pPr>
      <w:r>
        <w:t xml:space="preserve">This Technical Report uses the following abbreviations:</w:t>
      </w:r>
    </w:p>
    <w:tbl>
      <w:tblPr>
        <w:tblStyle w:val="Table"/>
        <w:tblW w:type="pct" w:w="5000"/>
        <w:tblLayout w:type="fixed"/>
        <w:tblLook w:firstRow="0" w:lastRow="0" w:firstColumn="0" w:lastColumn="0" w:noHBand="0" w:noVBand="0" w:val="0000"/>
      </w:tblPr>
      <w:tblGrid>
        <w:gridCol w:w="1851"/>
        <w:gridCol w:w="6068"/>
      </w:tblGrid>
      <w:tr>
        <w:tc>
          <w:tcPr/>
          <w:p>
            <w:pPr>
              <w:pStyle w:val="Compact"/>
            </w:pPr>
            <w:r>
              <w:t xml:space="preserve">3GPP</w:t>
            </w:r>
          </w:p>
        </w:tc>
        <w:tc>
          <w:tcPr/>
          <w:p>
            <w:pPr>
              <w:pStyle w:val="Compact"/>
            </w:pPr>
            <w:r>
              <w:t xml:space="preserve">Third Generation Partnership Project</w:t>
            </w:r>
          </w:p>
        </w:tc>
      </w:tr>
      <w:tr>
        <w:tc>
          <w:tcPr/>
          <w:p>
            <w:pPr>
              <w:pStyle w:val="Compact"/>
            </w:pPr>
            <w:r>
              <w:t xml:space="preserve">5G-RG</w:t>
            </w:r>
          </w:p>
        </w:tc>
        <w:tc>
          <w:tcPr/>
          <w:p>
            <w:pPr>
              <w:pStyle w:val="Compact"/>
            </w:pPr>
            <w:r>
              <w:t xml:space="preserve">5G Residential Gateway</w:t>
            </w:r>
          </w:p>
        </w:tc>
      </w:tr>
      <w:tr>
        <w:tc>
          <w:tcPr/>
          <w:p>
            <w:pPr>
              <w:pStyle w:val="Compact"/>
            </w:pPr>
            <w:r>
              <w:t xml:space="preserve">5QI</w:t>
            </w:r>
          </w:p>
        </w:tc>
        <w:tc>
          <w:tcPr/>
          <w:p>
            <w:pPr>
              <w:pStyle w:val="Compact"/>
            </w:pPr>
            <w:r>
              <w:t xml:space="preserve">5G QoS Indicator</w:t>
            </w:r>
          </w:p>
        </w:tc>
      </w:tr>
      <w:tr>
        <w:tc>
          <w:tcPr/>
          <w:p>
            <w:pPr>
              <w:pStyle w:val="Compact"/>
            </w:pPr>
            <w:r>
              <w:t xml:space="preserve">5WE</w:t>
            </w:r>
          </w:p>
        </w:tc>
        <w:tc>
          <w:tcPr/>
          <w:p>
            <w:pPr>
              <w:pStyle w:val="Compact"/>
            </w:pPr>
            <w:r>
              <w:t xml:space="preserve">5G Wireline Encapsulation</w:t>
            </w:r>
          </w:p>
        </w:tc>
      </w:tr>
      <w:tr>
        <w:tc>
          <w:tcPr/>
          <w:p>
            <w:pPr>
              <w:pStyle w:val="Compact"/>
            </w:pPr>
            <w:r>
              <w:t xml:space="preserve">AAA</w:t>
            </w:r>
          </w:p>
        </w:tc>
        <w:tc>
          <w:tcPr/>
          <w:p>
            <w:pPr>
              <w:pStyle w:val="Compact"/>
            </w:pPr>
            <w:r>
              <w:t xml:space="preserve">Authentication, Authorization and Accounting</w:t>
            </w:r>
          </w:p>
        </w:tc>
      </w:tr>
      <w:tr>
        <w:tc>
          <w:tcPr/>
          <w:p>
            <w:pPr>
              <w:pStyle w:val="Compact"/>
            </w:pPr>
            <w:r>
              <w:t xml:space="preserve">AGF</w:t>
            </w:r>
          </w:p>
        </w:tc>
        <w:tc>
          <w:tcPr/>
          <w:p>
            <w:pPr>
              <w:pStyle w:val="Compact"/>
            </w:pPr>
            <w:r>
              <w:t xml:space="preserve">Access Gateway Function</w:t>
            </w:r>
          </w:p>
        </w:tc>
      </w:tr>
      <w:tr>
        <w:tc>
          <w:tcPr/>
          <w:p>
            <w:pPr>
              <w:pStyle w:val="Compact"/>
            </w:pPr>
            <w:r>
              <w:t xml:space="preserve">ARP</w:t>
            </w:r>
          </w:p>
        </w:tc>
        <w:tc>
          <w:tcPr/>
          <w:p>
            <w:pPr>
              <w:pStyle w:val="Compact"/>
            </w:pPr>
            <w:r>
              <w:t xml:space="preserve">Allocation and Retention Priority</w:t>
            </w:r>
          </w:p>
        </w:tc>
      </w:tr>
      <w:tr>
        <w:tc>
          <w:tcPr/>
          <w:p>
            <w:pPr>
              <w:pStyle w:val="Compact"/>
            </w:pPr>
            <w:r>
              <w:t xml:space="preserve">ATM</w:t>
            </w:r>
          </w:p>
        </w:tc>
        <w:tc>
          <w:tcPr/>
          <w:p>
            <w:pPr>
              <w:pStyle w:val="Compact"/>
            </w:pPr>
            <w:r>
              <w:t xml:space="preserve">Asynchronous Transfer Mode</w:t>
            </w:r>
          </w:p>
        </w:tc>
      </w:tr>
      <w:tr>
        <w:tc>
          <w:tcPr/>
          <w:p>
            <w:pPr>
              <w:pStyle w:val="Compact"/>
            </w:pPr>
            <w:r>
              <w:t xml:space="preserve">ATSSS</w:t>
            </w:r>
          </w:p>
        </w:tc>
        <w:tc>
          <w:tcPr/>
          <w:p>
            <w:pPr>
              <w:pStyle w:val="Compact"/>
            </w:pPr>
            <w:r>
              <w:t xml:space="preserve">Access Traffic Steering Switching and Splitting</w:t>
            </w:r>
          </w:p>
        </w:tc>
      </w:tr>
      <w:tr>
        <w:tc>
          <w:tcPr/>
          <w:p>
            <w:pPr>
              <w:pStyle w:val="Compact"/>
            </w:pPr>
            <w:r>
              <w:t xml:space="preserve">BNG</w:t>
            </w:r>
          </w:p>
        </w:tc>
        <w:tc>
          <w:tcPr/>
          <w:p>
            <w:pPr>
              <w:pStyle w:val="Compact"/>
            </w:pPr>
            <w:r>
              <w:t xml:space="preserve">Broadband Network Gateway</w:t>
            </w:r>
          </w:p>
        </w:tc>
      </w:tr>
      <w:tr>
        <w:tc>
          <w:tcPr/>
          <w:p>
            <w:pPr>
              <w:pStyle w:val="Compact"/>
            </w:pPr>
            <w:r>
              <w:t xml:space="preserve">CGN</w:t>
            </w:r>
          </w:p>
        </w:tc>
        <w:tc>
          <w:tcPr/>
          <w:p>
            <w:pPr>
              <w:pStyle w:val="Compact"/>
            </w:pPr>
            <w:r>
              <w:t xml:space="preserve">Carrier Grade NAT</w:t>
            </w:r>
          </w:p>
        </w:tc>
      </w:tr>
      <w:tr>
        <w:tc>
          <w:tcPr/>
          <w:p>
            <w:pPr>
              <w:pStyle w:val="Compact"/>
            </w:pPr>
            <w:r>
              <w:t xml:space="preserve">CUPS</w:t>
            </w:r>
          </w:p>
        </w:tc>
        <w:tc>
          <w:tcPr/>
          <w:p>
            <w:pPr>
              <w:pStyle w:val="Compact"/>
            </w:pPr>
            <w:r>
              <w:t xml:space="preserve">Control User Plane Separation</w:t>
            </w:r>
          </w:p>
        </w:tc>
      </w:tr>
      <w:tr>
        <w:tc>
          <w:tcPr/>
          <w:p>
            <w:pPr>
              <w:pStyle w:val="Compact"/>
            </w:pPr>
            <w:r>
              <w:t xml:space="preserve">DHCP</w:t>
            </w:r>
          </w:p>
        </w:tc>
        <w:tc>
          <w:tcPr/>
          <w:p>
            <w:pPr>
              <w:pStyle w:val="Compact"/>
            </w:pPr>
            <w:r>
              <w:t xml:space="preserve">Dynamic Host Configuration Protocol</w:t>
            </w:r>
          </w:p>
        </w:tc>
      </w:tr>
      <w:tr>
        <w:tc>
          <w:tcPr/>
          <w:p>
            <w:pPr>
              <w:pStyle w:val="Compact"/>
            </w:pPr>
            <w:r>
              <w:t xml:space="preserve">DHCPv6</w:t>
            </w:r>
          </w:p>
        </w:tc>
        <w:tc>
          <w:tcPr/>
          <w:p>
            <w:pPr>
              <w:pStyle w:val="Compact"/>
            </w:pPr>
            <w:r>
              <w:t xml:space="preserve">Dynamic Host Configuration Protocol for IPv6</w:t>
            </w:r>
          </w:p>
        </w:tc>
      </w:tr>
      <w:tr>
        <w:tc>
          <w:tcPr/>
          <w:p>
            <w:pPr>
              <w:pStyle w:val="Compact"/>
            </w:pPr>
            <w:r>
              <w:t xml:space="preserve">DNN</w:t>
            </w:r>
          </w:p>
        </w:tc>
        <w:tc>
          <w:tcPr/>
          <w:p>
            <w:pPr>
              <w:pStyle w:val="Compact"/>
            </w:pPr>
            <w:r>
              <w:t xml:space="preserve">Data Network Name</w:t>
            </w:r>
          </w:p>
        </w:tc>
      </w:tr>
      <w:tr>
        <w:tc>
          <w:tcPr/>
          <w:p>
            <w:pPr>
              <w:pStyle w:val="Compact"/>
            </w:pPr>
            <w:r>
              <w:t xml:space="preserve">DSCP</w:t>
            </w:r>
          </w:p>
        </w:tc>
        <w:tc>
          <w:tcPr/>
          <w:p>
            <w:pPr>
              <w:pStyle w:val="Compact"/>
            </w:pPr>
            <w:r>
              <w:t xml:space="preserve">Differentiated Services Code Point</w:t>
            </w:r>
          </w:p>
        </w:tc>
      </w:tr>
      <w:tr>
        <w:tc>
          <w:tcPr/>
          <w:p>
            <w:pPr>
              <w:pStyle w:val="Compact"/>
            </w:pPr>
            <w:r>
              <w:t xml:space="preserve">DSL</w:t>
            </w:r>
          </w:p>
        </w:tc>
        <w:tc>
          <w:tcPr/>
          <w:p>
            <w:pPr>
              <w:pStyle w:val="Compact"/>
            </w:pPr>
            <w:r>
              <w:t xml:space="preserve">Digital Subscriber Line</w:t>
            </w:r>
          </w:p>
        </w:tc>
      </w:tr>
      <w:tr>
        <w:tc>
          <w:tcPr/>
          <w:p>
            <w:pPr>
              <w:pStyle w:val="Compact"/>
            </w:pPr>
            <w:r>
              <w:t xml:space="preserve">FMIF</w:t>
            </w:r>
          </w:p>
        </w:tc>
        <w:tc>
          <w:tcPr/>
          <w:p>
            <w:pPr>
              <w:pStyle w:val="Compact"/>
            </w:pPr>
            <w:r>
              <w:t xml:space="preserve">Fixed Mobile Interworking Function</w:t>
            </w:r>
          </w:p>
        </w:tc>
      </w:tr>
      <w:tr>
        <w:tc>
          <w:tcPr/>
          <w:p>
            <w:pPr>
              <w:pStyle w:val="Compact"/>
            </w:pPr>
            <w:r>
              <w:t xml:space="preserve">FN-RG</w:t>
            </w:r>
          </w:p>
        </w:tc>
        <w:tc>
          <w:tcPr/>
          <w:p>
            <w:pPr>
              <w:pStyle w:val="Compact"/>
            </w:pPr>
            <w:r>
              <w:t xml:space="preserve">Fixed Network Residential Gateway</w:t>
            </w:r>
          </w:p>
        </w:tc>
      </w:tr>
      <w:tr>
        <w:tc>
          <w:tcPr/>
          <w:p>
            <w:pPr>
              <w:pStyle w:val="Compact"/>
            </w:pPr>
            <w:r>
              <w:t xml:space="preserve">GBR</w:t>
            </w:r>
          </w:p>
        </w:tc>
        <w:tc>
          <w:tcPr/>
          <w:p>
            <w:pPr>
              <w:pStyle w:val="Compact"/>
            </w:pPr>
            <w:r>
              <w:t xml:space="preserve">Guaranteed Bit Rate</w:t>
            </w:r>
          </w:p>
        </w:tc>
      </w:tr>
      <w:tr>
        <w:tc>
          <w:tcPr/>
          <w:p>
            <w:pPr>
              <w:pStyle w:val="Compact"/>
            </w:pPr>
            <w:r>
              <w:t xml:space="preserve">IoT</w:t>
            </w:r>
          </w:p>
        </w:tc>
        <w:tc>
          <w:tcPr/>
          <w:p>
            <w:pPr>
              <w:pStyle w:val="Compact"/>
            </w:pPr>
            <w:r>
              <w:t xml:space="preserve">Internet of Things</w:t>
            </w:r>
          </w:p>
        </w:tc>
      </w:tr>
      <w:tr>
        <w:tc>
          <w:tcPr/>
          <w:p>
            <w:pPr>
              <w:pStyle w:val="Compact"/>
            </w:pPr>
            <w:r>
              <w:t xml:space="preserve">IP</w:t>
            </w:r>
          </w:p>
        </w:tc>
        <w:tc>
          <w:tcPr/>
          <w:p>
            <w:pPr>
              <w:pStyle w:val="Compact"/>
            </w:pPr>
            <w:r>
              <w:t xml:space="preserve">Internet Protocol</w:t>
            </w:r>
          </w:p>
        </w:tc>
      </w:tr>
      <w:tr>
        <w:tc>
          <w:tcPr/>
          <w:p>
            <w:pPr>
              <w:pStyle w:val="Compact"/>
            </w:pPr>
            <w:r>
              <w:t xml:space="preserve">IPsec</w:t>
            </w:r>
          </w:p>
        </w:tc>
        <w:tc>
          <w:tcPr/>
          <w:p>
            <w:pPr>
              <w:pStyle w:val="Compact"/>
            </w:pPr>
            <w:r>
              <w:t xml:space="preserve">Internet Protocol Security</w:t>
            </w:r>
          </w:p>
        </w:tc>
      </w:tr>
      <w:tr>
        <w:tc>
          <w:tcPr/>
          <w:p>
            <w:pPr>
              <w:pStyle w:val="Compact"/>
            </w:pPr>
            <w:r>
              <w:t xml:space="preserve">LCP</w:t>
            </w:r>
          </w:p>
        </w:tc>
        <w:tc>
          <w:tcPr/>
          <w:p>
            <w:pPr>
              <w:pStyle w:val="Compact"/>
            </w:pPr>
            <w:r>
              <w:t xml:space="preserve">Link Control Protocol</w:t>
            </w:r>
          </w:p>
        </w:tc>
      </w:tr>
      <w:tr>
        <w:tc>
          <w:tcPr/>
          <w:p>
            <w:pPr>
              <w:pStyle w:val="Compact"/>
            </w:pPr>
            <w:r>
              <w:t xml:space="preserve">M2M</w:t>
            </w:r>
          </w:p>
        </w:tc>
        <w:tc>
          <w:tcPr/>
          <w:p>
            <w:pPr>
              <w:pStyle w:val="Compact"/>
            </w:pPr>
            <w:r>
              <w:t xml:space="preserve">Machine to Machine</w:t>
            </w:r>
          </w:p>
        </w:tc>
      </w:tr>
      <w:tr>
        <w:tc>
          <w:tcPr/>
          <w:p>
            <w:pPr>
              <w:pStyle w:val="Compact"/>
            </w:pPr>
            <w:r>
              <w:t xml:space="preserve">MAC</w:t>
            </w:r>
          </w:p>
        </w:tc>
        <w:tc>
          <w:tcPr/>
          <w:p>
            <w:pPr>
              <w:pStyle w:val="Compact"/>
            </w:pPr>
            <w:r>
              <w:t xml:space="preserve">Medium Access Control</w:t>
            </w:r>
          </w:p>
        </w:tc>
      </w:tr>
      <w:tr>
        <w:tc>
          <w:tcPr/>
          <w:p>
            <w:pPr>
              <w:pStyle w:val="Compact"/>
            </w:pPr>
            <w:r>
              <w:t xml:space="preserve">NAS</w:t>
            </w:r>
          </w:p>
        </w:tc>
        <w:tc>
          <w:tcPr/>
          <w:p>
            <w:pPr>
              <w:pStyle w:val="Compact"/>
            </w:pPr>
            <w:r>
              <w:t xml:space="preserve">Non Access Stratum</w:t>
            </w:r>
          </w:p>
        </w:tc>
      </w:tr>
      <w:tr>
        <w:tc>
          <w:tcPr/>
          <w:p>
            <w:pPr>
              <w:pStyle w:val="Compact"/>
            </w:pPr>
            <w:r>
              <w:t xml:space="preserve">NAT</w:t>
            </w:r>
          </w:p>
        </w:tc>
        <w:tc>
          <w:tcPr/>
          <w:p>
            <w:pPr>
              <w:pStyle w:val="Compact"/>
            </w:pPr>
            <w:r>
              <w:t xml:space="preserve">Network Address Translation</w:t>
            </w:r>
          </w:p>
        </w:tc>
      </w:tr>
      <w:tr>
        <w:tc>
          <w:tcPr/>
          <w:p>
            <w:pPr>
              <w:pStyle w:val="Compact"/>
            </w:pPr>
            <w:r>
              <w:t xml:space="preserve">NSCL</w:t>
            </w:r>
          </w:p>
        </w:tc>
        <w:tc>
          <w:tcPr/>
          <w:p>
            <w:pPr>
              <w:pStyle w:val="Compact"/>
            </w:pPr>
            <w:r>
              <w:t xml:space="preserve">Network Service Capability Layer</w:t>
            </w:r>
          </w:p>
        </w:tc>
      </w:tr>
      <w:tr>
        <w:tc>
          <w:tcPr/>
          <w:p>
            <w:pPr>
              <w:pStyle w:val="Compact"/>
            </w:pPr>
            <w:r>
              <w:t xml:space="preserve">OSI</w:t>
            </w:r>
          </w:p>
        </w:tc>
        <w:tc>
          <w:tcPr/>
          <w:p>
            <w:pPr>
              <w:pStyle w:val="Compact"/>
            </w:pPr>
            <w:r>
              <w:t xml:space="preserve">Open Systems Interconnection</w:t>
            </w:r>
          </w:p>
        </w:tc>
      </w:tr>
      <w:tr>
        <w:tc>
          <w:tcPr/>
          <w:p>
            <w:pPr>
              <w:pStyle w:val="Compact"/>
            </w:pPr>
            <w:r>
              <w:t xml:space="preserve">PCF</w:t>
            </w:r>
          </w:p>
        </w:tc>
        <w:tc>
          <w:tcPr/>
          <w:p>
            <w:pPr>
              <w:pStyle w:val="Compact"/>
            </w:pPr>
            <w:r>
              <w:t xml:space="preserve">Policy Control Function</w:t>
            </w:r>
          </w:p>
        </w:tc>
      </w:tr>
      <w:tr>
        <w:tc>
          <w:tcPr/>
          <w:p>
            <w:pPr>
              <w:pStyle w:val="Compact"/>
            </w:pPr>
            <w:r>
              <w:t xml:space="preserve">PCO</w:t>
            </w:r>
          </w:p>
        </w:tc>
        <w:tc>
          <w:tcPr/>
          <w:p>
            <w:pPr>
              <w:pStyle w:val="Compact"/>
            </w:pPr>
            <w:r>
              <w:t xml:space="preserve">Protocol Configuration Options</w:t>
            </w:r>
          </w:p>
        </w:tc>
      </w:tr>
      <w:tr>
        <w:tc>
          <w:tcPr/>
          <w:p>
            <w:pPr>
              <w:pStyle w:val="Compact"/>
            </w:pPr>
            <w:r>
              <w:t xml:space="preserve">PCP</w:t>
            </w:r>
          </w:p>
        </w:tc>
        <w:tc>
          <w:tcPr/>
          <w:p>
            <w:pPr>
              <w:pStyle w:val="Compact"/>
            </w:pPr>
            <w:r>
              <w:t xml:space="preserve">Port Control Protocol</w:t>
            </w:r>
          </w:p>
        </w:tc>
      </w:tr>
      <w:tr>
        <w:tc>
          <w:tcPr/>
          <w:p>
            <w:pPr>
              <w:pStyle w:val="Compact"/>
            </w:pPr>
            <w:r>
              <w:t xml:space="preserve">PDU</w:t>
            </w:r>
          </w:p>
        </w:tc>
        <w:tc>
          <w:tcPr/>
          <w:p>
            <w:pPr>
              <w:pStyle w:val="Compact"/>
            </w:pPr>
            <w:r>
              <w:t xml:space="preserve">Protocol Data Unit</w:t>
            </w:r>
          </w:p>
        </w:tc>
      </w:tr>
      <w:tr>
        <w:tc>
          <w:tcPr/>
          <w:p>
            <w:pPr>
              <w:pStyle w:val="Compact"/>
            </w:pPr>
            <w:r>
              <w:t xml:space="preserve">PHY</w:t>
            </w:r>
          </w:p>
        </w:tc>
        <w:tc>
          <w:tcPr/>
          <w:p>
            <w:pPr>
              <w:pStyle w:val="Compact"/>
            </w:pPr>
            <w:r>
              <w:t xml:space="preserve">Physical Layer</w:t>
            </w:r>
          </w:p>
        </w:tc>
      </w:tr>
      <w:tr>
        <w:tc>
          <w:tcPr/>
          <w:p>
            <w:pPr>
              <w:pStyle w:val="Compact"/>
            </w:pPr>
            <w:r>
              <w:t xml:space="preserve">PPP</w:t>
            </w:r>
          </w:p>
        </w:tc>
        <w:tc>
          <w:tcPr/>
          <w:p>
            <w:pPr>
              <w:pStyle w:val="Compact"/>
            </w:pPr>
            <w:r>
              <w:t xml:space="preserve">Point-to-Point Protocol</w:t>
            </w:r>
          </w:p>
        </w:tc>
      </w:tr>
      <w:tr>
        <w:tc>
          <w:tcPr/>
          <w:p>
            <w:pPr>
              <w:pStyle w:val="Compact"/>
            </w:pPr>
            <w:r>
              <w:t xml:space="preserve">PPPoE</w:t>
            </w:r>
          </w:p>
        </w:tc>
        <w:tc>
          <w:tcPr/>
          <w:p>
            <w:pPr>
              <w:pStyle w:val="Compact"/>
            </w:pPr>
            <w:r>
              <w:t xml:space="preserve">Point-to-Point Protocol over Ethernet</w:t>
            </w:r>
          </w:p>
        </w:tc>
      </w:tr>
      <w:tr>
        <w:tc>
          <w:tcPr/>
          <w:p>
            <w:pPr>
              <w:pStyle w:val="Compact"/>
            </w:pPr>
            <w:r>
              <w:t xml:space="preserve">PTM</w:t>
            </w:r>
          </w:p>
        </w:tc>
        <w:tc>
          <w:tcPr/>
          <w:p>
            <w:pPr>
              <w:pStyle w:val="Compact"/>
            </w:pPr>
            <w:r>
              <w:t xml:space="preserve">Packet Transfer Mode</w:t>
            </w:r>
          </w:p>
        </w:tc>
      </w:tr>
      <w:tr>
        <w:tc>
          <w:tcPr/>
          <w:p>
            <w:pPr>
              <w:pStyle w:val="Compact"/>
            </w:pPr>
            <w:r>
              <w:t xml:space="preserve">QFI</w:t>
            </w:r>
          </w:p>
        </w:tc>
        <w:tc>
          <w:tcPr/>
          <w:p>
            <w:pPr>
              <w:pStyle w:val="Compact"/>
            </w:pPr>
            <w:r>
              <w:t xml:space="preserve">QoS Flow Indicator</w:t>
            </w:r>
          </w:p>
        </w:tc>
      </w:tr>
      <w:tr>
        <w:tc>
          <w:tcPr/>
          <w:p>
            <w:pPr>
              <w:pStyle w:val="Compact"/>
            </w:pPr>
            <w:r>
              <w:t xml:space="preserve">QoS</w:t>
            </w:r>
          </w:p>
        </w:tc>
        <w:tc>
          <w:tcPr/>
          <w:p>
            <w:pPr>
              <w:pStyle w:val="Compact"/>
            </w:pPr>
            <w:r>
              <w:t xml:space="preserve">Quality of Service</w:t>
            </w:r>
          </w:p>
        </w:tc>
      </w:tr>
      <w:tr>
        <w:tc>
          <w:tcPr/>
          <w:p>
            <w:pPr>
              <w:pStyle w:val="Compact"/>
            </w:pPr>
            <w:r>
              <w:t xml:space="preserve">REM</w:t>
            </w:r>
          </w:p>
        </w:tc>
        <w:tc>
          <w:tcPr/>
          <w:p>
            <w:pPr>
              <w:pStyle w:val="Compact"/>
            </w:pPr>
            <w:r>
              <w:t xml:space="preserve">Remote Entity Management</w:t>
            </w:r>
          </w:p>
        </w:tc>
      </w:tr>
      <w:tr>
        <w:tc>
          <w:tcPr/>
          <w:p>
            <w:pPr>
              <w:pStyle w:val="Compact"/>
            </w:pPr>
            <w:r>
              <w:t xml:space="preserve">RG</w:t>
            </w:r>
          </w:p>
        </w:tc>
        <w:tc>
          <w:tcPr/>
          <w:p>
            <w:pPr>
              <w:pStyle w:val="Compact"/>
            </w:pPr>
            <w:r>
              <w:t xml:space="preserve">Residential Gateway</w:t>
            </w:r>
          </w:p>
        </w:tc>
      </w:tr>
      <w:tr>
        <w:tc>
          <w:tcPr/>
          <w:p>
            <w:pPr>
              <w:pStyle w:val="Compact"/>
            </w:pPr>
            <w:r>
              <w:t xml:space="preserve">RPC</w:t>
            </w:r>
          </w:p>
        </w:tc>
        <w:tc>
          <w:tcPr/>
          <w:p>
            <w:pPr>
              <w:pStyle w:val="Compact"/>
            </w:pPr>
            <w:r>
              <w:t xml:space="preserve">Remote Procedure Call</w:t>
            </w:r>
          </w:p>
        </w:tc>
      </w:tr>
      <w:tr>
        <w:tc>
          <w:tcPr/>
          <w:p>
            <w:pPr>
              <w:pStyle w:val="Compact"/>
            </w:pPr>
            <w:r>
              <w:t xml:space="preserve">RQI</w:t>
            </w:r>
          </w:p>
        </w:tc>
        <w:tc>
          <w:tcPr/>
          <w:p>
            <w:pPr>
              <w:pStyle w:val="Compact"/>
            </w:pPr>
            <w:r>
              <w:t xml:space="preserve">Reflective QoS Indicator</w:t>
            </w:r>
          </w:p>
        </w:tc>
      </w:tr>
      <w:tr>
        <w:tc>
          <w:tcPr/>
          <w:p>
            <w:pPr>
              <w:pStyle w:val="Compact"/>
            </w:pPr>
            <w:r>
              <w:t xml:space="preserve">SCL</w:t>
            </w:r>
          </w:p>
        </w:tc>
        <w:tc>
          <w:tcPr/>
          <w:p>
            <w:pPr>
              <w:pStyle w:val="Compact"/>
            </w:pPr>
            <w:r>
              <w:t xml:space="preserve">Service Capability Layer</w:t>
            </w:r>
          </w:p>
        </w:tc>
      </w:tr>
      <w:tr>
        <w:tc>
          <w:tcPr/>
          <w:p>
            <w:pPr>
              <w:pStyle w:val="Compact"/>
            </w:pPr>
            <w:r>
              <w:t xml:space="preserve">S-NSSAI</w:t>
            </w:r>
          </w:p>
        </w:tc>
        <w:tc>
          <w:tcPr/>
          <w:p>
            <w:pPr>
              <w:pStyle w:val="Compact"/>
            </w:pPr>
            <w:r>
              <w:t xml:space="preserve">Single Network Slice Selection Assistance Information</w:t>
            </w:r>
          </w:p>
        </w:tc>
      </w:tr>
      <w:tr>
        <w:tc>
          <w:tcPr/>
          <w:p>
            <w:pPr>
              <w:pStyle w:val="Compact"/>
            </w:pPr>
            <w:r>
              <w:t xml:space="preserve">SSID</w:t>
            </w:r>
          </w:p>
        </w:tc>
        <w:tc>
          <w:tcPr/>
          <w:p>
            <w:pPr>
              <w:pStyle w:val="Compact"/>
            </w:pPr>
            <w:r>
              <w:t xml:space="preserve">Service Set Identifier</w:t>
            </w:r>
          </w:p>
        </w:tc>
      </w:tr>
      <w:tr>
        <w:tc>
          <w:tcPr/>
          <w:p>
            <w:pPr>
              <w:pStyle w:val="Compact"/>
            </w:pPr>
            <w:r>
              <w:t xml:space="preserve">TR</w:t>
            </w:r>
          </w:p>
        </w:tc>
        <w:tc>
          <w:tcPr/>
          <w:p>
            <w:pPr>
              <w:pStyle w:val="Compact"/>
            </w:pPr>
            <w:r>
              <w:t xml:space="preserve">Technical Report</w:t>
            </w:r>
          </w:p>
        </w:tc>
      </w:tr>
      <w:tr>
        <w:tc>
          <w:tcPr/>
          <w:p>
            <w:pPr>
              <w:pStyle w:val="Compact"/>
            </w:pPr>
            <w:r>
              <w:t xml:space="preserve">UPF</w:t>
            </w:r>
          </w:p>
        </w:tc>
        <w:tc>
          <w:tcPr/>
          <w:p>
            <w:pPr>
              <w:pStyle w:val="Compact"/>
            </w:pPr>
            <w:r>
              <w:t xml:space="preserve">User Plane Function</w:t>
            </w:r>
          </w:p>
        </w:tc>
      </w:tr>
      <w:tr>
        <w:tc>
          <w:tcPr/>
          <w:p>
            <w:pPr>
              <w:pStyle w:val="Compact"/>
            </w:pPr>
            <w:r>
              <w:t xml:space="preserve">URI</w:t>
            </w:r>
          </w:p>
        </w:tc>
        <w:tc>
          <w:tcPr/>
          <w:p>
            <w:pPr>
              <w:pStyle w:val="Compact"/>
            </w:pPr>
            <w:r>
              <w:t xml:space="preserve">Uniform Resource Identifier</w:t>
            </w:r>
            <w:r>
              <w:t xml:space="preserve"> </w:t>
            </w:r>
            <w:hyperlink w:anchor="ref-RFC3986">
              <w:r>
                <w:rPr>
                  <w:rStyle w:val="Hyperlink"/>
                </w:rPr>
                <w:t xml:space="preserve">[36]</w:t>
              </w:r>
            </w:hyperlink>
          </w:p>
        </w:tc>
      </w:tr>
      <w:tr>
        <w:tc>
          <w:tcPr/>
          <w:p>
            <w:pPr>
              <w:pStyle w:val="Compact"/>
            </w:pPr>
            <w:r>
              <w:t xml:space="preserve">URL</w:t>
            </w:r>
          </w:p>
        </w:tc>
        <w:tc>
          <w:tcPr/>
          <w:p>
            <w:pPr>
              <w:pStyle w:val="Compact"/>
            </w:pPr>
            <w:r>
              <w:t xml:space="preserve">Uniform Resource Locator</w:t>
            </w:r>
            <w:r>
              <w:t xml:space="preserve"> </w:t>
            </w:r>
            <w:hyperlink w:anchor="ref-RFC3986">
              <w:r>
                <w:rPr>
                  <w:rStyle w:val="Hyperlink"/>
                </w:rPr>
                <w:t xml:space="preserve">[36]</w:t>
              </w:r>
            </w:hyperlink>
          </w:p>
        </w:tc>
      </w:tr>
      <w:tr>
        <w:tc>
          <w:tcPr/>
          <w:p>
            <w:pPr>
              <w:pStyle w:val="Compact"/>
            </w:pPr>
            <w:r>
              <w:t xml:space="preserve">URSP</w:t>
            </w:r>
          </w:p>
        </w:tc>
        <w:tc>
          <w:tcPr/>
          <w:p>
            <w:pPr>
              <w:pStyle w:val="Compact"/>
            </w:pPr>
            <w:r>
              <w:t xml:space="preserve">User equipment Route Selection Policy</w:t>
            </w:r>
          </w:p>
        </w:tc>
      </w:tr>
      <w:tr>
        <w:tc>
          <w:tcPr/>
          <w:p>
            <w:pPr>
              <w:pStyle w:val="Compact"/>
            </w:pPr>
            <w:r>
              <w:t xml:space="preserve">USB</w:t>
            </w:r>
          </w:p>
        </w:tc>
        <w:tc>
          <w:tcPr/>
          <w:p>
            <w:pPr>
              <w:pStyle w:val="Compact"/>
            </w:pPr>
            <w:r>
              <w:t xml:space="preserve">Universal Serial Bus</w:t>
            </w:r>
          </w:p>
        </w:tc>
      </w:tr>
      <w:tr>
        <w:tc>
          <w:tcPr/>
          <w:p>
            <w:pPr>
              <w:pStyle w:val="Compact"/>
            </w:pPr>
            <w:r>
              <w:t xml:space="preserve">UUID</w:t>
            </w:r>
          </w:p>
        </w:tc>
        <w:tc>
          <w:tcPr/>
          <w:p>
            <w:pPr>
              <w:pStyle w:val="Compact"/>
            </w:pPr>
            <w:r>
              <w:t xml:space="preserve">Universally Unique IDentifier</w:t>
            </w:r>
          </w:p>
        </w:tc>
      </w:tr>
      <w:tr>
        <w:tc>
          <w:tcPr/>
          <w:p>
            <w:pPr>
              <w:pStyle w:val="Compact"/>
            </w:pPr>
            <w:r>
              <w:t xml:space="preserve">VLAN</w:t>
            </w:r>
          </w:p>
        </w:tc>
        <w:tc>
          <w:tcPr/>
          <w:p>
            <w:pPr>
              <w:pStyle w:val="Compact"/>
            </w:pPr>
            <w:r>
              <w:t xml:space="preserve">Virtual Local Area Network</w:t>
            </w:r>
          </w:p>
        </w:tc>
      </w:tr>
      <w:tr>
        <w:tc>
          <w:tcPr/>
          <w:p>
            <w:pPr>
              <w:pStyle w:val="Compact"/>
            </w:pPr>
            <w:r>
              <w:t xml:space="preserve">W-5GAN</w:t>
            </w:r>
          </w:p>
        </w:tc>
        <w:tc>
          <w:tcPr/>
          <w:p>
            <w:pPr>
              <w:pStyle w:val="Compact"/>
            </w:pPr>
            <w:r>
              <w:t xml:space="preserve">Wireline 5G Access Network</w:t>
            </w:r>
          </w:p>
        </w:tc>
      </w:tr>
      <w:tr>
        <w:tc>
          <w:tcPr/>
          <w:p>
            <w:pPr>
              <w:pStyle w:val="Compact"/>
            </w:pPr>
            <w:r>
              <w:t xml:space="preserve">WFA</w:t>
            </w:r>
          </w:p>
        </w:tc>
        <w:tc>
          <w:tcPr/>
          <w:p>
            <w:pPr>
              <w:pStyle w:val="Compact"/>
            </w:pPr>
            <w:r>
              <w:t xml:space="preserve">Wi-Fi Alliance</w:t>
            </w:r>
          </w:p>
        </w:tc>
      </w:tr>
      <w:tr>
        <w:tc>
          <w:tcPr/>
          <w:p>
            <w:pPr>
              <w:pStyle w:val="Compact"/>
            </w:pPr>
            <w:r>
              <w:t xml:space="preserve">WWC</w:t>
            </w:r>
          </w:p>
        </w:tc>
        <w:tc>
          <w:tcPr/>
          <w:p>
            <w:pPr>
              <w:pStyle w:val="Compact"/>
            </w:pPr>
            <w:r>
              <w:t xml:space="preserve">Wireline Wireless Convergence</w:t>
            </w:r>
          </w:p>
        </w:tc>
      </w:tr>
      <w:tr>
        <w:tc>
          <w:tcPr/>
          <w:p>
            <w:pPr>
              <w:pStyle w:val="Compact"/>
            </w:pPr>
            <w:r>
              <w:t xml:space="preserve">xREM</w:t>
            </w:r>
          </w:p>
        </w:tc>
        <w:tc>
          <w:tcPr/>
          <w:p>
            <w:pPr>
              <w:pStyle w:val="Compact"/>
            </w:pPr>
            <w:r>
              <w:t xml:space="preserve">x (Device or Gateway) Remote Entity Management</w:t>
            </w:r>
          </w:p>
        </w:tc>
      </w:tr>
      <w:tr>
        <w:tc>
          <w:tcPr/>
          <w:p>
            <w:pPr>
              <w:pStyle w:val="Compact"/>
            </w:pPr>
            <w:r>
              <w:t xml:space="preserve">ZDO</w:t>
            </w:r>
          </w:p>
        </w:tc>
        <w:tc>
          <w:tcPr/>
          <w:p>
            <w:pPr>
              <w:pStyle w:val="Compact"/>
            </w:pPr>
            <w:r>
              <w:t xml:space="preserve">ZigBee Device Object</w:t>
            </w:r>
          </w:p>
        </w:tc>
      </w:tr>
    </w:tbl>
    <w:bookmarkEnd w:id="236"/>
    <w:bookmarkEnd w:id="237"/>
    <w:bookmarkStart w:id="242" w:name="sec:bbftype-impact"/>
    <w:p>
      <w:pPr>
        <w:pStyle w:val="Heading1"/>
      </w:pPr>
      <w:r>
        <w:t xml:space="preserve">3 Technical Report Impact</w:t>
      </w:r>
    </w:p>
    <w:bookmarkStart w:id="238" w:name="sec:energy-efficiency"/>
    <w:p>
      <w:pPr>
        <w:pStyle w:val="Heading2"/>
      </w:pPr>
      <w:r>
        <w:t xml:space="preserve">3.1 Energy Efficiency</w:t>
      </w:r>
    </w:p>
    <w:p>
      <w:pPr>
        <w:pStyle w:val="FirstParagraph"/>
      </w:pPr>
      <w:r>
        <w:t xml:space="preserve">TR-181 Issue 2 Amendment 21 has no impact on Energy Efficiency.</w:t>
      </w:r>
    </w:p>
    <w:bookmarkEnd w:id="238"/>
    <w:bookmarkStart w:id="239" w:name="sec:ipv6"/>
    <w:p>
      <w:pPr>
        <w:pStyle w:val="Heading2"/>
      </w:pPr>
      <w:r>
        <w:t xml:space="preserve">3.2 IPv6</w:t>
      </w:r>
    </w:p>
    <w:p>
      <w:pPr>
        <w:pStyle w:val="FirstParagraph"/>
      </w:pPr>
      <w:r>
        <w:t xml:space="preserve">TR-181 Issue 2 Amendment 21 defines IPv6 extensions (introduced in Issue 2 Amendment 2) to the Device:2 data model.</w:t>
      </w:r>
    </w:p>
    <w:bookmarkEnd w:id="239"/>
    <w:bookmarkStart w:id="240" w:name="sec:security"/>
    <w:p>
      <w:pPr>
        <w:pStyle w:val="Heading2"/>
      </w:pPr>
      <w:r>
        <w:t xml:space="preserve">3.3 Security</w:t>
      </w:r>
    </w:p>
    <w:p>
      <w:pPr>
        <w:pStyle w:val="FirstParagraph"/>
      </w:pPr>
      <w:r>
        <w:t xml:space="preserve">TR-181 Issue 2 Amendment 21 has no impact on Security.</w:t>
      </w:r>
    </w:p>
    <w:bookmarkEnd w:id="240"/>
    <w:bookmarkStart w:id="241" w:name="sec:privacy"/>
    <w:p>
      <w:pPr>
        <w:pStyle w:val="Heading2"/>
      </w:pPr>
      <w:r>
        <w:t xml:space="preserve">3.4 Privacy</w:t>
      </w:r>
    </w:p>
    <w:p>
      <w:pPr>
        <w:pStyle w:val="FirstParagraph"/>
      </w:pPr>
      <w:r>
        <w:t xml:space="preserve">TR-181 Issue 2 Amendment 21 has no impact on Privacy.</w:t>
      </w:r>
    </w:p>
    <w:bookmarkEnd w:id="241"/>
    <w:bookmarkEnd w:id="242"/>
    <w:bookmarkStart w:id="277" w:name="sec:architecture"/>
    <w:p>
      <w:pPr>
        <w:pStyle w:val="Heading1"/>
      </w:pPr>
      <w:r>
        <w:t xml:space="preserve">4 Architecture</w:t>
      </w:r>
    </w:p>
    <w:bookmarkStart w:id="248" w:name="sec:interface-layers"/>
    <w:p>
      <w:pPr>
        <w:pStyle w:val="Heading2"/>
      </w:pPr>
      <w:r>
        <w:t xml:space="preserve">4.1 Interface Layers</w:t>
      </w:r>
    </w:p>
    <w:p>
      <w:pPr>
        <w:pStyle w:val="FirstParagraph"/>
      </w:pPr>
      <w:r>
        <w:t xml:space="preserve">This Technical Report models network interfaces and protocol layers as independent data objects, generally referred to as interface objects (or interfaces). Interface objects can be stacked, one on top of the other, using path references in order to dynamically define the relationships between interfaces.</w:t>
      </w:r>
    </w:p>
    <w:p>
      <w:pPr>
        <w:pStyle w:val="BodyText"/>
      </w:pPr>
      <w:r>
        <w:t xml:space="preserve">The interface object and interface stack are concepts inspired by RFC 2863</w:t>
      </w:r>
      <w:r>
        <w:t xml:space="preserve"> </w:t>
      </w:r>
      <w:hyperlink w:anchor="ref-RFC2863">
        <w:r>
          <w:rPr>
            <w:rStyle w:val="Hyperlink"/>
          </w:rPr>
          <w:t xml:space="preserve">[29]</w:t>
        </w:r>
      </w:hyperlink>
      <w:r>
        <w:t xml:space="preserve">.</w:t>
      </w:r>
    </w:p>
    <w:p>
      <w:pPr>
        <w:pStyle w:val="BodyText"/>
      </w:pPr>
      <w:r>
        <w:t xml:space="preserve">Within the Device:2 data model, interface objects are arbitrarily restricted to definitions that operate at or below the IP network layer (i.e., layers 1 through 3 of the OSI model</w:t>
      </w:r>
      <w:r>
        <w:t xml:space="preserve"> </w:t>
      </w:r>
      <w:hyperlink w:anchor="ref-X.200">
        <w:r>
          <w:rPr>
            <w:rStyle w:val="Hyperlink"/>
          </w:rPr>
          <w:t xml:space="preserve">[67]</w:t>
        </w:r>
      </w:hyperlink>
      <w:r>
        <w:t xml:space="preserve">). However, vendor-specific interface objects MAY be defined which fall outside this restricted scope.</w:t>
      </w:r>
    </w:p>
    <w:p>
      <w:pPr>
        <w:pStyle w:val="BodyText"/>
      </w:pPr>
      <w:hyperlink w:anchor="fig:osi-layers-and-interface-objects">
        <w:r>
          <w:rPr>
            <w:rStyle w:val="Hyperlink"/>
          </w:rPr>
          <w:t xml:space="preserve">Figure 10</w:t>
        </w:r>
      </w:hyperlink>
      <w:r>
        <w:t xml:space="preserve"> </w:t>
      </w:r>
      <w:r>
        <w:t xml:space="preserve">lists the interface objects defined in the Device:2 data model.</w:t>
      </w:r>
      <w:r>
        <w:t xml:space="preserve"> </w:t>
      </w:r>
      <w:r>
        <w:t xml:space="preserve">The indicated OSI layer is non-normative; it serves as a guide only, illustrating at what level in the stack an interface object is expected to appear. However, a CPE need not support or use all interfaces, which means that the figure does not reflect all possible stacking combinations and restrictions. For example, one CPE stack might exclude DSL Bonding, while another CPE stack might include DSL Bonding but exclude Bridging, while still another might include VLANTermination under PPP, or VLANTermination under IP with no PPP, or even Ethernet Link under IP with no VLANTermination and no PPP. It is highly recommended that the interface stack models the PHY and MAC of the optical Ethernet port, which suggests that an Ethernet Interface not be replaced by an Optical Interface for an optical Ethernet port.</w:t>
      </w:r>
    </w:p>
    <w:p>
      <w:pPr>
        <w:pStyle w:val="BodyText"/>
      </w:pPr>
      <w:r>
        <w:t xml:space="preserve">Throughout this Technical Report, object names are often abbreviated in order to improve readability. For example, Device.Ethernet.VLANTermination.{i}. is the full name of a Device:2 object, but might casually be referred to as Ethernet.VLANTermination.{i} or VLANTermination.{i} or VLANTermination, just so long as the abbreviation is unambiguous (with respect to similarly named objects defined elsewhere within the data model).</w:t>
      </w:r>
    </w:p>
    <w:p>
      <w:pPr>
        <w:pStyle w:val="BodyText"/>
      </w:pPr>
      <w:r>
        <w:t xml:space="preserve">The Bridge.{i}.Port.{i} object models both management (upwards facing) Bridge Ports and non-management (downwards facing) Bridge Ports, where each instance is configured as one or the other. Management Bridge Ports are stacked above non-management Bridge Ports.</w:t>
      </w:r>
    </w:p>
    <w:bookmarkStart w:id="247" w:name="fig:osi-layers-and-interface-objects"/>
    <w:p>
      <w:pPr>
        <w:pStyle w:val="CaptionedFigure"/>
      </w:pPr>
      <w:bookmarkStart w:id="246" w:name="img:osi-layers-and-interface-objects"/>
      <w:r>
        <w:drawing>
          <wp:inline>
            <wp:extent cx="5334000" cy="4131357"/>
            <wp:effectExtent b="0" l="0" r="0" t="0"/>
            <wp:docPr descr="OSI Layers and Interface Objects" title="" id="244" name="Picture"/>
            <a:graphic>
              <a:graphicData uri="http://schemas.openxmlformats.org/drawingml/2006/picture">
                <pic:pic>
                  <pic:nvPicPr>
                    <pic:cNvPr descr="images/osi-layers-and-interface-objects.png" id="245" name="Picture"/>
                    <pic:cNvPicPr>
                      <a:picLocks noChangeArrowheads="1" noChangeAspect="1"/>
                    </pic:cNvPicPr>
                  </pic:nvPicPr>
                  <pic:blipFill>
                    <a:blip r:embed="rId243"/>
                    <a:stretch>
                      <a:fillRect/>
                    </a:stretch>
                  </pic:blipFill>
                  <pic:spPr bwMode="auto">
                    <a:xfrm>
                      <a:off x="0" y="0"/>
                      <a:ext cx="5334000" cy="4131357"/>
                    </a:xfrm>
                    <a:prstGeom prst="rect">
                      <a:avLst/>
                    </a:prstGeom>
                    <a:noFill/>
                    <a:ln w="9525">
                      <a:noFill/>
                      <a:headEnd/>
                      <a:tailEnd/>
                    </a:ln>
                  </pic:spPr>
                </pic:pic>
              </a:graphicData>
            </a:graphic>
          </wp:inline>
        </w:drawing>
      </w:r>
      <w:bookmarkEnd w:id="246"/>
    </w:p>
    <w:p>
      <w:pPr>
        <w:pStyle w:val="ImageCaption"/>
      </w:pPr>
      <w:r>
        <w:t xml:space="preserve">Figure 10 – OSI Layers and Interface Objects</w:t>
      </w:r>
    </w:p>
    <w:bookmarkEnd w:id="247"/>
    <w:bookmarkEnd w:id="248"/>
    <w:bookmarkStart w:id="268" w:name="sec:interface-objects"/>
    <w:p>
      <w:pPr>
        <w:pStyle w:val="Heading2"/>
      </w:pPr>
      <w:r>
        <w:t xml:space="preserve">4.2 Interface objects</w:t>
      </w:r>
    </w:p>
    <w:p>
      <w:pPr>
        <w:pStyle w:val="FirstParagraph"/>
      </w:pPr>
      <w:r>
        <w:t xml:space="preserve">An interface object is a type of network interface or protocol layer. Each type of interface is modeled by a Device:2 data model table, with a row per interface instance (e.g., IP.Interface.{i} for IP Interfaces).</w:t>
      </w:r>
    </w:p>
    <w:p>
      <w:pPr>
        <w:pStyle w:val="BodyText"/>
      </w:pPr>
      <w:r>
        <w:t xml:space="preserve">Each interface object contains a core set of parameters and objects, which serves as the template for defining interface objects within the data model. Interface objects can also contain other parameters and sub-objects specific to the type of interface.</w:t>
      </w:r>
    </w:p>
    <w:p>
      <w:pPr>
        <w:pStyle w:val="BodyText"/>
      </w:pPr>
      <w:r>
        <w:t xml:space="preserve">The core set of parameters consists of:</w:t>
      </w:r>
    </w:p>
    <w:tbl>
      <w:tblPr>
        <w:tblStyle w:val="Table"/>
        <w:tblW w:type="pct" w:w="5000"/>
        <w:tblLayout w:type="fixed"/>
        <w:tblLook w:firstRow="0" w:lastRow="0" w:firstColumn="0" w:lastColumn="0" w:noHBand="0" w:noVBand="0" w:val="0000"/>
      </w:tblPr>
      <w:tblGrid>
        <w:gridCol w:w="2229"/>
        <w:gridCol w:w="5690"/>
      </w:tblGrid>
      <w:tr>
        <w:tc>
          <w:tcPr/>
          <w:p>
            <w:pPr>
              <w:pStyle w:val="Compact"/>
            </w:pPr>
            <w:r>
              <w:t xml:space="preserve">Enable</w:t>
            </w:r>
          </w:p>
        </w:tc>
        <w:tc>
          <w:tcPr/>
          <w:p>
            <w:pPr>
              <w:pStyle w:val="Compact"/>
            </w:pPr>
            <w:r>
              <w:t xml:space="preserve">The administrative state of the interface (i.e., boolean indicating enabled or disabled)</w:t>
            </w:r>
          </w:p>
        </w:tc>
      </w:tr>
      <w:tr>
        <w:tc>
          <w:tcPr/>
          <w:p>
            <w:pPr>
              <w:pStyle w:val="Compact"/>
            </w:pPr>
            <w:r>
              <w:t xml:space="preserve">Status</w:t>
            </w:r>
          </w:p>
        </w:tc>
        <w:tc>
          <w:tcPr/>
          <w:p>
            <w:pPr>
              <w:pStyle w:val="Compact"/>
            </w:pPr>
            <w:r>
              <w:t xml:space="preserve">The operational state of the interface (i.e., Up, Down, Unknown, Dormant, NotPresent, LowerLayerDown, Error)</w:t>
            </w:r>
          </w:p>
        </w:tc>
      </w:tr>
      <w:tr>
        <w:tc>
          <w:tcPr/>
          <w:p>
            <w:pPr>
              <w:pStyle w:val="Compact"/>
            </w:pPr>
            <w:r>
              <w:t xml:space="preserve">Alias</w:t>
            </w:r>
          </w:p>
        </w:tc>
        <w:tc>
          <w:tcPr/>
          <w:p>
            <w:pPr>
              <w:pStyle w:val="Compact"/>
            </w:pPr>
            <w:r>
              <w:t xml:space="preserve">An alternate name used to identify the interface, which is assigned an initial value by the CPE but can later be chosen by the Controller</w:t>
            </w:r>
          </w:p>
        </w:tc>
      </w:tr>
      <w:tr>
        <w:tc>
          <w:tcPr/>
          <w:p>
            <w:pPr>
              <w:pStyle w:val="Compact"/>
            </w:pPr>
            <w:r>
              <w:t xml:space="preserve">Name</w:t>
            </w:r>
          </w:p>
        </w:tc>
        <w:tc>
          <w:tcPr/>
          <w:p>
            <w:pPr>
              <w:pStyle w:val="Compact"/>
            </w:pPr>
            <w:r>
              <w:t xml:space="preserve">The textual name used to identify the interface, which is chosen by the CPE</w:t>
            </w:r>
          </w:p>
        </w:tc>
      </w:tr>
      <w:tr>
        <w:tc>
          <w:tcPr/>
          <w:p>
            <w:pPr>
              <w:pStyle w:val="Compact"/>
            </w:pPr>
            <w:r>
              <w:t xml:space="preserve">Description</w:t>
            </w:r>
          </w:p>
        </w:tc>
        <w:tc>
          <w:tcPr/>
          <w:p>
            <w:pPr>
              <w:pStyle w:val="Compact"/>
            </w:pPr>
            <w:r>
              <w:t xml:space="preserve">A user-friendly description of the interface.</w:t>
            </w:r>
          </w:p>
        </w:tc>
      </w:tr>
      <w:tr>
        <w:tc>
          <w:tcPr/>
          <w:p>
            <w:pPr>
              <w:pStyle w:val="Compact"/>
            </w:pPr>
            <w:r>
              <w:t xml:space="preserve">LastChange</w:t>
            </w:r>
          </w:p>
        </w:tc>
        <w:tc>
          <w:tcPr/>
          <w:p>
            <w:pPr>
              <w:pStyle w:val="Compact"/>
            </w:pPr>
            <w:r>
              <w:t xml:space="preserve">The accumulated time in seconds since the interface entered its current operational state</w:t>
            </w:r>
          </w:p>
        </w:tc>
      </w:tr>
      <w:tr>
        <w:tc>
          <w:tcPr/>
          <w:p>
            <w:pPr>
              <w:pStyle w:val="Compact"/>
            </w:pPr>
            <w:r>
              <w:t xml:space="preserve">LowerLayers</w:t>
            </w:r>
          </w:p>
        </w:tc>
        <w:tc>
          <w:tcPr/>
          <w:p>
            <w:pPr>
              <w:pStyle w:val="Compact"/>
            </w:pPr>
            <w:r>
              <w:t xml:space="preserve">A list of path references to interface objects that are stacked immediately below the interface</w:t>
            </w:r>
          </w:p>
        </w:tc>
      </w:tr>
    </w:tbl>
    <w:p>
      <w:pPr>
        <w:pStyle w:val="BodyText"/>
      </w:pPr>
      <w:r>
        <w:t xml:space="preserve">Also, a core set of statistics parameters is contained within a Stats sub-object. The definition of these parameters MAY be customized for each interface type. The core set of parameters within the Stats sub-object consists of:</w:t>
      </w:r>
    </w:p>
    <w:tbl>
      <w:tblPr>
        <w:tblStyle w:val="Table"/>
        <w:tblW w:type="pct" w:w="5000"/>
        <w:tblLayout w:type="fixed"/>
        <w:tblLook w:firstRow="0" w:lastRow="0" w:firstColumn="0" w:lastColumn="0" w:noHBand="0" w:noVBand="0" w:val="0000"/>
      </w:tblPr>
      <w:tblGrid>
        <w:gridCol w:w="2229"/>
        <w:gridCol w:w="5690"/>
      </w:tblGrid>
      <w:tr>
        <w:tc>
          <w:tcPr/>
          <w:p>
            <w:pPr>
              <w:pStyle w:val="Compact"/>
            </w:pPr>
            <w:r>
              <w:t xml:space="preserve">BytesSent</w:t>
            </w:r>
          </w:p>
        </w:tc>
        <w:tc>
          <w:tcPr/>
          <w:p>
            <w:pPr>
              <w:pStyle w:val="Compact"/>
            </w:pPr>
            <w:r>
              <w:t xml:space="preserve">The total number of bytes transmitted out of the interface, including framing characters.</w:t>
            </w:r>
          </w:p>
        </w:tc>
      </w:tr>
      <w:tr>
        <w:tc>
          <w:tcPr/>
          <w:p>
            <w:pPr>
              <w:pStyle w:val="Compact"/>
            </w:pPr>
            <w:r>
              <w:t xml:space="preserve">BytesReceived</w:t>
            </w:r>
          </w:p>
        </w:tc>
        <w:tc>
          <w:tcPr/>
          <w:p>
            <w:pPr>
              <w:pStyle w:val="Compact"/>
            </w:pPr>
            <w:r>
              <w:t xml:space="preserve">The total number of bytes received on the interface, including framing characters.</w:t>
            </w:r>
          </w:p>
        </w:tc>
      </w:tr>
      <w:tr>
        <w:tc>
          <w:tcPr/>
          <w:p>
            <w:pPr>
              <w:pStyle w:val="Compact"/>
            </w:pPr>
            <w:r>
              <w:t xml:space="preserve">PacketsSent</w:t>
            </w:r>
          </w:p>
        </w:tc>
        <w:tc>
          <w:tcPr/>
          <w:p>
            <w:pPr>
              <w:pStyle w:val="Compact"/>
            </w:pPr>
            <w:r>
              <w:t xml:space="preserve">The total number of packets transmitted out of the interface.</w:t>
            </w:r>
          </w:p>
        </w:tc>
      </w:tr>
      <w:tr>
        <w:tc>
          <w:tcPr/>
          <w:p>
            <w:pPr>
              <w:pStyle w:val="Compact"/>
            </w:pPr>
            <w:r>
              <w:t xml:space="preserve">PacketsReceived</w:t>
            </w:r>
          </w:p>
        </w:tc>
        <w:tc>
          <w:tcPr/>
          <w:p>
            <w:pPr>
              <w:pStyle w:val="Compact"/>
            </w:pPr>
            <w:r>
              <w:t xml:space="preserve">The total number of packets received on the interface.</w:t>
            </w:r>
          </w:p>
        </w:tc>
      </w:tr>
      <w:tr>
        <w:tc>
          <w:tcPr/>
          <w:p>
            <w:pPr>
              <w:pStyle w:val="Compact"/>
            </w:pPr>
            <w:r>
              <w:t xml:space="preserve">ErrorsSent</w:t>
            </w:r>
          </w:p>
        </w:tc>
        <w:tc>
          <w:tcPr/>
          <w:p>
            <w:pPr>
              <w:pStyle w:val="Compact"/>
            </w:pPr>
            <w:r>
              <w:t xml:space="preserve">The total number of outbound packets that could not be transmitted because of errors.</w:t>
            </w:r>
          </w:p>
        </w:tc>
      </w:tr>
      <w:tr>
        <w:tc>
          <w:tcPr/>
          <w:p>
            <w:pPr>
              <w:pStyle w:val="Compact"/>
            </w:pPr>
            <w:r>
              <w:t xml:space="preserve">ErrorsReceived</w:t>
            </w:r>
          </w:p>
        </w:tc>
        <w:tc>
          <w:tcPr/>
          <w:p>
            <w:pPr>
              <w:pStyle w:val="Compact"/>
            </w:pPr>
            <w:r>
              <w:t xml:space="preserve">The total number of inbound packets that contained errors preventing them from being delivered to a higher-layer protocol.</w:t>
            </w:r>
          </w:p>
        </w:tc>
      </w:tr>
      <w:tr>
        <w:tc>
          <w:tcPr/>
          <w:p>
            <w:pPr>
              <w:pStyle w:val="Compact"/>
            </w:pPr>
            <w:r>
              <w:t xml:space="preserve">UnicastPacketsSent</w:t>
            </w:r>
          </w:p>
        </w:tc>
        <w:tc>
          <w:tcPr/>
          <w:p>
            <w:pPr>
              <w:pStyle w:val="Compact"/>
            </w:pPr>
            <w:r>
              <w:t xml:space="preserve">The total number of packets requested for transmission, which were not addressed to a multicast or broadcast address at this layer, including those that were discarded or not sent.</w:t>
            </w:r>
          </w:p>
        </w:tc>
      </w:tr>
      <w:tr>
        <w:tc>
          <w:tcPr/>
          <w:p>
            <w:pPr>
              <w:pStyle w:val="Compact"/>
            </w:pPr>
            <w:r>
              <w:t xml:space="preserve">UnicastPacketsReceived</w:t>
            </w:r>
          </w:p>
        </w:tc>
        <w:tc>
          <w:tcPr/>
          <w:p>
            <w:pPr>
              <w:pStyle w:val="Compact"/>
            </w:pPr>
            <w:r>
              <w:t xml:space="preserve">The total number of received packets, delivered by this layer to a higher layer, which were not addressed to a multicast or broadcast address at this layer.</w:t>
            </w:r>
          </w:p>
        </w:tc>
      </w:tr>
      <w:tr>
        <w:tc>
          <w:tcPr/>
          <w:p>
            <w:pPr>
              <w:pStyle w:val="Compact"/>
            </w:pPr>
            <w:r>
              <w:t xml:space="preserve">DiscardPacketsSent</w:t>
            </w:r>
          </w:p>
        </w:tc>
        <w:tc>
          <w:tcPr/>
          <w:p>
            <w:pPr>
              <w:pStyle w:val="Compact"/>
            </w:pPr>
            <w:r>
              <w:t xml:space="preserve">The total number of outbound packets, which were chosen to be discarded even though no errors had been detected to prevent their being transmitted.</w:t>
            </w:r>
          </w:p>
        </w:tc>
      </w:tr>
      <w:tr>
        <w:tc>
          <w:tcPr/>
          <w:p>
            <w:pPr>
              <w:pStyle w:val="Compact"/>
            </w:pPr>
            <w:r>
              <w:t xml:space="preserve">DiscardPacketsReceived</w:t>
            </w:r>
          </w:p>
        </w:tc>
        <w:tc>
          <w:tcPr/>
          <w:p>
            <w:pPr>
              <w:pStyle w:val="Compact"/>
            </w:pPr>
            <w:r>
              <w:t xml:space="preserve">The total number of inbound packets, which were chosen to be discarded even though no errors had been detected to prevent their being delivered.</w:t>
            </w:r>
          </w:p>
        </w:tc>
      </w:tr>
      <w:tr>
        <w:tc>
          <w:tcPr/>
          <w:p>
            <w:pPr>
              <w:pStyle w:val="Compact"/>
            </w:pPr>
            <w:r>
              <w:t xml:space="preserve">MulticastPacketsSent</w:t>
            </w:r>
          </w:p>
        </w:tc>
        <w:tc>
          <w:tcPr/>
          <w:p>
            <w:pPr>
              <w:pStyle w:val="Compact"/>
            </w:pPr>
            <w:r>
              <w:t xml:space="preserve">The total number of packets that higher-layer protocols requested for transmission and which were addressed to a multicast address at this layer, including those that were discarded or not sent.</w:t>
            </w:r>
          </w:p>
        </w:tc>
      </w:tr>
      <w:tr>
        <w:tc>
          <w:tcPr/>
          <w:p>
            <w:pPr>
              <w:pStyle w:val="Compact"/>
            </w:pPr>
            <w:r>
              <w:t xml:space="preserve">MulticastPacketsReceived</w:t>
            </w:r>
          </w:p>
        </w:tc>
        <w:tc>
          <w:tcPr/>
          <w:p>
            <w:pPr>
              <w:pStyle w:val="Compact"/>
            </w:pPr>
            <w:r>
              <w:t xml:space="preserve">The total number of received packets, delivered by this layer to a higher layer, which were addressed to a multicast address at this layer.</w:t>
            </w:r>
          </w:p>
        </w:tc>
      </w:tr>
      <w:tr>
        <w:tc>
          <w:tcPr/>
          <w:p>
            <w:pPr>
              <w:pStyle w:val="Compact"/>
            </w:pPr>
            <w:r>
              <w:t xml:space="preserve">BroadcastPacketsSent</w:t>
            </w:r>
          </w:p>
        </w:tc>
        <w:tc>
          <w:tcPr/>
          <w:p>
            <w:pPr>
              <w:pStyle w:val="Compact"/>
            </w:pPr>
            <w:r>
              <w:t xml:space="preserve">The total number of packets that higher-level protocols requested for transmission and which were addressed to a broadcast address at this layer, including those that were discarded or not sent.</w:t>
            </w:r>
          </w:p>
        </w:tc>
      </w:tr>
      <w:tr>
        <w:tc>
          <w:tcPr/>
          <w:p>
            <w:pPr>
              <w:pStyle w:val="Compact"/>
            </w:pPr>
            <w:r>
              <w:t xml:space="preserve">BroadcastPacketsReceived</w:t>
            </w:r>
          </w:p>
        </w:tc>
        <w:tc>
          <w:tcPr/>
          <w:p>
            <w:pPr>
              <w:pStyle w:val="Compact"/>
            </w:pPr>
            <w:r>
              <w:t xml:space="preserve">The total number of received packets, delivered by this layer to a higher layer, which were addressed to a broadcast address at this layer.</w:t>
            </w:r>
          </w:p>
        </w:tc>
      </w:tr>
      <w:tr>
        <w:tc>
          <w:tcPr/>
          <w:p>
            <w:pPr>
              <w:pStyle w:val="Compact"/>
            </w:pPr>
            <w:r>
              <w:t xml:space="preserve">UnknownProtoPacketsReceived</w:t>
            </w:r>
          </w:p>
        </w:tc>
        <w:tc>
          <w:tcPr/>
          <w:p>
            <w:pPr>
              <w:pStyle w:val="Compact"/>
            </w:pPr>
            <w:r>
              <w:t xml:space="preserve">The total number of packets received via the interface, which were discarded because of an unknown or unsupported protocol.</w:t>
            </w:r>
          </w:p>
        </w:tc>
      </w:tr>
    </w:tbl>
    <w:p>
      <w:pPr>
        <w:pStyle w:val="BodyText"/>
      </w:pPr>
      <w:r>
        <w:t xml:space="preserve">The CPE MUST reset an interface’s Stats parameters (unless otherwise stated in individual object or parameter descriptions) either when the interface becomes operationally down due to a previous administrative down (i.e., the interface’s Status parameter transitions to a down state after the interface is disabled) or when the interface becomes administratively up (i.e., the interface’s Enable parameter transitions from false to true). Administrative and operational status are discussed in</w:t>
      </w:r>
      <w:r>
        <w:t xml:space="preserve"> </w:t>
      </w:r>
      <w:hyperlink w:anchor="X02d1d87a950dc1d507cfe676b4651c15e500774">
        <w:r>
          <w:rPr>
            <w:rStyle w:val="Hyperlink"/>
            <w:i/>
            <w:iCs/>
          </w:rPr>
          <w:t xml:space="preserve">Administrative and Operational Status</w:t>
        </w:r>
      </w:hyperlink>
      <w:r>
        <w:t xml:space="preserve">.</w:t>
      </w:r>
    </w:p>
    <w:bookmarkStart w:id="254" w:name="sec:lower-layers"/>
    <w:p>
      <w:pPr>
        <w:pStyle w:val="Heading3"/>
      </w:pPr>
      <w:r>
        <w:t xml:space="preserve">4.2.1 Lower Layers</w:t>
      </w:r>
    </w:p>
    <w:p>
      <w:pPr>
        <w:pStyle w:val="FirstParagraph"/>
      </w:pPr>
      <w:r>
        <w:t xml:space="preserve">Each interface object can be stacked on top of zero or more other interface objects, which MUST be specified using its LowerLayers parameter. By having each interface object, in turn, reference the interface objects in its lower layer; a logical hierarchy of all interface relationships is built up.</w:t>
      </w:r>
    </w:p>
    <w:p>
      <w:pPr>
        <w:pStyle w:val="BodyText"/>
      </w:pPr>
      <w:r>
        <w:t xml:space="preserve">The LowerLayers parameter is a comma-separated list of path references to interface objects. Each item in the list represents an interface object that is stacked immediately below the referencing interface. If a referenced interface is deleted, the CPE MUST remove the corresponding item from this list (i.e., items in the LowerLayers parameter are strong references).</w:t>
      </w:r>
    </w:p>
    <w:p>
      <w:pPr>
        <w:pStyle w:val="BodyText"/>
      </w:pPr>
      <w:r>
        <w:t xml:space="preserve">These relationships between interface objects can either be set by management action, in order to specify new interface configurations, or be pre-configured within the CPE.</w:t>
      </w:r>
    </w:p>
    <w:p>
      <w:pPr>
        <w:pStyle w:val="BodyText"/>
      </w:pPr>
      <w:r>
        <w:t xml:space="preserve">A CPE MUST reject any attempt to set LowerLayers values that would result in an invalid or unsupported configuration. The corresponding fault response from the CPE MUST indicate this, using the appropriate protocol response.</w:t>
      </w:r>
    </w:p>
    <w:p>
      <w:pPr>
        <w:pStyle w:val="BodyText"/>
      </w:pPr>
      <w:r>
        <w:t xml:space="preserve">The lowest layer in a fully configured and operational stack is generally the physical interface (e.g., DSL Line instance representing a DSL physical link). Within these physical interface objects the LowerLayers parameter will be an empty list, unless some lower layer vendor-specific interface objects are defined and present. Higher layer interface objects MAY operate without a physical layer being modeled, however this is a local matter to the CPE.</w:t>
      </w:r>
    </w:p>
    <w:p>
      <w:pPr>
        <w:pStyle w:val="BodyText"/>
      </w:pPr>
      <w:hyperlink w:anchor="fig:interface-lowerlayers">
        <w:r>
          <w:rPr>
            <w:rStyle w:val="Hyperlink"/>
          </w:rPr>
          <w:t xml:space="preserve">Figure 11</w:t>
        </w:r>
      </w:hyperlink>
      <w:r>
        <w:t xml:space="preserve"> </w:t>
      </w:r>
      <w:r>
        <w:t xml:space="preserve">illustrates the use of the LowerLayers parameter. A, B, C, and D represent interface objects. Interface A’s LowerLayers parameter references interfaces B and C. Interface B’s LowerLayers parameter references interface D. Interfaces C and D have no interface references specified in their LowerLayers parameters. In this way, a multi-layered interface stack is configured. If the Controller were to delete interface B, then the CPE would update interface A’s LowerLayers parameter to no longer reference interface B (and interface D would be stranded, no longer referenced by the now deleted interface B).</w:t>
      </w:r>
    </w:p>
    <w:bookmarkStart w:id="253" w:name="fig:interface-lowerlayers"/>
    <w:p>
      <w:pPr>
        <w:pStyle w:val="CaptionedFigure"/>
      </w:pPr>
      <w:bookmarkStart w:id="252" w:name="img:interface-lowerlayers"/>
      <w:r>
        <w:drawing>
          <wp:inline>
            <wp:extent cx="2959100" cy="3136900"/>
            <wp:effectExtent b="0" l="0" r="0" t="0"/>
            <wp:docPr descr="Interface LowerLayers" title="" id="250" name="Picture"/>
            <a:graphic>
              <a:graphicData uri="http://schemas.openxmlformats.org/drawingml/2006/picture">
                <pic:pic>
                  <pic:nvPicPr>
                    <pic:cNvPr descr="images/interface-lowerlayers.png" id="251" name="Picture"/>
                    <pic:cNvPicPr>
                      <a:picLocks noChangeArrowheads="1" noChangeAspect="1"/>
                    </pic:cNvPicPr>
                  </pic:nvPicPr>
                  <pic:blipFill>
                    <a:blip r:embed="rId249"/>
                    <a:stretch>
                      <a:fillRect/>
                    </a:stretch>
                  </pic:blipFill>
                  <pic:spPr bwMode="auto">
                    <a:xfrm>
                      <a:off x="0" y="0"/>
                      <a:ext cx="2959100" cy="3136900"/>
                    </a:xfrm>
                    <a:prstGeom prst="rect">
                      <a:avLst/>
                    </a:prstGeom>
                    <a:noFill/>
                    <a:ln w="9525">
                      <a:noFill/>
                      <a:headEnd/>
                      <a:tailEnd/>
                    </a:ln>
                  </pic:spPr>
                </pic:pic>
              </a:graphicData>
            </a:graphic>
          </wp:inline>
        </w:drawing>
      </w:r>
      <w:bookmarkEnd w:id="252"/>
    </w:p>
    <w:p>
      <w:pPr>
        <w:pStyle w:val="ImageCaption"/>
      </w:pPr>
      <w:r>
        <w:t xml:space="preserve">Figure 11 – Interface LowerLayers</w:t>
      </w:r>
    </w:p>
    <w:bookmarkEnd w:id="253"/>
    <w:bookmarkEnd w:id="254"/>
    <w:bookmarkStart w:id="255" w:name="X02d1d87a950dc1d507cfe676b4651c15e500774"/>
    <w:p>
      <w:pPr>
        <w:pStyle w:val="Heading3"/>
      </w:pPr>
      <w:r>
        <w:t xml:space="preserve">4.2.2 Administrative and Operational Status</w:t>
      </w:r>
    </w:p>
    <w:p>
      <w:pPr>
        <w:pStyle w:val="FirstParagraph"/>
      </w:pPr>
      <w:r>
        <w:t xml:space="preserve">Many of the requirements outlined in this section were derived from Section 3.1.13/RFC 2863</w:t>
      </w:r>
      <w:r>
        <w:t xml:space="preserve"> </w:t>
      </w:r>
      <w:hyperlink w:anchor="ref-RFC2863">
        <w:r>
          <w:rPr>
            <w:rStyle w:val="Hyperlink"/>
          </w:rPr>
          <w:t xml:space="preserve">[29]</w:t>
        </w:r>
      </w:hyperlink>
      <w:r>
        <w:t xml:space="preserve">.</w:t>
      </w:r>
    </w:p>
    <w:p>
      <w:pPr>
        <w:pStyle w:val="BodyText"/>
      </w:pPr>
      <w:r>
        <w:t xml:space="preserve">An interface object’s Enable and Status parameters specify the current administrative and operational status of the interface, respectively. Valid values for the Status parameter are: Up, Down, Unknown, Dormant, NotPresent, LowerLayerDown, and Error.</w:t>
      </w:r>
    </w:p>
    <w:p>
      <w:pPr>
        <w:pStyle w:val="BodyText"/>
      </w:pPr>
      <w:r>
        <w:t xml:space="preserve">The CPE MUST do everything possible in order to follow the operational state transitions as described below. In some cases, these requirements are defined as SHOULD; this is not an indication that they are optional. These transitions, and the relationship between the Enable parameter and the Status parameter, are required behavior – it is simply the timing of how long these state transitions take that is implementation specific.</w:t>
      </w:r>
    </w:p>
    <w:p>
      <w:pPr>
        <w:pStyle w:val="BodyText"/>
      </w:pPr>
      <w:r>
        <w:t xml:space="preserve">When the Enable parameter is</w:t>
      </w:r>
      <w:r>
        <w:t xml:space="preserve"> </w:t>
      </w:r>
      <w:r>
        <w:rPr>
          <w:i/>
          <w:iCs/>
        </w:rPr>
        <w:t xml:space="preserve">false</w:t>
      </w:r>
      <w:r>
        <w:t xml:space="preserve"> </w:t>
      </w:r>
      <w:r>
        <w:t xml:space="preserve">the Status parameter SHOULD normally be</w:t>
      </w:r>
      <w:r>
        <w:t xml:space="preserve"> </w:t>
      </w:r>
      <w:r>
        <w:rPr>
          <w:i/>
          <w:iCs/>
        </w:rPr>
        <w:t xml:space="preserve">Down</w:t>
      </w:r>
      <w:r>
        <w:t xml:space="preserve"> </w:t>
      </w:r>
      <w:r>
        <w:t xml:space="preserve">(or</w:t>
      </w:r>
      <w:r>
        <w:t xml:space="preserve"> </w:t>
      </w:r>
      <w:r>
        <w:rPr>
          <w:i/>
          <w:iCs/>
        </w:rPr>
        <w:t xml:space="preserve">NotPresent</w:t>
      </w:r>
      <w:r>
        <w:t xml:space="preserve"> </w:t>
      </w:r>
      <w:r>
        <w:t xml:space="preserve">or</w:t>
      </w:r>
      <w:r>
        <w:t xml:space="preserve"> </w:t>
      </w:r>
      <w:r>
        <w:rPr>
          <w:i/>
          <w:iCs/>
        </w:rPr>
        <w:t xml:space="preserve">Error</w:t>
      </w:r>
      <w:r>
        <w:t xml:space="preserve"> </w:t>
      </w:r>
      <w:r>
        <w:t xml:space="preserve">if there is a fault condition on the interface). Note that when the Enable parameter transitions to</w:t>
      </w:r>
      <w:r>
        <w:t xml:space="preserve"> </w:t>
      </w:r>
      <w:r>
        <w:rPr>
          <w:i/>
          <w:iCs/>
        </w:rPr>
        <w:t xml:space="preserve">false</w:t>
      </w:r>
      <w:r>
        <w:t xml:space="preserve">, it is possible that the Status parameter’s transition to</w:t>
      </w:r>
      <w:r>
        <w:t xml:space="preserve"> </w:t>
      </w:r>
      <w:r>
        <w:rPr>
          <w:i/>
          <w:iCs/>
        </w:rPr>
        <w:t xml:space="preserve">Down</w:t>
      </w:r>
      <w:r>
        <w:t xml:space="preserve"> </w:t>
      </w:r>
      <w:r>
        <w:t xml:space="preserve">might occur after a small time lag if the CPE needs to first complete certain operations (e.g., finish transmitting a packet).</w:t>
      </w:r>
    </w:p>
    <w:p>
      <w:pPr>
        <w:pStyle w:val="BodyText"/>
      </w:pPr>
      <w:r>
        <w:t xml:space="preserve">When the Enable parameter is changed to</w:t>
      </w:r>
      <w:r>
        <w:t xml:space="preserve"> </w:t>
      </w:r>
      <w:r>
        <w:rPr>
          <w:i/>
          <w:iCs/>
        </w:rPr>
        <w:t xml:space="preserve">true</w:t>
      </w:r>
      <w:r>
        <w:t xml:space="preserve">, the Status SHOULD do one of the following:</w:t>
      </w:r>
    </w:p>
    <w:p>
      <w:pPr>
        <w:pStyle w:val="Compact"/>
        <w:numPr>
          <w:ilvl w:val="0"/>
          <w:numId w:val="1035"/>
        </w:numPr>
      </w:pPr>
      <w:r>
        <w:t xml:space="preserve">Change to</w:t>
      </w:r>
      <w:r>
        <w:t xml:space="preserve"> </w:t>
      </w:r>
      <w:r>
        <w:rPr>
          <w:i/>
          <w:iCs/>
        </w:rPr>
        <w:t xml:space="preserve">Up</w:t>
      </w:r>
      <w:r>
        <w:t xml:space="preserve"> </w:t>
      </w:r>
      <w:r>
        <w:t xml:space="preserve">if and only if the interface is able to transmit and receive network traffic.</w:t>
      </w:r>
    </w:p>
    <w:p>
      <w:pPr>
        <w:pStyle w:val="Compact"/>
        <w:numPr>
          <w:ilvl w:val="0"/>
          <w:numId w:val="1035"/>
        </w:numPr>
      </w:pPr>
      <w:r>
        <w:t xml:space="preserve">Change to</w:t>
      </w:r>
      <w:r>
        <w:t xml:space="preserve"> </w:t>
      </w:r>
      <w:r>
        <w:rPr>
          <w:i/>
          <w:iCs/>
        </w:rPr>
        <w:t xml:space="preserve">Dormant</w:t>
      </w:r>
      <w:r>
        <w:t xml:space="preserve"> </w:t>
      </w:r>
      <w:r>
        <w:t xml:space="preserve">if and only if the interface is operable, but is waiting for external actions before it can transmit and receive network traffic.</w:t>
      </w:r>
    </w:p>
    <w:p>
      <w:pPr>
        <w:pStyle w:val="Compact"/>
        <w:numPr>
          <w:ilvl w:val="0"/>
          <w:numId w:val="1035"/>
        </w:numPr>
      </w:pPr>
      <w:r>
        <w:t xml:space="preserve">Change to</w:t>
      </w:r>
      <w:r>
        <w:t xml:space="preserve"> </w:t>
      </w:r>
      <w:r>
        <w:rPr>
          <w:i/>
          <w:iCs/>
        </w:rPr>
        <w:t xml:space="preserve">LowerLayerDown</w:t>
      </w:r>
      <w:r>
        <w:t xml:space="preserve"> </w:t>
      </w:r>
      <w:r>
        <w:t xml:space="preserve">if and only if the interface is prevented from entering the</w:t>
      </w:r>
      <w:r>
        <w:t xml:space="preserve"> </w:t>
      </w:r>
      <w:r>
        <w:rPr>
          <w:i/>
          <w:iCs/>
        </w:rPr>
        <w:t xml:space="preserve">Up</w:t>
      </w:r>
      <w:r>
        <w:t xml:space="preserve"> </w:t>
      </w:r>
      <w:r>
        <w:t xml:space="preserve">state because one or more of the interfaces beneath it is down.</w:t>
      </w:r>
    </w:p>
    <w:p>
      <w:pPr>
        <w:pStyle w:val="Compact"/>
        <w:numPr>
          <w:ilvl w:val="0"/>
          <w:numId w:val="1035"/>
        </w:numPr>
      </w:pPr>
      <w:r>
        <w:t xml:space="preserve">Remain in the</w:t>
      </w:r>
      <w:r>
        <w:t xml:space="preserve"> </w:t>
      </w:r>
      <w:r>
        <w:rPr>
          <w:i/>
          <w:iCs/>
        </w:rPr>
        <w:t xml:space="preserve">Error</w:t>
      </w:r>
      <w:r>
        <w:t xml:space="preserve"> </w:t>
      </w:r>
      <w:r>
        <w:t xml:space="preserve">state if there is an error or other fault condition detected on the interface.</w:t>
      </w:r>
    </w:p>
    <w:p>
      <w:pPr>
        <w:pStyle w:val="Compact"/>
        <w:numPr>
          <w:ilvl w:val="0"/>
          <w:numId w:val="1035"/>
        </w:numPr>
      </w:pPr>
      <w:r>
        <w:t xml:space="preserve">Remain in the</w:t>
      </w:r>
      <w:r>
        <w:t xml:space="preserve"> </w:t>
      </w:r>
      <w:r>
        <w:rPr>
          <w:i/>
          <w:iCs/>
        </w:rPr>
        <w:t xml:space="preserve">NotPresent</w:t>
      </w:r>
      <w:r>
        <w:t xml:space="preserve"> </w:t>
      </w:r>
      <w:r>
        <w:t xml:space="preserve">state if the interface has missing (typically hardware) components.</w:t>
      </w:r>
    </w:p>
    <w:p>
      <w:pPr>
        <w:pStyle w:val="Compact"/>
        <w:numPr>
          <w:ilvl w:val="0"/>
          <w:numId w:val="1035"/>
        </w:numPr>
      </w:pPr>
      <w:r>
        <w:t xml:space="preserve">Change to</w:t>
      </w:r>
      <w:r>
        <w:t xml:space="preserve"> </w:t>
      </w:r>
      <w:r>
        <w:rPr>
          <w:i/>
          <w:iCs/>
        </w:rPr>
        <w:t xml:space="preserve">Unknown</w:t>
      </w:r>
      <w:r>
        <w:t xml:space="preserve"> </w:t>
      </w:r>
      <w:r>
        <w:t xml:space="preserve">if the state of the interface cannot be determined for some reason.</w:t>
      </w:r>
    </w:p>
    <w:p>
      <w:pPr>
        <w:pStyle w:val="FirstParagraph"/>
      </w:pPr>
      <w:r>
        <w:t xml:space="preserve">The</w:t>
      </w:r>
      <w:r>
        <w:t xml:space="preserve"> </w:t>
      </w:r>
      <w:r>
        <w:rPr>
          <w:i/>
          <w:iCs/>
        </w:rPr>
        <w:t xml:space="preserve">Dormant</w:t>
      </w:r>
      <w:r>
        <w:t xml:space="preserve"> </w:t>
      </w:r>
      <w:r>
        <w:t xml:space="preserve">state indicates that the interface is operable, but it is waiting for external events to occur before it can transmit/receive traffic. When such events occur, and the interface is then able to transmit/receive traffic, the Status SHOULD change to the</w:t>
      </w:r>
      <w:r>
        <w:t xml:space="preserve"> </w:t>
      </w:r>
      <w:r>
        <w:rPr>
          <w:i/>
          <w:iCs/>
        </w:rPr>
        <w:t xml:space="preserve">Up</w:t>
      </w:r>
      <w:r>
        <w:t xml:space="preserve"> </w:t>
      </w:r>
      <w:r>
        <w:t xml:space="preserve">state. Note that both the</w:t>
      </w:r>
      <w:r>
        <w:t xml:space="preserve"> </w:t>
      </w:r>
      <w:r>
        <w:rPr>
          <w:i/>
          <w:iCs/>
        </w:rPr>
        <w:t xml:space="preserve">Up</w:t>
      </w:r>
      <w:r>
        <w:t xml:space="preserve"> </w:t>
      </w:r>
      <w:r>
        <w:t xml:space="preserve">and</w:t>
      </w:r>
      <w:r>
        <w:t xml:space="preserve"> </w:t>
      </w:r>
      <w:r>
        <w:rPr>
          <w:i/>
          <w:iCs/>
        </w:rPr>
        <w:t xml:space="preserve">Dormant</w:t>
      </w:r>
      <w:r>
        <w:t xml:space="preserve"> </w:t>
      </w:r>
      <w:r>
        <w:t xml:space="preserve">states are considered healthy states.</w:t>
      </w:r>
    </w:p>
    <w:p>
      <w:pPr>
        <w:pStyle w:val="BodyText"/>
      </w:pPr>
      <w:r>
        <w:t xml:space="preserve">The</w:t>
      </w:r>
      <w:r>
        <w:t xml:space="preserve"> </w:t>
      </w:r>
      <w:r>
        <w:rPr>
          <w:i/>
          <w:iCs/>
        </w:rPr>
        <w:t xml:space="preserve">Down</w:t>
      </w:r>
      <w:r>
        <w:t xml:space="preserve">,</w:t>
      </w:r>
      <w:r>
        <w:t xml:space="preserve"> </w:t>
      </w:r>
      <w:r>
        <w:rPr>
          <w:i/>
          <w:iCs/>
        </w:rPr>
        <w:t xml:space="preserve">NotPresent</w:t>
      </w:r>
      <w:r>
        <w:t xml:space="preserve">,</w:t>
      </w:r>
      <w:r>
        <w:t xml:space="preserve"> </w:t>
      </w:r>
      <w:r>
        <w:rPr>
          <w:i/>
          <w:iCs/>
        </w:rPr>
        <w:t xml:space="preserve">LowerLayerDown,</w:t>
      </w:r>
      <w:r>
        <w:t xml:space="preserve"> </w:t>
      </w:r>
      <w:r>
        <w:t xml:space="preserve">and</w:t>
      </w:r>
      <w:r>
        <w:t xml:space="preserve"> </w:t>
      </w:r>
      <w:r>
        <w:rPr>
          <w:i/>
          <w:iCs/>
        </w:rPr>
        <w:t xml:space="preserve">Error</w:t>
      </w:r>
      <w:r>
        <w:t xml:space="preserve"> </w:t>
      </w:r>
      <w:r>
        <w:t xml:space="preserve">states all indicate that the interface is down. The</w:t>
      </w:r>
      <w:r>
        <w:t xml:space="preserve"> </w:t>
      </w:r>
      <w:r>
        <w:rPr>
          <w:i/>
          <w:iCs/>
        </w:rPr>
        <w:t xml:space="preserve">NotPresent</w:t>
      </w:r>
      <w:r>
        <w:t xml:space="preserve"> </w:t>
      </w:r>
      <w:r>
        <w:t xml:space="preserve">state indicates that the interface is down specifically because of a missing (typically hardware) component. The</w:t>
      </w:r>
      <w:r>
        <w:t xml:space="preserve"> </w:t>
      </w:r>
      <w:r>
        <w:rPr>
          <w:i/>
          <w:iCs/>
        </w:rPr>
        <w:t xml:space="preserve">LowerLayerDown</w:t>
      </w:r>
      <w:r>
        <w:t xml:space="preserve"> </w:t>
      </w:r>
      <w:r>
        <w:t xml:space="preserve">state indicates that the interface is stacked on top of one or more other interfaces, and that this interface is down specifically because one or more of these lower-layer interfaces is down.</w:t>
      </w:r>
    </w:p>
    <w:p>
      <w:pPr>
        <w:pStyle w:val="BodyText"/>
      </w:pPr>
      <w:r>
        <w:t xml:space="preserve">The</w:t>
      </w:r>
      <w:r>
        <w:t xml:space="preserve"> </w:t>
      </w:r>
      <w:r>
        <w:rPr>
          <w:i/>
          <w:iCs/>
        </w:rPr>
        <w:t xml:space="preserve">Error</w:t>
      </w:r>
      <w:r>
        <w:t xml:space="preserve"> </w:t>
      </w:r>
      <w:r>
        <w:t xml:space="preserve">state indicates that the interface is down because an error or other fault condition was detected on the interface.</w:t>
      </w:r>
    </w:p>
    <w:bookmarkEnd w:id="255"/>
    <w:bookmarkStart w:id="256" w:name="sec:stacking-and-operational-status"/>
    <w:p>
      <w:pPr>
        <w:pStyle w:val="Heading3"/>
      </w:pPr>
      <w:r>
        <w:t xml:space="preserve">4.2.3 Stacking and Operational Status</w:t>
      </w:r>
    </w:p>
    <w:p>
      <w:pPr>
        <w:pStyle w:val="FirstParagraph"/>
      </w:pPr>
      <w:r>
        <w:t xml:space="preserve">The requirements outlined in this section were derived from Section 3.1.14/RFC 2863</w:t>
      </w:r>
      <w:r>
        <w:t xml:space="preserve"> </w:t>
      </w:r>
      <w:hyperlink w:anchor="ref-RFC2863">
        <w:r>
          <w:rPr>
            <w:rStyle w:val="Hyperlink"/>
          </w:rPr>
          <w:t xml:space="preserve">[29]</w:t>
        </w:r>
      </w:hyperlink>
      <w:r>
        <w:t xml:space="preserve">.</w:t>
      </w:r>
    </w:p>
    <w:p>
      <w:pPr>
        <w:pStyle w:val="BodyText"/>
      </w:pPr>
      <w:r>
        <w:t xml:space="preserve">When an interface object is stacked on top of lower-layer interfaces (i.e., is not a bottommost layer in the stack), then:</w:t>
      </w:r>
    </w:p>
    <w:p>
      <w:pPr>
        <w:pStyle w:val="Compact"/>
        <w:numPr>
          <w:ilvl w:val="0"/>
          <w:numId w:val="1036"/>
        </w:numPr>
      </w:pPr>
      <w:r>
        <w:t xml:space="preserve">The interface SHOULD be</w:t>
      </w:r>
      <w:r>
        <w:t xml:space="preserve"> </w:t>
      </w:r>
      <w:r>
        <w:rPr>
          <w:i/>
          <w:iCs/>
        </w:rPr>
        <w:t xml:space="preserve">Up</w:t>
      </w:r>
      <w:r>
        <w:t xml:space="preserve"> </w:t>
      </w:r>
      <w:r>
        <w:t xml:space="preserve">if it is able to transmit/receive traffic due to one or more interfaces lower down in the stack being</w:t>
      </w:r>
      <w:r>
        <w:t xml:space="preserve"> </w:t>
      </w:r>
      <w:r>
        <w:rPr>
          <w:i/>
          <w:iCs/>
        </w:rPr>
        <w:t xml:space="preserve">Up</w:t>
      </w:r>
      <w:r>
        <w:t xml:space="preserve">, irrespective of whether other interfaces below it are in a non-</w:t>
      </w:r>
      <w:r>
        <w:rPr>
          <w:i/>
          <w:iCs/>
        </w:rPr>
        <w:t xml:space="preserve">Up</w:t>
      </w:r>
      <w:r>
        <w:t xml:space="preserve"> </w:t>
      </w:r>
      <w:r>
        <w:t xml:space="preserve">state (i.e., the interface is functioning in conjunction with at least some of its lower-layered interfaces).</w:t>
      </w:r>
    </w:p>
    <w:p>
      <w:pPr>
        <w:pStyle w:val="Compact"/>
        <w:numPr>
          <w:ilvl w:val="0"/>
          <w:numId w:val="1036"/>
        </w:numPr>
      </w:pPr>
      <w:r>
        <w:t xml:space="preserve">The interface MAY be</w:t>
      </w:r>
      <w:r>
        <w:t xml:space="preserve"> </w:t>
      </w:r>
      <w:r>
        <w:rPr>
          <w:i/>
          <w:iCs/>
        </w:rPr>
        <w:t xml:space="preserve">Up</w:t>
      </w:r>
      <w:r>
        <w:t xml:space="preserve"> </w:t>
      </w:r>
      <w:r>
        <w:t xml:space="preserve">or</w:t>
      </w:r>
      <w:r>
        <w:t xml:space="preserve"> </w:t>
      </w:r>
      <w:r>
        <w:rPr>
          <w:i/>
          <w:iCs/>
        </w:rPr>
        <w:t xml:space="preserve">Dormant</w:t>
      </w:r>
      <w:r>
        <w:t xml:space="preserve"> </w:t>
      </w:r>
      <w:r>
        <w:t xml:space="preserve">if one or more interfaces lower down in the stack are</w:t>
      </w:r>
      <w:r>
        <w:t xml:space="preserve"> </w:t>
      </w:r>
      <w:r>
        <w:rPr>
          <w:i/>
          <w:iCs/>
        </w:rPr>
        <w:t xml:space="preserve">Dormant</w:t>
      </w:r>
      <w:r>
        <w:t xml:space="preserve"> </w:t>
      </w:r>
      <w:r>
        <w:t xml:space="preserve">and all other interfaces below it are in a non-</w:t>
      </w:r>
      <w:r>
        <w:rPr>
          <w:i/>
          <w:iCs/>
        </w:rPr>
        <w:t xml:space="preserve">Up</w:t>
      </w:r>
      <w:r>
        <w:t xml:space="preserve"> </w:t>
      </w:r>
      <w:r>
        <w:t xml:space="preserve">state.</w:t>
      </w:r>
    </w:p>
    <w:p>
      <w:pPr>
        <w:pStyle w:val="Compact"/>
        <w:numPr>
          <w:ilvl w:val="0"/>
          <w:numId w:val="1036"/>
        </w:numPr>
      </w:pPr>
      <w:r>
        <w:t xml:space="preserve">The interface is expected to be</w:t>
      </w:r>
      <w:r>
        <w:t xml:space="preserve"> </w:t>
      </w:r>
      <w:r>
        <w:rPr>
          <w:i/>
          <w:iCs/>
        </w:rPr>
        <w:t xml:space="preserve">LowerLayerDown</w:t>
      </w:r>
      <w:r>
        <w:t xml:space="preserve"> </w:t>
      </w:r>
      <w:r>
        <w:t xml:space="preserve">while all interfaces lower down in the stack are either</w:t>
      </w:r>
      <w:r>
        <w:t xml:space="preserve"> </w:t>
      </w:r>
      <w:r>
        <w:rPr>
          <w:i/>
          <w:iCs/>
        </w:rPr>
        <w:t xml:space="preserve">Down</w:t>
      </w:r>
      <w:r>
        <w:t xml:space="preserve">,</w:t>
      </w:r>
      <w:r>
        <w:t xml:space="preserve"> </w:t>
      </w:r>
      <w:r>
        <w:rPr>
          <w:i/>
          <w:iCs/>
        </w:rPr>
        <w:t xml:space="preserve">NotPresent</w:t>
      </w:r>
      <w:r>
        <w:t xml:space="preserve">,</w:t>
      </w:r>
      <w:r>
        <w:t xml:space="preserve"> </w:t>
      </w:r>
      <w:r>
        <w:rPr>
          <w:i/>
          <w:iCs/>
        </w:rPr>
        <w:t xml:space="preserve">LowerLayerDown,</w:t>
      </w:r>
      <w:r>
        <w:t xml:space="preserve"> </w:t>
      </w:r>
      <w:r>
        <w:t xml:space="preserve">or</w:t>
      </w:r>
      <w:r>
        <w:t xml:space="preserve"> </w:t>
      </w:r>
      <w:r>
        <w:rPr>
          <w:i/>
          <w:iCs/>
        </w:rPr>
        <w:t xml:space="preserve">Error</w:t>
      </w:r>
      <w:r>
        <w:t xml:space="preserve">.</w:t>
      </w:r>
    </w:p>
    <w:bookmarkEnd w:id="256"/>
    <w:bookmarkStart w:id="267" w:name="sec:vendor-specific-interface-objects"/>
    <w:p>
      <w:pPr>
        <w:pStyle w:val="Heading3"/>
      </w:pPr>
      <w:r>
        <w:t xml:space="preserve">4.2.4 Vendor-specific Interface Objects</w:t>
      </w:r>
    </w:p>
    <w:p>
      <w:pPr>
        <w:pStyle w:val="FirstParagraph"/>
      </w:pPr>
      <w:r>
        <w:t xml:space="preserve">Vendor-specific interface objects MAY be defined and used. If such objects are specified by vendors, they MUST be preceded by *X_&lt;VENDOR&gt;_* and follow the syntax for vendor extensions used for parameter names (as defined in Section 3.3/TR-106</w:t>
      </w:r>
      <w:r>
        <w:t xml:space="preserve"> </w:t>
      </w:r>
      <w:hyperlink w:anchor="ref-TR-106">
        <w:r>
          <w:rPr>
            <w:rStyle w:val="Hyperlink"/>
          </w:rPr>
          <w:t xml:space="preserve">[4]</w:t>
        </w:r>
      </w:hyperlink>
      <w:r>
        <w:t xml:space="preserve">).</w:t>
      </w:r>
    </w:p>
    <w:p>
      <w:pPr>
        <w:pStyle w:val="BodyText"/>
      </w:pPr>
      <w:r>
        <w:t xml:space="preserve">If the Controller encounters an unknown vendor-specific interface object within a CPE’s interface stack, rather than responding with a fault, the Controller MUST proceed as if this object’s upper-layer interfaces were directly linked to its lower-layer interfaces. This applies whether the Controller encounters such an object via the</w:t>
      </w:r>
      <w:r>
        <w:t xml:space="preserve"> </w:t>
      </w:r>
      <w:hyperlink w:anchor="sec:interfacestack-table">
        <w:r>
          <w:rPr>
            <w:rStyle w:val="Hyperlink"/>
          </w:rPr>
          <w:t xml:space="preserve">InterfaceStack table</w:t>
        </w:r>
      </w:hyperlink>
      <w:r>
        <w:t xml:space="preserve"> </w:t>
      </w:r>
      <w:r>
        <w:t xml:space="preserve">or via an interface object’s LowerLayers parameter.</w:t>
      </w:r>
    </w:p>
    <w:p>
      <w:pPr>
        <w:pStyle w:val="BodyText"/>
      </w:pPr>
      <w:hyperlink w:anchor="X4cfb3859947046aaa99f72335d8fb42bd5a9672">
        <w:r>
          <w:rPr>
            <w:rStyle w:val="Hyperlink"/>
          </w:rPr>
          <w:t xml:space="preserve">Figure 12</w:t>
        </w:r>
      </w:hyperlink>
      <w:r>
        <w:t xml:space="preserve"> </w:t>
      </w:r>
      <w:r>
        <w:t xml:space="preserve">illustrates a stacked vendor-specific interface object being bypassed by the Controller, where there is just one object below the vendor-specific object.</w:t>
      </w:r>
    </w:p>
    <w:bookmarkStart w:id="261" w:name="X4cfb3859947046aaa99f72335d8fb42bd5a9672"/>
    <w:p>
      <w:pPr>
        <w:pStyle w:val="CaptionedFigure"/>
      </w:pPr>
      <w:bookmarkStart w:id="260" w:name="Xc0865f975401fc0b2b92a617e95eeef9ad41a8a"/>
      <w:r>
        <w:drawing>
          <wp:inline>
            <wp:extent cx="5334000" cy="2867288"/>
            <wp:effectExtent b="0" l="0" r="0" t="0"/>
            <wp:docPr descr="Ignoring a Vendor-specific Interface Object in the Stack" title="" id="258" name="Picture"/>
            <a:graphic>
              <a:graphicData uri="http://schemas.openxmlformats.org/drawingml/2006/picture">
                <pic:pic>
                  <pic:nvPicPr>
                    <pic:cNvPr descr="images/ignoring-a-vendor-specific-interface-object-in-the-stack.png" id="259" name="Picture"/>
                    <pic:cNvPicPr>
                      <a:picLocks noChangeArrowheads="1" noChangeAspect="1"/>
                    </pic:cNvPicPr>
                  </pic:nvPicPr>
                  <pic:blipFill>
                    <a:blip r:embed="rId257"/>
                    <a:stretch>
                      <a:fillRect/>
                    </a:stretch>
                  </pic:blipFill>
                  <pic:spPr bwMode="auto">
                    <a:xfrm>
                      <a:off x="0" y="0"/>
                      <a:ext cx="5334000" cy="2867288"/>
                    </a:xfrm>
                    <a:prstGeom prst="rect">
                      <a:avLst/>
                    </a:prstGeom>
                    <a:noFill/>
                    <a:ln w="9525">
                      <a:noFill/>
                      <a:headEnd/>
                      <a:tailEnd/>
                    </a:ln>
                  </pic:spPr>
                </pic:pic>
              </a:graphicData>
            </a:graphic>
          </wp:inline>
        </w:drawing>
      </w:r>
      <w:bookmarkEnd w:id="260"/>
    </w:p>
    <w:p>
      <w:pPr>
        <w:pStyle w:val="ImageCaption"/>
      </w:pPr>
      <w:r>
        <w:t xml:space="preserve">Figure 12 – Ignoring a Vendor-specific Interface Object in the Stack</w:t>
      </w:r>
    </w:p>
    <w:bookmarkEnd w:id="261"/>
    <w:p>
      <w:pPr>
        <w:pStyle w:val="BodyText"/>
      </w:pPr>
      <w:hyperlink w:anchor="Xf35aa7da62b30dc5536eb3db8e603bfa9c4c329">
        <w:r>
          <w:rPr>
            <w:rStyle w:val="Hyperlink"/>
          </w:rPr>
          <w:t xml:space="preserve">Figure 13</w:t>
        </w:r>
      </w:hyperlink>
      <w:r>
        <w:t xml:space="preserve"> </w:t>
      </w:r>
      <w:r>
        <w:t xml:space="preserve">illustrates a stacked vendor-specific interface object being bypassed by the Controller, where there are multiple objects below the vendor-specific object.</w:t>
      </w:r>
    </w:p>
    <w:bookmarkStart w:id="266" w:name="Xf35aa7da62b30dc5536eb3db8e603bfa9c4c329"/>
    <w:p>
      <w:pPr>
        <w:pStyle w:val="CaptionedFigure"/>
      </w:pPr>
      <w:bookmarkStart w:id="265" w:name="Xcffae7ce8cd0401c6d4f63585bc99acf51e839b"/>
      <w:r>
        <w:drawing>
          <wp:inline>
            <wp:extent cx="5334000" cy="1933840"/>
            <wp:effectExtent b="0" l="0" r="0" t="0"/>
            <wp:docPr descr="Ignoring a Vendor-specific Interface Object in the Stack (multiple sub-objects)" title="" id="263" name="Picture"/>
            <a:graphic>
              <a:graphicData uri="http://schemas.openxmlformats.org/drawingml/2006/picture">
                <pic:pic>
                  <pic:nvPicPr>
                    <pic:cNvPr descr="images/ignoring-a-vendor-specific-interface-object-in-the-stack-multiple-sub-objects.png" id="264" name="Picture"/>
                    <pic:cNvPicPr>
                      <a:picLocks noChangeArrowheads="1" noChangeAspect="1"/>
                    </pic:cNvPicPr>
                  </pic:nvPicPr>
                  <pic:blipFill>
                    <a:blip r:embed="rId262"/>
                    <a:stretch>
                      <a:fillRect/>
                    </a:stretch>
                  </pic:blipFill>
                  <pic:spPr bwMode="auto">
                    <a:xfrm>
                      <a:off x="0" y="0"/>
                      <a:ext cx="5334000" cy="1933840"/>
                    </a:xfrm>
                    <a:prstGeom prst="rect">
                      <a:avLst/>
                    </a:prstGeom>
                    <a:noFill/>
                    <a:ln w="9525">
                      <a:noFill/>
                      <a:headEnd/>
                      <a:tailEnd/>
                    </a:ln>
                  </pic:spPr>
                </pic:pic>
              </a:graphicData>
            </a:graphic>
          </wp:inline>
        </w:drawing>
      </w:r>
      <w:bookmarkEnd w:id="265"/>
    </w:p>
    <w:p>
      <w:pPr>
        <w:pStyle w:val="ImageCaption"/>
      </w:pPr>
      <w:r>
        <w:t xml:space="preserve">Figure 13 – Ignoring a Vendor-specific Interface Object in the Stack (multiple sub-objects)</w:t>
      </w:r>
    </w:p>
    <w:bookmarkEnd w:id="266"/>
    <w:bookmarkEnd w:id="267"/>
    <w:bookmarkEnd w:id="268"/>
    <w:bookmarkStart w:id="276" w:name="sec:interfacestack-table"/>
    <w:p>
      <w:pPr>
        <w:pStyle w:val="Heading2"/>
      </w:pPr>
      <w:r>
        <w:t xml:space="preserve">4.3 InterfaceStack Table</w:t>
      </w:r>
    </w:p>
    <w:p>
      <w:pPr>
        <w:pStyle w:val="FirstParagraph"/>
      </w:pPr>
      <w:r>
        <w:t xml:space="preserve">Although the interface stack can be traversed via</w:t>
      </w:r>
      <w:r>
        <w:t xml:space="preserve"> </w:t>
      </w:r>
      <w:hyperlink w:anchor="sec:lower-layers">
        <w:r>
          <w:rPr>
            <w:rStyle w:val="Hyperlink"/>
          </w:rPr>
          <w:t xml:space="preserve">LowerLayers parameters</w:t>
        </w:r>
      </w:hyperlink>
      <w:r>
        <w:t xml:space="preserve">, an alternate mechanism is provided to aid in visualizing the overall stacking relationships and to quickly access objects within the stack.</w:t>
      </w:r>
    </w:p>
    <w:p>
      <w:pPr>
        <w:pStyle w:val="BodyText"/>
      </w:pPr>
      <w:r>
        <w:t xml:space="preserve">The InterfaceStack table is a Device:2 data model object, namely</w:t>
      </w:r>
      <w:r>
        <w:t xml:space="preserve"> </w:t>
      </w:r>
      <w:r>
        <w:rPr>
          <w:i/>
          <w:iCs/>
        </w:rPr>
        <w:t xml:space="preserve">Device.InterfaceStack.{i}</w:t>
      </w:r>
      <w:r>
        <w:t xml:space="preserve">. This is a read-only table whose rows are auto-generated by the CPE based on the current relationships that are configured between interface objects (via each interface instance’s LowerLayers parameter). Each table row represents a</w:t>
      </w:r>
      <w:r>
        <w:t xml:space="preserve"> </w:t>
      </w:r>
      <w:r>
        <w:t xml:space="preserve">“link”</w:t>
      </w:r>
      <w:r>
        <w:t xml:space="preserve"> </w:t>
      </w:r>
      <w:r>
        <w:t xml:space="preserve">between a higher-layer interface object (referenced by its HigherLayer parameter) and a lower-layer interface object (referenced by its LowerLayer parameter). This means that an InterfaceStack table row’s HigherLayer and LowerLayer parameters will always both be non-null.</w:t>
      </w:r>
    </w:p>
    <w:p>
      <w:pPr>
        <w:pStyle w:val="BodyText"/>
      </w:pPr>
      <w:r>
        <w:t xml:space="preserve">As a consequence, interface instances that have been stranded will not be represented within the InterfaceStack table. It is also likely that multiple, disjoint groups of stacked interface objects will coexist within the table (for example, each IP interface will be the root of a disjoint group; unused</w:t>
      </w:r>
      <w:r>
        <w:t xml:space="preserve"> </w:t>
      </w:r>
      <w:r>
        <w:t xml:space="preserve">“fragments”</w:t>
      </w:r>
      <w:r>
        <w:t xml:space="preserve">, e.g., a secondary DSL channel with a configured ATM PVC that isn’t attached to anything above, will linger if they remain interconnected; and finally, partially configured</w:t>
      </w:r>
      <w:r>
        <w:t xml:space="preserve"> </w:t>
      </w:r>
      <w:r>
        <w:t xml:space="preserve">“fragments”</w:t>
      </w:r>
      <w:r>
        <w:t xml:space="preserve"> </w:t>
      </w:r>
      <w:r>
        <w:t xml:space="preserve">can be present when an interface stack is being set up).</w:t>
      </w:r>
    </w:p>
    <w:p>
      <w:pPr>
        <w:pStyle w:val="BodyText"/>
      </w:pPr>
      <w:r>
        <w:t xml:space="preserve">An interface instance is considered stranded when it has no lower layer references to or from other interface instances. Stranded interface instances will be omitted from the InterfaceStack table until such time as they are stacked, above or below another interface instance, via a LowerLayers parameter reference.</w:t>
      </w:r>
    </w:p>
    <w:p>
      <w:pPr>
        <w:pStyle w:val="BodyText"/>
      </w:pPr>
      <w:r>
        <w:t xml:space="preserve">A CPE MUST autonomously add or remove rows in the InterfaceStack table in response to the following circumstances:</w:t>
      </w:r>
    </w:p>
    <w:p>
      <w:pPr>
        <w:pStyle w:val="Compact"/>
        <w:numPr>
          <w:ilvl w:val="0"/>
          <w:numId w:val="1037"/>
        </w:numPr>
      </w:pPr>
      <w:r>
        <w:t xml:space="preserve">An interface’s LowerLayers parameter was updated to remove a reference to another interface (i.e., a</w:t>
      </w:r>
      <w:r>
        <w:t xml:space="preserve"> </w:t>
      </w:r>
      <w:r>
        <w:t xml:space="preserve">“link”</w:t>
      </w:r>
      <w:r>
        <w:t xml:space="preserve"> </w:t>
      </w:r>
      <w:r>
        <w:t xml:space="preserve">is being removed from the stack).</w:t>
      </w:r>
    </w:p>
    <w:p>
      <w:pPr>
        <w:pStyle w:val="Compact"/>
        <w:numPr>
          <w:ilvl w:val="0"/>
          <w:numId w:val="1037"/>
        </w:numPr>
      </w:pPr>
      <w:r>
        <w:t xml:space="preserve">An interface’s LowerLayers parameter was updated to add a reference to another interface (i.e., a</w:t>
      </w:r>
      <w:r>
        <w:t xml:space="preserve"> </w:t>
      </w:r>
      <w:r>
        <w:t xml:space="preserve">“link”</w:t>
      </w:r>
      <w:r>
        <w:t xml:space="preserve"> </w:t>
      </w:r>
      <w:r>
        <w:t xml:space="preserve">is being added to the stack).</w:t>
      </w:r>
    </w:p>
    <w:p>
      <w:pPr>
        <w:pStyle w:val="Compact"/>
        <w:numPr>
          <w:ilvl w:val="0"/>
          <w:numId w:val="1037"/>
        </w:numPr>
      </w:pPr>
      <w:r>
        <w:t xml:space="preserve">An interface was deleted that had referenced, or been referenced by, one other interface (i.e., a</w:t>
      </w:r>
      <w:r>
        <w:t xml:space="preserve"> </w:t>
      </w:r>
      <w:r>
        <w:t xml:space="preserve">“link”</w:t>
      </w:r>
      <w:r>
        <w:t xml:space="preserve"> </w:t>
      </w:r>
      <w:r>
        <w:t xml:space="preserve">is being removed from the stack).</w:t>
      </w:r>
    </w:p>
    <w:p>
      <w:pPr>
        <w:pStyle w:val="Compact"/>
        <w:numPr>
          <w:ilvl w:val="0"/>
          <w:numId w:val="1037"/>
        </w:numPr>
      </w:pPr>
      <w:r>
        <w:t xml:space="preserve">An interface was deleted that had referenced, or been referenced by, multiple interfaces (i.e., multiple</w:t>
      </w:r>
      <w:r>
        <w:t xml:space="preserve"> </w:t>
      </w:r>
      <w:r>
        <w:t xml:space="preserve">“links”</w:t>
      </w:r>
      <w:r>
        <w:t xml:space="preserve"> </w:t>
      </w:r>
      <w:r>
        <w:t xml:space="preserve">are being removed from the stack).</w:t>
      </w:r>
    </w:p>
    <w:p>
      <w:pPr>
        <w:pStyle w:val="FirstParagraph"/>
      </w:pPr>
      <w:r>
        <w:t xml:space="preserve">Once the CPE issues the response to the Controller request, all autonomous InterfaceStack table changes associated with the corresponding request (as described in the preceding paragraph) MUST be available for subsequent commands to operate on, regardless of whether or not these changes have been applied by the CPE.</w:t>
      </w:r>
    </w:p>
    <w:p>
      <w:pPr>
        <w:pStyle w:val="BodyText"/>
      </w:pPr>
      <w:r>
        <w:t xml:space="preserve">As an example,</w:t>
      </w:r>
      <w:r>
        <w:t xml:space="preserve"> </w:t>
      </w:r>
      <w:hyperlink w:anchor="Xfff2b3d71ea970d4eb2048d1c5c3bab7a0efe33">
        <w:r>
          <w:rPr>
            <w:rStyle w:val="Hyperlink"/>
          </w:rPr>
          <w:t xml:space="preserve">Table 1</w:t>
        </w:r>
      </w:hyperlink>
      <w:r>
        <w:t xml:space="preserve"> </w:t>
      </w:r>
      <w:r>
        <w:t xml:space="preserve">lists an InterfaceStack table configuration imagined for a fictitious, simple router. Each row in this table corresponds to a row in the InterfaceStack table. The specified objects and instance numbers are manufactured for the sake of this example; real world configurations will likely differ.</w:t>
      </w:r>
    </w:p>
    <w:bookmarkStart w:id="269" w:name="Xfff2b3d71ea970d4eb2048d1c5c3bab7a0efe33"/>
    <w:p>
      <w:pPr>
        <w:pStyle w:val="TableCaption"/>
      </w:pPr>
      <w:r>
        <w:t xml:space="preserve">Table 1 – Simple Router Example (InterfaceStack table)</w:t>
      </w:r>
    </w:p>
    <w:tbl>
      <w:tblPr>
        <w:tblStyle w:val="Table"/>
        <w:tblW w:type="pct" w:w="5000"/>
        <w:tblLayout w:type="fixed"/>
        <w:tblLook w:firstRow="1" w:lastRow="0" w:firstColumn="0" w:lastColumn="0" w:noHBand="0" w:noVBand="0" w:val="0020"/>
        <w:tblCaption w:val="Table 1 – Simple Router Example (InterfaceStack table)"/>
      </w:tblPr>
      <w:tblGrid>
        <w:gridCol w:w="1454"/>
        <w:gridCol w:w="3151"/>
        <w:gridCol w:w="3313"/>
      </w:tblGrid>
      <w:tr>
        <w:trPr>
          <w:tblHeader w:val="on"/>
        </w:trPr>
        <w:tc>
          <w:tcPr/>
          <w:p>
            <w:pPr>
              <w:pStyle w:val="Compact"/>
            </w:pPr>
            <w:r>
              <w:t xml:space="preserve">Row/Instance</w:t>
            </w:r>
          </w:p>
        </w:tc>
        <w:tc>
          <w:tcPr/>
          <w:p>
            <w:pPr>
              <w:pStyle w:val="Compact"/>
            </w:pPr>
            <w:r>
              <w:t xml:space="preserve">Higher Layer Interface</w:t>
            </w:r>
          </w:p>
        </w:tc>
        <w:tc>
          <w:tcPr/>
          <w:p>
            <w:pPr>
              <w:pStyle w:val="Compact"/>
            </w:pPr>
            <w:r>
              <w:t xml:space="preserve">Lower Layer Interface</w:t>
            </w:r>
          </w:p>
        </w:tc>
      </w:tr>
      <w:tr>
        <w:tc>
          <w:tcPr/>
          <w:p>
            <w:pPr>
              <w:pStyle w:val="Compact"/>
            </w:pPr>
            <w:r>
              <w:t xml:space="preserve">1</w:t>
            </w:r>
          </w:p>
        </w:tc>
        <w:tc>
          <w:tcPr/>
          <w:p>
            <w:pPr>
              <w:pStyle w:val="Compact"/>
            </w:pPr>
            <w:r>
              <w:t xml:space="preserve">Device.IP.Interface.1</w:t>
            </w:r>
          </w:p>
        </w:tc>
        <w:tc>
          <w:tcPr/>
          <w:p>
            <w:pPr>
              <w:pStyle w:val="Compact"/>
            </w:pPr>
            <w:r>
              <w:t xml:space="preserve">Device.PPP.Interface.1</w:t>
            </w:r>
          </w:p>
        </w:tc>
      </w:tr>
      <w:tr>
        <w:tc>
          <w:tcPr/>
          <w:p>
            <w:pPr>
              <w:pStyle w:val="Compact"/>
            </w:pPr>
            <w:r>
              <w:t xml:space="preserve">2</w:t>
            </w:r>
          </w:p>
        </w:tc>
        <w:tc>
          <w:tcPr/>
          <w:p>
            <w:pPr>
              <w:pStyle w:val="Compact"/>
            </w:pPr>
            <w:r>
              <w:t xml:space="preserve">Device.PPP.Interface.1</w:t>
            </w:r>
          </w:p>
        </w:tc>
        <w:tc>
          <w:tcPr/>
          <w:p>
            <w:pPr>
              <w:pStyle w:val="Compact"/>
            </w:pPr>
            <w:r>
              <w:t xml:space="preserve">Device.Ethernet.Link.1</w:t>
            </w:r>
          </w:p>
        </w:tc>
      </w:tr>
      <w:tr>
        <w:tc>
          <w:tcPr/>
          <w:p>
            <w:pPr>
              <w:pStyle w:val="Compact"/>
            </w:pPr>
            <w:r>
              <w:t xml:space="preserve">3</w:t>
            </w:r>
          </w:p>
        </w:tc>
        <w:tc>
          <w:tcPr/>
          <w:p>
            <w:pPr>
              <w:pStyle w:val="Compact"/>
            </w:pPr>
            <w:r>
              <w:t xml:space="preserve">Device.Ethernet.Link.1</w:t>
            </w:r>
          </w:p>
        </w:tc>
        <w:tc>
          <w:tcPr/>
          <w:p>
            <w:pPr>
              <w:pStyle w:val="Compact"/>
            </w:pPr>
            <w:r>
              <w:t xml:space="preserve">Device.ATM.Link.1</w:t>
            </w:r>
          </w:p>
        </w:tc>
      </w:tr>
      <w:tr>
        <w:tc>
          <w:tcPr/>
          <w:p>
            <w:pPr>
              <w:pStyle w:val="Compact"/>
            </w:pPr>
            <w:r>
              <w:t xml:space="preserve">4</w:t>
            </w:r>
          </w:p>
        </w:tc>
        <w:tc>
          <w:tcPr/>
          <w:p>
            <w:pPr>
              <w:pStyle w:val="Compact"/>
            </w:pPr>
            <w:r>
              <w:t xml:space="preserve">Device.ATM.Link.1</w:t>
            </w:r>
          </w:p>
        </w:tc>
        <w:tc>
          <w:tcPr/>
          <w:p>
            <w:pPr>
              <w:pStyle w:val="Compact"/>
            </w:pPr>
            <w:r>
              <w:t xml:space="preserve">Device.DSL.Channel.1</w:t>
            </w:r>
          </w:p>
        </w:tc>
      </w:tr>
      <w:tr>
        <w:tc>
          <w:tcPr/>
          <w:p>
            <w:pPr>
              <w:pStyle w:val="Compact"/>
            </w:pPr>
            <w:r>
              <w:t xml:space="preserve">5</w:t>
            </w:r>
          </w:p>
        </w:tc>
        <w:tc>
          <w:tcPr/>
          <w:p>
            <w:pPr>
              <w:pStyle w:val="Compact"/>
            </w:pPr>
            <w:r>
              <w:t xml:space="preserve">Device.DSL.Channel.1</w:t>
            </w:r>
          </w:p>
        </w:tc>
        <w:tc>
          <w:tcPr/>
          <w:p>
            <w:pPr>
              <w:pStyle w:val="Compact"/>
            </w:pPr>
            <w:r>
              <w:t xml:space="preserve">Device.DSL.Line.1</w:t>
            </w:r>
          </w:p>
        </w:tc>
      </w:tr>
      <w:tr>
        <w:tc>
          <w:tcPr/>
          <w:p>
            <w:pPr>
              <w:pStyle w:val="Compact"/>
            </w:pPr>
            <w:r>
              <w:t xml:space="preserve">6</w:t>
            </w:r>
          </w:p>
        </w:tc>
        <w:tc>
          <w:tcPr/>
          <w:p>
            <w:pPr>
              <w:pStyle w:val="Compact"/>
            </w:pPr>
            <w:r>
              <w:t xml:space="preserve">Device.IP.Interface.2</w:t>
            </w:r>
          </w:p>
        </w:tc>
        <w:tc>
          <w:tcPr/>
          <w:p>
            <w:pPr>
              <w:pStyle w:val="Compact"/>
            </w:pPr>
            <w:r>
              <w:t xml:space="preserve">Device.Ethernet.Link.2</w:t>
            </w:r>
          </w:p>
        </w:tc>
      </w:tr>
      <w:tr>
        <w:tc>
          <w:tcPr/>
          <w:p>
            <w:pPr>
              <w:pStyle w:val="Compact"/>
            </w:pPr>
            <w:r>
              <w:t xml:space="preserve">7</w:t>
            </w:r>
          </w:p>
        </w:tc>
        <w:tc>
          <w:tcPr/>
          <w:p>
            <w:pPr>
              <w:pStyle w:val="Compact"/>
            </w:pPr>
            <w:r>
              <w:t xml:space="preserve">Device.Ethernet.Link.2</w:t>
            </w:r>
          </w:p>
        </w:tc>
        <w:tc>
          <w:tcPr/>
          <w:p>
            <w:pPr>
              <w:pStyle w:val="Compact"/>
            </w:pPr>
            <w:r>
              <w:t xml:space="preserve">Device.ATM.Link.2</w:t>
            </w:r>
          </w:p>
        </w:tc>
      </w:tr>
      <w:tr>
        <w:tc>
          <w:tcPr/>
          <w:p>
            <w:pPr>
              <w:pStyle w:val="Compact"/>
            </w:pPr>
            <w:r>
              <w:t xml:space="preserve">8</w:t>
            </w:r>
          </w:p>
        </w:tc>
        <w:tc>
          <w:tcPr/>
          <w:p>
            <w:pPr>
              <w:pStyle w:val="Compact"/>
            </w:pPr>
            <w:r>
              <w:t xml:space="preserve">Device.ATM.Link.2</w:t>
            </w:r>
          </w:p>
        </w:tc>
        <w:tc>
          <w:tcPr/>
          <w:p>
            <w:pPr>
              <w:pStyle w:val="Compact"/>
            </w:pPr>
            <w:r>
              <w:t xml:space="preserve">Device.DSL.Channel.1</w:t>
            </w:r>
          </w:p>
        </w:tc>
      </w:tr>
      <w:tr>
        <w:tc>
          <w:tcPr/>
          <w:p>
            <w:pPr>
              <w:pStyle w:val="Compact"/>
            </w:pPr>
            <w:r>
              <w:t xml:space="preserve">9</w:t>
            </w:r>
          </w:p>
        </w:tc>
        <w:tc>
          <w:tcPr/>
          <w:p>
            <w:pPr>
              <w:pStyle w:val="Compact"/>
            </w:pPr>
            <w:r>
              <w:t xml:space="preserve">Device.IP.Interface.3</w:t>
            </w:r>
          </w:p>
        </w:tc>
        <w:tc>
          <w:tcPr/>
          <w:p>
            <w:pPr>
              <w:pStyle w:val="Compact"/>
            </w:pPr>
            <w:r>
              <w:t xml:space="preserve">Device.Ethernet.Link.3</w:t>
            </w:r>
          </w:p>
        </w:tc>
      </w:tr>
      <w:tr>
        <w:tc>
          <w:tcPr/>
          <w:p>
            <w:pPr>
              <w:pStyle w:val="Compact"/>
            </w:pPr>
            <w:r>
              <w:t xml:space="preserve">10</w:t>
            </w:r>
          </w:p>
        </w:tc>
        <w:tc>
          <w:tcPr/>
          <w:p>
            <w:pPr>
              <w:pStyle w:val="Compact"/>
            </w:pPr>
            <w:r>
              <w:t xml:space="preserve">Device.Ethernet.Link.3</w:t>
            </w:r>
          </w:p>
        </w:tc>
        <w:tc>
          <w:tcPr/>
          <w:p>
            <w:pPr>
              <w:pStyle w:val="Compact"/>
            </w:pPr>
            <w:r>
              <w:t xml:space="preserve">Device.Bridging.Bridge.1.Port.1</w:t>
            </w:r>
          </w:p>
        </w:tc>
      </w:tr>
      <w:tr>
        <w:tc>
          <w:tcPr/>
          <w:p>
            <w:pPr>
              <w:pStyle w:val="Compact"/>
            </w:pPr>
            <w:r>
              <w:t xml:space="preserve">11</w:t>
            </w:r>
          </w:p>
        </w:tc>
        <w:tc>
          <w:tcPr/>
          <w:p>
            <w:pPr>
              <w:pStyle w:val="Compact"/>
            </w:pPr>
            <w:r>
              <w:t xml:space="preserve">Device.Bridging.Bridge.1.Port.1</w:t>
            </w:r>
          </w:p>
        </w:tc>
        <w:tc>
          <w:tcPr/>
          <w:p>
            <w:pPr>
              <w:pStyle w:val="Compact"/>
            </w:pPr>
            <w:r>
              <w:t xml:space="preserve">Device.Bridging.Bridge.1.Port.2</w:t>
            </w:r>
          </w:p>
        </w:tc>
      </w:tr>
      <w:tr>
        <w:tc>
          <w:tcPr/>
          <w:p>
            <w:pPr>
              <w:pStyle w:val="Compact"/>
            </w:pPr>
            <w:r>
              <w:t xml:space="preserve">12</w:t>
            </w:r>
          </w:p>
        </w:tc>
        <w:tc>
          <w:tcPr/>
          <w:p>
            <w:pPr>
              <w:pStyle w:val="Compact"/>
            </w:pPr>
            <w:r>
              <w:t xml:space="preserve">Device.Bridging.Bridge.1.Port.2</w:t>
            </w:r>
          </w:p>
        </w:tc>
        <w:tc>
          <w:tcPr/>
          <w:p>
            <w:pPr>
              <w:pStyle w:val="Compact"/>
            </w:pPr>
            <w:r>
              <w:t xml:space="preserve">Device.Ethernet.Interface.1</w:t>
            </w:r>
          </w:p>
        </w:tc>
      </w:tr>
      <w:tr>
        <w:tc>
          <w:tcPr/>
          <w:p>
            <w:pPr>
              <w:pStyle w:val="Compact"/>
            </w:pPr>
            <w:r>
              <w:t xml:space="preserve">13</w:t>
            </w:r>
          </w:p>
        </w:tc>
        <w:tc>
          <w:tcPr/>
          <w:p>
            <w:pPr>
              <w:pStyle w:val="Compact"/>
            </w:pPr>
            <w:r>
              <w:t xml:space="preserve">Device.Bridging.Bridge.1.Port.1</w:t>
            </w:r>
          </w:p>
        </w:tc>
        <w:tc>
          <w:tcPr/>
          <w:p>
            <w:pPr>
              <w:pStyle w:val="Compact"/>
            </w:pPr>
            <w:r>
              <w:t xml:space="preserve">Device.Bridging.Bridge.1.Port.3</w:t>
            </w:r>
          </w:p>
        </w:tc>
      </w:tr>
      <w:tr>
        <w:tc>
          <w:tcPr/>
          <w:p>
            <w:pPr>
              <w:pStyle w:val="Compact"/>
            </w:pPr>
            <w:r>
              <w:t xml:space="preserve">14</w:t>
            </w:r>
          </w:p>
        </w:tc>
        <w:tc>
          <w:tcPr/>
          <w:p>
            <w:pPr>
              <w:pStyle w:val="Compact"/>
            </w:pPr>
            <w:r>
              <w:t xml:space="preserve">Device.Bridging.Bridge.1.Port.3</w:t>
            </w:r>
          </w:p>
        </w:tc>
        <w:tc>
          <w:tcPr/>
          <w:p>
            <w:pPr>
              <w:pStyle w:val="Compact"/>
            </w:pPr>
            <w:r>
              <w:t xml:space="preserve">Device.Ethernet.Interface.2</w:t>
            </w:r>
          </w:p>
        </w:tc>
      </w:tr>
      <w:tr>
        <w:tc>
          <w:tcPr/>
          <w:p>
            <w:pPr>
              <w:pStyle w:val="Compact"/>
            </w:pPr>
            <w:r>
              <w:t xml:space="preserve">15</w:t>
            </w:r>
          </w:p>
        </w:tc>
        <w:tc>
          <w:tcPr/>
          <w:p>
            <w:pPr>
              <w:pStyle w:val="Compact"/>
            </w:pPr>
            <w:r>
              <w:t xml:space="preserve">Device.Bridging.Bridge.1.Port.1</w:t>
            </w:r>
          </w:p>
        </w:tc>
        <w:tc>
          <w:tcPr/>
          <w:p>
            <w:pPr>
              <w:pStyle w:val="Compact"/>
            </w:pPr>
            <w:r>
              <w:t xml:space="preserve">Device.Bridging.Bridge.1.Port.4</w:t>
            </w:r>
          </w:p>
        </w:tc>
      </w:tr>
      <w:tr>
        <w:tc>
          <w:tcPr/>
          <w:p>
            <w:pPr>
              <w:pStyle w:val="Compact"/>
            </w:pPr>
            <w:r>
              <w:t xml:space="preserve">16</w:t>
            </w:r>
          </w:p>
        </w:tc>
        <w:tc>
          <w:tcPr/>
          <w:p>
            <w:pPr>
              <w:pStyle w:val="Compact"/>
            </w:pPr>
            <w:r>
              <w:t xml:space="preserve">Device.Bridging.Bridge.1.Port.4</w:t>
            </w:r>
          </w:p>
        </w:tc>
        <w:tc>
          <w:tcPr/>
          <w:p>
            <w:pPr>
              <w:pStyle w:val="Compact"/>
            </w:pPr>
            <w:r>
              <w:t xml:space="preserve">Device.WiFi.SSID.1</w:t>
            </w:r>
          </w:p>
        </w:tc>
      </w:tr>
      <w:tr>
        <w:tc>
          <w:tcPr/>
          <w:p>
            <w:pPr>
              <w:pStyle w:val="Compact"/>
            </w:pPr>
            <w:r>
              <w:t xml:space="preserve">17</w:t>
            </w:r>
          </w:p>
        </w:tc>
        <w:tc>
          <w:tcPr/>
          <w:p>
            <w:pPr>
              <w:pStyle w:val="Compact"/>
            </w:pPr>
            <w:r>
              <w:t xml:space="preserve">Device.WiFi.SSID.1</w:t>
            </w:r>
          </w:p>
        </w:tc>
        <w:tc>
          <w:tcPr/>
          <w:p>
            <w:pPr>
              <w:pStyle w:val="Compact"/>
            </w:pPr>
            <w:r>
              <w:t xml:space="preserve">Device.WiFi.Radio.1</w:t>
            </w:r>
          </w:p>
        </w:tc>
      </w:tr>
    </w:tbl>
    <w:bookmarkEnd w:id="269"/>
    <w:p>
      <w:pPr>
        <w:pStyle w:val="BodyText"/>
      </w:pPr>
      <w:r>
        <w:t xml:space="preserve">By looking at the rows from the example InterfaceStack table as a whole, we can visualize the overall stack configuration.</w:t>
      </w:r>
      <w:r>
        <w:t xml:space="preserve"> </w:t>
      </w:r>
      <w:hyperlink w:anchor="Xb3a26333fb99ead6e3bf5481269cf9eda74d020">
        <w:r>
          <w:rPr>
            <w:rStyle w:val="Hyperlink"/>
          </w:rPr>
          <w:t xml:space="preserve">Figure 14</w:t>
        </w:r>
      </w:hyperlink>
      <w:r>
        <w:t xml:space="preserve"> </w:t>
      </w:r>
      <w:r>
        <w:t xml:space="preserve">shows how this information can be pictured. Interface instances are represented by colored boxes, while InterfaceStack instances are represented by numbered circles.</w:t>
      </w:r>
    </w:p>
    <w:bookmarkStart w:id="274" w:name="Xb3a26333fb99ead6e3bf5481269cf9eda74d020"/>
    <w:p>
      <w:pPr>
        <w:pStyle w:val="CaptionedFigure"/>
      </w:pPr>
      <w:bookmarkStart w:id="273" w:name="Xc31fac8d425e7a31ebec3c0f2f1936e812590f5"/>
      <w:r>
        <w:drawing>
          <wp:inline>
            <wp:extent cx="5334000" cy="4436573"/>
            <wp:effectExtent b="0" l="0" r="0" t="0"/>
            <wp:docPr descr="Simple Router Example (Interfaces Visualized)" title="" id="271" name="Picture"/>
            <a:graphic>
              <a:graphicData uri="http://schemas.openxmlformats.org/drawingml/2006/picture">
                <pic:pic>
                  <pic:nvPicPr>
                    <pic:cNvPr descr="images/simple-router-example-interfaces-visualized.png" id="272" name="Picture"/>
                    <pic:cNvPicPr>
                      <a:picLocks noChangeArrowheads="1" noChangeAspect="1"/>
                    </pic:cNvPicPr>
                  </pic:nvPicPr>
                  <pic:blipFill>
                    <a:blip r:embed="rId270"/>
                    <a:stretch>
                      <a:fillRect/>
                    </a:stretch>
                  </pic:blipFill>
                  <pic:spPr bwMode="auto">
                    <a:xfrm>
                      <a:off x="0" y="0"/>
                      <a:ext cx="5334000" cy="4436573"/>
                    </a:xfrm>
                    <a:prstGeom prst="rect">
                      <a:avLst/>
                    </a:prstGeom>
                    <a:noFill/>
                    <a:ln w="9525">
                      <a:noFill/>
                      <a:headEnd/>
                      <a:tailEnd/>
                    </a:ln>
                  </pic:spPr>
                </pic:pic>
              </a:graphicData>
            </a:graphic>
          </wp:inline>
        </w:drawing>
      </w:r>
      <w:bookmarkEnd w:id="273"/>
    </w:p>
    <w:p>
      <w:pPr>
        <w:pStyle w:val="ImageCaption"/>
      </w:pPr>
      <w:r>
        <w:t xml:space="preserve">Figure 14 – Simple Router Example (Interfaces Visualized)</w:t>
      </w:r>
    </w:p>
    <w:bookmarkEnd w:id="274"/>
    <w:p>
      <w:pPr>
        <w:pStyle w:val="BodyText"/>
      </w:pPr>
      <w:r>
        <w:t xml:space="preserve">“Device.”</w:t>
      </w:r>
      <w:r>
        <w:t xml:space="preserve"> </w:t>
      </w:r>
      <w:r>
        <w:t xml:space="preserve">should be considered prepended to each parameter name in</w:t>
      </w:r>
      <w:r>
        <w:t xml:space="preserve"> </w:t>
      </w:r>
      <w:hyperlink w:anchor="Xb3a26333fb99ead6e3bf5481269cf9eda74d020">
        <w:r>
          <w:rPr>
            <w:rStyle w:val="Hyperlink"/>
          </w:rPr>
          <w:t xml:space="preserve">Figure 14</w:t>
        </w:r>
      </w:hyperlink>
      <w:r>
        <w:t xml:space="preserve">. It is left off to make the figure more legible.</w:t>
      </w:r>
    </w:p>
    <w:p>
      <w:pPr>
        <w:pStyle w:val="BodyText"/>
      </w:pPr>
      <w:r>
        <w:t xml:space="preserve">Finally,</w:t>
      </w:r>
      <w:r>
        <w:t xml:space="preserve"> </w:t>
      </w:r>
      <w:hyperlink w:anchor="X0e194391862f79f9b51195eb20bce693f585854">
        <w:r>
          <w:rPr>
            <w:rStyle w:val="Hyperlink"/>
          </w:rPr>
          <w:t xml:space="preserve">Table 2</w:t>
        </w:r>
      </w:hyperlink>
      <w:r>
        <w:t xml:space="preserve"> </w:t>
      </w:r>
      <w:r>
        <w:t xml:space="preserve">completes the example by listing each interface instance and its corresponding LowerLayers parameter value.</w:t>
      </w:r>
    </w:p>
    <w:bookmarkStart w:id="275" w:name="X0e194391862f79f9b51195eb20bce693f585854"/>
    <w:p>
      <w:pPr>
        <w:pStyle w:val="TableCaption"/>
      </w:pPr>
      <w:r>
        <w:t xml:space="preserve">Table 2 – Simple Router Example (Interface LowerLayers)</w:t>
      </w:r>
    </w:p>
    <w:tbl>
      <w:tblPr>
        <w:tblStyle w:val="Table"/>
        <w:tblW w:type="pct" w:w="5000"/>
        <w:tblLayout w:type="fixed"/>
        <w:tblLook w:firstRow="1" w:lastRow="0" w:firstColumn="0" w:lastColumn="0" w:noHBand="0" w:noVBand="0" w:val="0020"/>
        <w:tblCaption w:val="Table 2 – Simple Router Example (Interface LowerLayers)"/>
      </w:tblPr>
      <w:tblGrid>
        <w:gridCol w:w="2613"/>
        <w:gridCol w:w="5306"/>
      </w:tblGrid>
      <w:tr>
        <w:trPr>
          <w:tblHeader w:val="on"/>
        </w:trPr>
        <w:tc>
          <w:tcPr/>
          <w:p>
            <w:pPr>
              <w:pStyle w:val="Compact"/>
            </w:pPr>
            <w:r>
              <w:t xml:space="preserve">Interface</w:t>
            </w:r>
          </w:p>
        </w:tc>
        <w:tc>
          <w:tcPr/>
          <w:p>
            <w:pPr>
              <w:pStyle w:val="Compact"/>
            </w:pPr>
            <w:r>
              <w:t xml:space="preserve">LowerLayers value</w:t>
            </w:r>
          </w:p>
        </w:tc>
      </w:tr>
      <w:tr>
        <w:tc>
          <w:tcPr/>
          <w:p>
            <w:pPr>
              <w:pStyle w:val="Compact"/>
            </w:pPr>
            <w:r>
              <w:t xml:space="preserve">Device.IP.Interface.1</w:t>
            </w:r>
          </w:p>
        </w:tc>
        <w:tc>
          <w:tcPr/>
          <w:p>
            <w:pPr>
              <w:pStyle w:val="Compact"/>
            </w:pPr>
            <w:r>
              <w:t xml:space="preserve">Device.PPP.Interface.1</w:t>
            </w:r>
          </w:p>
        </w:tc>
      </w:tr>
      <w:tr>
        <w:tc>
          <w:tcPr/>
          <w:p>
            <w:pPr>
              <w:pStyle w:val="Compact"/>
            </w:pPr>
            <w:r>
              <w:t xml:space="preserve">Device.IP.Interface.2</w:t>
            </w:r>
          </w:p>
        </w:tc>
        <w:tc>
          <w:tcPr/>
          <w:p>
            <w:pPr>
              <w:pStyle w:val="Compact"/>
            </w:pPr>
            <w:r>
              <w:t xml:space="preserve">Device.Ethernet.Link.2</w:t>
            </w:r>
          </w:p>
        </w:tc>
      </w:tr>
      <w:tr>
        <w:tc>
          <w:tcPr/>
          <w:p>
            <w:pPr>
              <w:pStyle w:val="Compact"/>
            </w:pPr>
            <w:r>
              <w:t xml:space="preserve">Device.IP.Interface.3</w:t>
            </w:r>
          </w:p>
        </w:tc>
        <w:tc>
          <w:tcPr/>
          <w:p>
            <w:pPr>
              <w:pStyle w:val="Compact"/>
            </w:pPr>
            <w:r>
              <w:t xml:space="preserve">Device.Ethernet.Link.3</w:t>
            </w:r>
          </w:p>
        </w:tc>
      </w:tr>
      <w:tr>
        <w:tc>
          <w:tcPr/>
          <w:p>
            <w:pPr>
              <w:pStyle w:val="Compact"/>
            </w:pPr>
            <w:r>
              <w:t xml:space="preserve">Device.PPP.Interface.1</w:t>
            </w:r>
          </w:p>
        </w:tc>
        <w:tc>
          <w:tcPr/>
          <w:p>
            <w:pPr>
              <w:pStyle w:val="Compact"/>
            </w:pPr>
            <w:r>
              <w:t xml:space="preserve">Device.Ethernet.Link.1</w:t>
            </w:r>
          </w:p>
        </w:tc>
      </w:tr>
      <w:tr>
        <w:tc>
          <w:tcPr/>
          <w:p>
            <w:pPr>
              <w:pStyle w:val="Compact"/>
            </w:pPr>
            <w:r>
              <w:t xml:space="preserve">Device.Ethernet.Link.1</w:t>
            </w:r>
          </w:p>
        </w:tc>
        <w:tc>
          <w:tcPr/>
          <w:p>
            <w:pPr>
              <w:pStyle w:val="Compact"/>
            </w:pPr>
            <w:r>
              <w:t xml:space="preserve">Device.ATM.Link.1</w:t>
            </w:r>
          </w:p>
        </w:tc>
      </w:tr>
      <w:tr>
        <w:tc>
          <w:tcPr/>
          <w:p>
            <w:pPr>
              <w:pStyle w:val="Compact"/>
            </w:pPr>
            <w:r>
              <w:t xml:space="preserve">Device.Ethernet.Link.2</w:t>
            </w:r>
          </w:p>
        </w:tc>
        <w:tc>
          <w:tcPr/>
          <w:p>
            <w:pPr>
              <w:pStyle w:val="Compact"/>
            </w:pPr>
            <w:r>
              <w:t xml:space="preserve">Device.ATM.Link.2</w:t>
            </w:r>
          </w:p>
        </w:tc>
      </w:tr>
      <w:tr>
        <w:tc>
          <w:tcPr/>
          <w:p>
            <w:pPr>
              <w:pStyle w:val="Compact"/>
            </w:pPr>
            <w:r>
              <w:t xml:space="preserve">Device.Ethernet.Link.3</w:t>
            </w:r>
          </w:p>
        </w:tc>
        <w:tc>
          <w:tcPr/>
          <w:p>
            <w:pPr>
              <w:pStyle w:val="Compact"/>
            </w:pPr>
            <w:r>
              <w:t xml:space="preserve">Device.Bridging.Bridge.1.Port.1</w:t>
            </w:r>
          </w:p>
        </w:tc>
      </w:tr>
      <w:tr>
        <w:tc>
          <w:tcPr/>
          <w:p>
            <w:pPr>
              <w:pStyle w:val="Compact"/>
            </w:pPr>
            <w:r>
              <w:t xml:space="preserve">Device.Bridging.Bridge.1.Port.1</w:t>
            </w:r>
          </w:p>
        </w:tc>
        <w:tc>
          <w:tcPr/>
          <w:p>
            <w:pPr>
              <w:pStyle w:val="Compact"/>
            </w:pPr>
            <w:r>
              <w:t xml:space="preserve">Device.Bridging.Bridge.1.Port.2, Device.Bridging.Bridge.1.Port.3, Device.Bridging.Bridge.1.Port.4</w:t>
            </w:r>
          </w:p>
        </w:tc>
      </w:tr>
      <w:tr>
        <w:tc>
          <w:tcPr/>
          <w:p>
            <w:pPr>
              <w:pStyle w:val="Compact"/>
            </w:pPr>
            <w:r>
              <w:t xml:space="preserve">Device.Bridging.Bridge.1.Port.2</w:t>
            </w:r>
          </w:p>
        </w:tc>
        <w:tc>
          <w:tcPr/>
          <w:p>
            <w:pPr>
              <w:pStyle w:val="Compact"/>
            </w:pPr>
            <w:r>
              <w:t xml:space="preserve">Device.Ethernet.Interface.1</w:t>
            </w:r>
          </w:p>
        </w:tc>
      </w:tr>
      <w:tr>
        <w:tc>
          <w:tcPr/>
          <w:p>
            <w:pPr>
              <w:pStyle w:val="Compact"/>
            </w:pPr>
            <w:r>
              <w:t xml:space="preserve">Device.Bridging.Bridge.1.Port.3</w:t>
            </w:r>
          </w:p>
        </w:tc>
        <w:tc>
          <w:tcPr/>
          <w:p>
            <w:pPr>
              <w:pStyle w:val="Compact"/>
            </w:pPr>
            <w:r>
              <w:t xml:space="preserve">Device.Ethernet.Interface.2</w:t>
            </w:r>
          </w:p>
        </w:tc>
      </w:tr>
      <w:tr>
        <w:tc>
          <w:tcPr/>
          <w:p>
            <w:pPr>
              <w:pStyle w:val="Compact"/>
            </w:pPr>
            <w:r>
              <w:t xml:space="preserve">Device.Bridging.Bridge.1.Port.4</w:t>
            </w:r>
          </w:p>
        </w:tc>
        <w:tc>
          <w:tcPr/>
          <w:p>
            <w:pPr>
              <w:pStyle w:val="Compact"/>
            </w:pPr>
            <w:r>
              <w:t xml:space="preserve">Device.WiFi.SSID.1</w:t>
            </w:r>
          </w:p>
        </w:tc>
      </w:tr>
      <w:tr>
        <w:tc>
          <w:tcPr/>
          <w:p>
            <w:pPr>
              <w:pStyle w:val="Compact"/>
            </w:pPr>
            <w:r>
              <w:t xml:space="preserve">Device.ATM.Link.1</w:t>
            </w:r>
          </w:p>
        </w:tc>
        <w:tc>
          <w:tcPr/>
          <w:p>
            <w:pPr>
              <w:pStyle w:val="Compact"/>
            </w:pPr>
            <w:r>
              <w:t xml:space="preserve">Device.DSL.Channel.1</w:t>
            </w:r>
          </w:p>
        </w:tc>
      </w:tr>
      <w:tr>
        <w:tc>
          <w:tcPr/>
          <w:p>
            <w:pPr>
              <w:pStyle w:val="Compact"/>
            </w:pPr>
            <w:r>
              <w:t xml:space="preserve">Device.ATM.Link.2</w:t>
            </w:r>
          </w:p>
        </w:tc>
        <w:tc>
          <w:tcPr/>
          <w:p>
            <w:pPr>
              <w:pStyle w:val="Compact"/>
            </w:pPr>
            <w:r>
              <w:t xml:space="preserve">Device.DSL.Channel.1</w:t>
            </w:r>
          </w:p>
        </w:tc>
      </w:tr>
      <w:tr>
        <w:tc>
          <w:tcPr/>
          <w:p>
            <w:pPr>
              <w:pStyle w:val="Compact"/>
            </w:pPr>
            <w:r>
              <w:t xml:space="preserve">Device.DSL.Channel.1</w:t>
            </w:r>
          </w:p>
        </w:tc>
        <w:tc>
          <w:tcPr/>
          <w:p>
            <w:pPr>
              <w:pStyle w:val="Compact"/>
            </w:pPr>
            <w:r>
              <w:t xml:space="preserve">Device.DSL.Line.1</w:t>
            </w:r>
          </w:p>
        </w:tc>
      </w:tr>
      <w:tr>
        <w:tc>
          <w:tcPr/>
          <w:p>
            <w:pPr>
              <w:pStyle w:val="Compact"/>
            </w:pPr>
            <w:r>
              <w:t xml:space="preserve">Device.DSL.Line.1</w:t>
            </w:r>
          </w:p>
        </w:tc>
        <w:tc>
          <w:tcPr/>
          <w:p>
            <w:pPr>
              <w:pStyle w:val="Compact"/>
            </w:pPr>
          </w:p>
        </w:tc>
      </w:tr>
      <w:tr>
        <w:tc>
          <w:tcPr/>
          <w:p>
            <w:pPr>
              <w:pStyle w:val="Compact"/>
            </w:pPr>
            <w:r>
              <w:t xml:space="preserve">Device.Ethernet.Interface.1</w:t>
            </w:r>
          </w:p>
        </w:tc>
        <w:tc>
          <w:tcPr/>
          <w:p>
            <w:pPr>
              <w:pStyle w:val="Compact"/>
            </w:pPr>
          </w:p>
        </w:tc>
      </w:tr>
      <w:tr>
        <w:tc>
          <w:tcPr/>
          <w:p>
            <w:pPr>
              <w:pStyle w:val="Compact"/>
            </w:pPr>
            <w:r>
              <w:t xml:space="preserve">Device.Ethernet.Interface.2</w:t>
            </w:r>
          </w:p>
        </w:tc>
        <w:tc>
          <w:tcPr/>
          <w:p>
            <w:pPr>
              <w:pStyle w:val="Compact"/>
            </w:pPr>
          </w:p>
        </w:tc>
      </w:tr>
      <w:tr>
        <w:tc>
          <w:tcPr/>
          <w:p>
            <w:pPr>
              <w:pStyle w:val="Compact"/>
            </w:pPr>
            <w:r>
              <w:t xml:space="preserve">Device.WiFi.SSID.1</w:t>
            </w:r>
          </w:p>
        </w:tc>
        <w:tc>
          <w:tcPr/>
          <w:p>
            <w:pPr>
              <w:pStyle w:val="Compact"/>
            </w:pPr>
            <w:r>
              <w:t xml:space="preserve">Device.WiFi.Radio.1</w:t>
            </w:r>
          </w:p>
        </w:tc>
      </w:tr>
      <w:tr>
        <w:tc>
          <w:tcPr/>
          <w:p>
            <w:pPr>
              <w:pStyle w:val="Compact"/>
            </w:pPr>
            <w:r>
              <w:t xml:space="preserve">Device.WiFi.Radio.1</w:t>
            </w:r>
          </w:p>
        </w:tc>
        <w:tc>
          <w:tcPr/>
          <w:p>
            <w:pPr>
              <w:pStyle w:val="Compact"/>
            </w:pPr>
          </w:p>
        </w:tc>
      </w:tr>
    </w:tbl>
    <w:bookmarkEnd w:id="275"/>
    <w:bookmarkEnd w:id="276"/>
    <w:bookmarkEnd w:id="277"/>
    <w:bookmarkStart w:id="280" w:name="sec:parameter-definitions"/>
    <w:p>
      <w:pPr>
        <w:pStyle w:val="Heading1"/>
      </w:pPr>
      <w:r>
        <w:t xml:space="preserve">5 Parameter Definitions</w:t>
      </w:r>
    </w:p>
    <w:p>
      <w:pPr>
        <w:pStyle w:val="FirstParagraph"/>
      </w:pPr>
      <w:r>
        <w:t xml:space="preserve">The normative definition of the Device:2 data model is provided in XML DM Instance documents, as defined by TR-106</w:t>
      </w:r>
      <w:r>
        <w:t xml:space="preserve"> </w:t>
      </w:r>
      <w:hyperlink w:anchor="ref-TR-106">
        <w:r>
          <w:rPr>
            <w:rStyle w:val="Hyperlink"/>
          </w:rPr>
          <w:t xml:space="preserve">[4]</w:t>
        </w:r>
      </w:hyperlink>
      <w:r>
        <w:t xml:space="preserve"> </w:t>
      </w:r>
      <w:r>
        <w:t xml:space="preserve">Annex A.</w:t>
      </w:r>
    </w:p>
    <w:p>
      <w:pPr>
        <w:pStyle w:val="BodyText"/>
      </w:pPr>
      <w:r>
        <w:t xml:space="preserve">For a given revision of the data model, the corresponding TR-181 Issue 2 XML document defines the Device:2 model itself and imports additional components from the other XML documents listed.</w:t>
      </w:r>
    </w:p>
    <w:p>
      <w:pPr>
        <w:pStyle w:val="BodyText"/>
      </w:pPr>
      <w:r>
        <w:t xml:space="preserve">Each TR-181 Issue 2 HTML document is a report generated from the XML files, and lists a consolidated view of the Device:2 data model in human-readable form.</w:t>
      </w:r>
    </w:p>
    <w:p>
      <w:pPr>
        <w:pStyle w:val="BodyText"/>
      </w:pPr>
      <w:r>
        <w:t xml:space="preserve">For use with CWMP the corresponding Device:2 data model is published at</w:t>
      </w:r>
      <w:r>
        <w:t xml:space="preserve"> </w:t>
      </w:r>
      <w:hyperlink r:id="rId278">
        <w:r>
          <w:rPr>
            <w:rStyle w:val="Hyperlink"/>
          </w:rPr>
          <w:t xml:space="preserve">https://cwmp-data-models.broadband-forum.org</w:t>
        </w:r>
      </w:hyperlink>
      <w:r>
        <w:t xml:space="preserve">, and for use with USP the data model is published at</w:t>
      </w:r>
      <w:r>
        <w:t xml:space="preserve"> </w:t>
      </w:r>
      <w:hyperlink r:id="rId279">
        <w:r>
          <w:rPr>
            <w:rStyle w:val="Hyperlink"/>
          </w:rPr>
          <w:t xml:space="preserve">https://usp-data-models.broadband-forum.org</w:t>
        </w:r>
      </w:hyperlink>
      <w:r>
        <w:t xml:space="preserve">.</w:t>
      </w:r>
    </w:p>
    <w:bookmarkEnd w:id="280"/>
    <w:bookmarkStart w:id="304" w:name="sec:bridging-and-queuing"/>
    <w:p>
      <w:pPr>
        <w:pStyle w:val="Heading1"/>
      </w:pPr>
      <w:r>
        <w:t xml:space="preserve">Annex A: Bridging and Queuing</w:t>
      </w:r>
    </w:p>
    <w:bookmarkStart w:id="295" w:name="sec:queuing-and-bridging-model"/>
    <w:p>
      <w:pPr>
        <w:pStyle w:val="Heading2"/>
      </w:pPr>
      <w:r>
        <w:t xml:space="preserve">A.1 Queuing and Bridging Model</w:t>
      </w:r>
    </w:p>
    <w:p>
      <w:pPr>
        <w:pStyle w:val="FirstParagraph"/>
      </w:pPr>
      <w:hyperlink w:anchor="fig:queuing-model-of-a-device">
        <w:r>
          <w:rPr>
            <w:rStyle w:val="Hyperlink"/>
          </w:rPr>
          <w:t xml:space="preserve">Figure 15</w:t>
        </w:r>
      </w:hyperlink>
      <w:r>
        <w:t xml:space="preserve"> </w:t>
      </w:r>
      <w:r>
        <w:t xml:space="preserve">shows the queuing and bridging model for a device. This model relates to the QoS object as well as the Bridging and Routing objects. The elements of this model are described in the following sections.</w:t>
      </w:r>
    </w:p>
    <w:p>
      <w:pPr>
        <w:pStyle w:val="BodyText"/>
      </w:pPr>
      <w:r>
        <w:t xml:space="preserve">The queuing model described in this Annex is meant strictly as a model to clarify the intended behavior of the related data objects. There is no implication intended that an implementation has to be structured to conform to this model.</w:t>
      </w:r>
    </w:p>
    <w:bookmarkStart w:id="285" w:name="fig:queuing-model-of-a-device"/>
    <w:p>
      <w:pPr>
        <w:pStyle w:val="CaptionedFigure"/>
      </w:pPr>
      <w:bookmarkStart w:id="284" w:name="img:queuing-model-of-a-device"/>
      <w:r>
        <w:drawing>
          <wp:inline>
            <wp:extent cx="5334000" cy="3135159"/>
            <wp:effectExtent b="0" l="0" r="0" t="0"/>
            <wp:docPr descr="Queuing Model of a Device" title="" id="282" name="Picture"/>
            <a:graphic>
              <a:graphicData uri="http://schemas.openxmlformats.org/drawingml/2006/picture">
                <pic:pic>
                  <pic:nvPicPr>
                    <pic:cNvPr descr="images/queuing-model-of-a-device.png" id="283" name="Picture"/>
                    <pic:cNvPicPr>
                      <a:picLocks noChangeArrowheads="1" noChangeAspect="1"/>
                    </pic:cNvPicPr>
                  </pic:nvPicPr>
                  <pic:blipFill>
                    <a:blip r:embed="rId281"/>
                    <a:stretch>
                      <a:fillRect/>
                    </a:stretch>
                  </pic:blipFill>
                  <pic:spPr bwMode="auto">
                    <a:xfrm>
                      <a:off x="0" y="0"/>
                      <a:ext cx="5334000" cy="3135159"/>
                    </a:xfrm>
                    <a:prstGeom prst="rect">
                      <a:avLst/>
                    </a:prstGeom>
                    <a:noFill/>
                    <a:ln w="9525">
                      <a:noFill/>
                      <a:headEnd/>
                      <a:tailEnd/>
                    </a:ln>
                  </pic:spPr>
                </pic:pic>
              </a:graphicData>
            </a:graphic>
          </wp:inline>
        </w:drawing>
      </w:r>
      <w:bookmarkEnd w:id="284"/>
    </w:p>
    <w:p>
      <w:pPr>
        <w:pStyle w:val="ImageCaption"/>
      </w:pPr>
      <w:r>
        <w:t xml:space="preserve">Figure 15 – Queuing Model of a Device</w:t>
      </w:r>
    </w:p>
    <w:bookmarkEnd w:id="285"/>
    <w:bookmarkStart w:id="289" w:name="sec:packet-classification"/>
    <w:p>
      <w:pPr>
        <w:pStyle w:val="Heading3"/>
      </w:pPr>
      <w:r>
        <w:t xml:space="preserve">A.1.1 Packet Classification</w:t>
      </w:r>
    </w:p>
    <w:p>
      <w:pPr>
        <w:pStyle w:val="FirstParagraph"/>
      </w:pPr>
      <w:r>
        <w:t xml:space="preserve">The Classification table within the QoS object specifies the assignment of each packet arriving at an ingress interface to a specific internal class. This classification can be based on a number of matching criteria, such as destination and source IP address, destination and source port, and protocol.</w:t>
      </w:r>
    </w:p>
    <w:p>
      <w:pPr>
        <w:pStyle w:val="BodyText"/>
      </w:pPr>
      <w:r>
        <w:t xml:space="preserve">Each entry in the Classification table includes a series of parameters, each indicated to be a Classification Criterion. Each classification criterion can be set to a specified value, or can be set to a value that indicates that criterion is not to be used. A packet is defined to match the classification criteria for that table entry only if the packet matches all of the specified criteria. That is, a logical AND operation is applied across all classification criteria within a given Classification table entry.</w:t>
      </w:r>
    </w:p>
    <w:p>
      <w:pPr>
        <w:pStyle w:val="BodyText"/>
      </w:pPr>
      <w:r>
        <w:t xml:space="preserve">To apply a logical OR to sets of classification criteria, multiple entries in the Classification table can be created that specify the same resulting queuing behavior.</w:t>
      </w:r>
    </w:p>
    <w:p>
      <w:pPr>
        <w:pStyle w:val="BodyText"/>
      </w:pPr>
      <w:r>
        <w:t xml:space="preserve">For each classification criterion, the Classification table also includes a corresponding</w:t>
      </w:r>
      <w:r>
        <w:t xml:space="preserve"> </w:t>
      </w:r>
      <w:r>
        <w:t xml:space="preserve">“exclude”</w:t>
      </w:r>
      <w:r>
        <w:t xml:space="preserve"> </w:t>
      </w:r>
      <w:r>
        <w:t xml:space="preserve">flag. This flag can be used to invert the sense of the associated classification criterion. That is, if this flag is</w:t>
      </w:r>
      <w:r>
        <w:t xml:space="preserve"> </w:t>
      </w:r>
      <w:r>
        <w:rPr>
          <w:i/>
          <w:iCs/>
        </w:rPr>
        <w:t xml:space="preserve">false</w:t>
      </w:r>
      <w:r>
        <w:t xml:space="preserve"> </w:t>
      </w:r>
      <w:r>
        <w:t xml:space="preserve">for a given criterion, the classifier is to include only packets that meet the specified criterion (as well as all others). If this flag is</w:t>
      </w:r>
      <w:r>
        <w:t xml:space="preserve"> </w:t>
      </w:r>
      <w:r>
        <w:rPr>
          <w:i/>
          <w:iCs/>
        </w:rPr>
        <w:t xml:space="preserve">true</w:t>
      </w:r>
      <w:r>
        <w:t xml:space="preserve"> </w:t>
      </w:r>
      <w:r>
        <w:t xml:space="preserve">for a given criterion, the classifier is to include all packets except those that meet the associated criterion (in addition to meeting all other criteria).</w:t>
      </w:r>
    </w:p>
    <w:p>
      <w:pPr>
        <w:pStyle w:val="BodyText"/>
      </w:pPr>
      <w:r>
        <w:t xml:space="preserve">For a given entry in the Classification table, the classification is to apply only to the interface specified by the Interface parameter. This parameter can specify a particular ingress interface or all sources. Depending on the particular interface, not all classification criteria will be applicable. For example, Ethernet layer classification criteria would not apply to packets arriving on a non-bridged ATM VC.</w:t>
      </w:r>
    </w:p>
    <w:p>
      <w:pPr>
        <w:pStyle w:val="BodyText"/>
      </w:pPr>
      <w:r>
        <w:t xml:space="preserve">Packet classification is modeled to include all ingress packets regardless of whether they ultimately will be bridged or routed through the device.</w:t>
      </w:r>
    </w:p>
    <w:bookmarkStart w:id="286" w:name="sec:classification-order"/>
    <w:p>
      <w:pPr>
        <w:pStyle w:val="Heading4"/>
      </w:pPr>
      <w:r>
        <w:t xml:space="preserve">A.1.1.1 Classification Order</w:t>
      </w:r>
    </w:p>
    <w:p>
      <w:pPr>
        <w:pStyle w:val="FirstParagraph"/>
      </w:pPr>
      <w:r>
        <w:t xml:space="preserve">The class assigned to a given packet corresponds to the first entry in the Classification table (given the specified order of the entries in the table) whose matching criteria match the packet. If there is no entry that matches the packet, the packet is assigned to a default class.</w:t>
      </w:r>
    </w:p>
    <w:p>
      <w:pPr>
        <w:pStyle w:val="BodyText"/>
      </w:pPr>
      <w:r>
        <w:t xml:space="preserve">Classification rules are sensitive to the order in which they are applied because certain traffic might meet the criteria of more than one Classification table entry. The Order parameter is responsible for identifying the order in which the Classification entries are to be applied.</w:t>
      </w:r>
    </w:p>
    <w:p>
      <w:pPr>
        <w:pStyle w:val="BodyText"/>
      </w:pPr>
      <w:r>
        <w:t xml:space="preserve">The following rules apply to the use and setting of the Order parameter:</w:t>
      </w:r>
    </w:p>
    <w:p>
      <w:pPr>
        <w:numPr>
          <w:ilvl w:val="0"/>
          <w:numId w:val="1038"/>
        </w:numPr>
      </w:pPr>
      <w:r>
        <w:t xml:space="preserve">Order goes in order from 1 to n, where n is equal to the number of entries in the Classification table. 1 is the highest precedence, and n the lowest. For example, if entries with Order of 4 and 7 both have rules that match some particular traffic, the traffic will be classified according to the entry with the 4.</w:t>
      </w:r>
    </w:p>
    <w:p>
      <w:pPr>
        <w:numPr>
          <w:ilvl w:val="0"/>
          <w:numId w:val="1038"/>
        </w:numPr>
      </w:pPr>
      <w:r>
        <w:t xml:space="preserve">The CPE is responsible for ensuring that all Order values are unique and sequential.</w:t>
      </w:r>
    </w:p>
    <w:p>
      <w:pPr>
        <w:numPr>
          <w:ilvl w:val="1"/>
          <w:numId w:val="1039"/>
        </w:numPr>
      </w:pPr>
      <w:r>
        <w:t xml:space="preserve">If an entry is added (number of entries becomes n+1), and the value specified for Order is greater than n+1, then the CPE will set Order to n+1.</w:t>
      </w:r>
    </w:p>
    <w:p>
      <w:pPr>
        <w:numPr>
          <w:ilvl w:val="1"/>
          <w:numId w:val="1039"/>
        </w:numPr>
      </w:pPr>
      <w:r>
        <w:t xml:space="preserve">If an entry is added (number of entries becomes n+1), and the value specified for Order is less than n+1, then the CPE will create the entry with that specified value, and increment the Order value of all existing entries with Order equal to or greater than the specified value.</w:t>
      </w:r>
    </w:p>
    <w:p>
      <w:pPr>
        <w:numPr>
          <w:ilvl w:val="1"/>
          <w:numId w:val="1039"/>
        </w:numPr>
      </w:pPr>
      <w:r>
        <w:t xml:space="preserve">If an entry is deleted, the CPE will decrement the Order value of all remaining entries with Order greater than the value of the deleted entry.</w:t>
      </w:r>
    </w:p>
    <w:p>
      <w:pPr>
        <w:numPr>
          <w:ilvl w:val="1"/>
          <w:numId w:val="1039"/>
        </w:numPr>
      </w:pPr>
      <w:r>
        <w:t xml:space="preserve">If the Order value of an entry is changed, then the value will also be changed for other entries greater than or equal to the lower of the old and new values, and less than the larger of the old and new values. If the new value is less than the old, then these other entries will all have Order incremented. If the new value is greater than the old, then the other entries will have Order decremented and the changed entry will be given a value of &lt;new value&gt;-1. For example, an entry is changed from 8 to 5. The existing 5 goes to 6, 6 to 7, and 7 to 8. If the entry goes from 5 to 8, then 6 goes to 5, 7 to 6, and the changed entry is 7. This is consistent with the behavior that would occur if the change were considered to be an Add of a new entry with the new value, followed by a Delete of the entry with the old value.</w:t>
      </w:r>
    </w:p>
    <w:bookmarkEnd w:id="286"/>
    <w:bookmarkStart w:id="287" w:name="Xc07a38aabe9a96d66d983fb607eb85747362aed"/>
    <w:p>
      <w:pPr>
        <w:pStyle w:val="Heading4"/>
      </w:pPr>
      <w:r>
        <w:t xml:space="preserve">A.1.1.2 Dynamic Application Specific Classification</w:t>
      </w:r>
    </w:p>
    <w:p>
      <w:pPr>
        <w:pStyle w:val="FirstParagraph"/>
      </w:pPr>
      <w:r>
        <w:t xml:space="preserve">In some situations, traffic to be classified cannot be identified by a static set of classification criteria. Instead, identification of traffic flows might require explicit application awareness. The model accommodates such situations via the App and Flow tables in the QoS object.</w:t>
      </w:r>
    </w:p>
    <w:p>
      <w:pPr>
        <w:pStyle w:val="BodyText"/>
      </w:pPr>
      <w:r>
        <w:t xml:space="preserve">Each entry in the App table is associated with an application-specific protocol handler, identified by the ProtocolIdentifier, which contains a URN. For a particular CPE, the AvailableAppList parameter indicates which protocol handlers that CPE is capable of supporting, if any. A list of standard protocol handlers and their associated URNs is specified in</w:t>
      </w:r>
      <w:r>
        <w:t xml:space="preserve"> </w:t>
      </w:r>
      <w:hyperlink w:anchor="X1bc90ad8683b45d0c108c80353f98a2feaf3f6f">
        <w:r>
          <w:rPr>
            <w:rStyle w:val="Hyperlink"/>
            <w:i/>
            <w:iCs/>
          </w:rPr>
          <w:t xml:space="preserve">URN Definitions for App and Flow Tables</w:t>
        </w:r>
      </w:hyperlink>
      <w:r>
        <w:t xml:space="preserve">, though a CPE can also support vendor-specific protocol handlers as well. Multiple App table entries can refer to the same ProtocolIdentifier.</w:t>
      </w:r>
    </w:p>
    <w:p>
      <w:pPr>
        <w:pStyle w:val="BodyText"/>
      </w:pPr>
      <w:r>
        <w:t xml:space="preserve">The role of the protocol handler is to identify and classify flows based on application awareness. For example, a SIP protocol handler might identify a call-control flow, an audio flow, and a video flow. The App and Flow tables are used to specify the classification outcome associated with each such flow.</w:t>
      </w:r>
    </w:p>
    <w:p>
      <w:pPr>
        <w:pStyle w:val="BodyText"/>
      </w:pPr>
      <w:r>
        <w:t xml:space="preserve">For each App table entry there can be one or more associated Flow table entries. Each flow table entry identifies a type of flow associated with the protocol handler. The Type parameter is used to identify the specific type of flow associated with each entry. For example, a Flow table entry for a SIP protocol handler might refer only to the audio flows associated with that protocol handler. A list of standard flow type values is given in</w:t>
      </w:r>
      <w:r>
        <w:t xml:space="preserve"> </w:t>
      </w:r>
      <w:hyperlink w:anchor="X1bc90ad8683b45d0c108c80353f98a2feaf3f6f">
        <w:r>
          <w:rPr>
            <w:rStyle w:val="Hyperlink"/>
            <w:i/>
            <w:iCs/>
          </w:rPr>
          <w:t xml:space="preserve">URN Definitions for App and Flow Tables</w:t>
        </w:r>
      </w:hyperlink>
      <w:r>
        <w:t xml:space="preserve">, though a CPE can also support vendor-specific flow types.</w:t>
      </w:r>
    </w:p>
    <w:p>
      <w:pPr>
        <w:pStyle w:val="BodyText"/>
      </w:pPr>
      <w:r>
        <w:t xml:space="preserve">A protocol handler can be defined as being fed from the output of a Classification table entry. That is, a Classification entry can be used to single out control traffic to be passed to the protocol handler, which then subsequently identifies associated flows. Doing so allows more than one instance of a protocol handler associated with distinct traffic. For example, one could define two App table entries associated with SIP protocol handlers. If the classifier distinguished control traffic to feed into each handler based on the destination IP address of the SIP server, this could be used to separately classify traffic for different SIP service providers. In this case, each instance of the protocol handler would identify only those flows associated with a given service. Note that the Classification table entry that feeds each protocol handler wouldn’t encompass all of the flows; only the traffic needed by the protocol handler to determine the flows—typically only the control traffic.</w:t>
      </w:r>
    </w:p>
    <w:bookmarkEnd w:id="287"/>
    <w:bookmarkStart w:id="288" w:name="sec:classification-outcome"/>
    <w:p>
      <w:pPr>
        <w:pStyle w:val="Heading4"/>
      </w:pPr>
      <w:r>
        <w:t xml:space="preserve">A.1.1.3 Classification Outcome</w:t>
      </w:r>
    </w:p>
    <w:p>
      <w:pPr>
        <w:pStyle w:val="FirstParagraph"/>
      </w:pPr>
      <w:r>
        <w:t xml:space="preserve">Each Classification entry specifies a tuple composed of either:</w:t>
      </w:r>
    </w:p>
    <w:p>
      <w:pPr>
        <w:pStyle w:val="Compact"/>
        <w:numPr>
          <w:ilvl w:val="0"/>
          <w:numId w:val="1040"/>
        </w:numPr>
      </w:pPr>
      <w:r>
        <w:t xml:space="preserve">A TrafficClass and (optionally) a Policer, or</w:t>
      </w:r>
    </w:p>
    <w:p>
      <w:pPr>
        <w:pStyle w:val="Compact"/>
        <w:numPr>
          <w:ilvl w:val="0"/>
          <w:numId w:val="1040"/>
        </w:numPr>
      </w:pPr>
      <w:r>
        <w:t xml:space="preserve">An App table entry</w:t>
      </w:r>
    </w:p>
    <w:p>
      <w:pPr>
        <w:pStyle w:val="FirstParagraph"/>
      </w:pPr>
      <w:r>
        <w:t xml:space="preserve">Each entry also specifies:</w:t>
      </w:r>
    </w:p>
    <w:p>
      <w:pPr>
        <w:pStyle w:val="Compact"/>
        <w:numPr>
          <w:ilvl w:val="0"/>
          <w:numId w:val="1041"/>
        </w:numPr>
      </w:pPr>
      <w:r>
        <w:t xml:space="preserve">Outgoing DiffServ and Ethernet priority marking behavior</w:t>
      </w:r>
    </w:p>
    <w:p>
      <w:pPr>
        <w:pStyle w:val="Compact"/>
        <w:numPr>
          <w:ilvl w:val="0"/>
          <w:numId w:val="1041"/>
        </w:numPr>
      </w:pPr>
      <w:r>
        <w:t xml:space="preserve">A ForwardingPolicy tag that can be referenced in the Routing table to affect packet routing (note that the ForwardingPolicy tag affects only routed traffic)</w:t>
      </w:r>
    </w:p>
    <w:p>
      <w:pPr>
        <w:pStyle w:val="FirstParagraph"/>
      </w:pPr>
      <w:r>
        <w:t xml:space="preserve">Note that the information associated with the classification outcome is modeled as being carried along with each packet as it flows through the system.</w:t>
      </w:r>
    </w:p>
    <w:p>
      <w:pPr>
        <w:pStyle w:val="BodyText"/>
      </w:pPr>
      <w:r>
        <w:t xml:space="preserve">If a packet does not match any Classification table entry, the DefaultTrafficClass, DefaultPolicer, default markings, and default ForwardingPolicy are used.</w:t>
      </w:r>
    </w:p>
    <w:p>
      <w:pPr>
        <w:pStyle w:val="BodyText"/>
      </w:pPr>
      <w:r>
        <w:t xml:space="preserve">If a TrafficClass/Policer tuple is specified, classification is complete. If, however, an App is specified, the packet is passed to the protocol handler specified by the ProtocolIdentifier in the specified App table entry for additional classification (see</w:t>
      </w:r>
      <w:r>
        <w:t xml:space="preserve"> </w:t>
      </w:r>
      <w:hyperlink w:anchor="Xc07a38aabe9a96d66d983fb607eb85747362aed">
        <w:r>
          <w:rPr>
            <w:rStyle w:val="Hyperlink"/>
            <w:i/>
            <w:iCs/>
          </w:rPr>
          <w:t xml:space="preserve">Dynamic Application Specific Classification</w:t>
        </w:r>
      </w:hyperlink>
      <w:r>
        <w:t xml:space="preserve">). If any of the identified flows match the Type specified in any Flow table entry corresponding to the given App table entry (this correspondence is indicated by the App identifier), the specified tuple and markings for that Flow table entry is used for packets in that flow. Other flows associated with the application, but not explicitly identified, use the default tuple and markings specified for that App table entry.</w:t>
      </w:r>
    </w:p>
    <w:bookmarkEnd w:id="288"/>
    <w:bookmarkEnd w:id="289"/>
    <w:bookmarkStart w:id="290" w:name="sec:policing"/>
    <w:p>
      <w:pPr>
        <w:pStyle w:val="Heading3"/>
      </w:pPr>
      <w:r>
        <w:t xml:space="preserve">A.1.2 Policing</w:t>
      </w:r>
    </w:p>
    <w:p>
      <w:pPr>
        <w:pStyle w:val="FirstParagraph"/>
      </w:pPr>
      <w:r>
        <w:t xml:space="preserve">The Policer table defines the policing parameters for ingress packets identified by either a Classification table entry (or the default classification) or a dynamic flow identified by a protocol handler identified in the App table.</w:t>
      </w:r>
    </w:p>
    <w:p>
      <w:pPr>
        <w:pStyle w:val="BodyText"/>
      </w:pPr>
      <w:r>
        <w:t xml:space="preserve">Each Policer table entry specifies the packet handling characteristics, including the rate requirements and behavior when these requirements are exceeded.</w:t>
      </w:r>
    </w:p>
    <w:bookmarkEnd w:id="290"/>
    <w:bookmarkStart w:id="291" w:name="sec:queuing-and-scheduling"/>
    <w:p>
      <w:pPr>
        <w:pStyle w:val="Heading3"/>
      </w:pPr>
      <w:r>
        <w:t xml:space="preserve">A.1.3 Queuing and Scheduling</w:t>
      </w:r>
    </w:p>
    <w:p>
      <w:pPr>
        <w:pStyle w:val="FirstParagraph"/>
      </w:pPr>
      <w:r>
        <w:t xml:space="preserve">The Queue table specifies the number and types of queues, queue parameters, shaping behavior, and scheduling algorithm to use. Each Queue table entry specifies the TrafficClasses with which it is associated, and a set of egress interfaces for which a queue with the corresponding characteristics needs to exist.</w:t>
      </w:r>
    </w:p>
    <w:p>
      <w:pPr>
        <w:pStyle w:val="BodyText"/>
      </w:pPr>
      <w:r>
        <w:t xml:space="preserve">If the CPE can determine that among the interfaces specified for a queue to exist, packets classified into that queue cannot egress to a subset of those interfaces (from knowledge of the current routing and bridging configuration), the CPE can choose not to instantiate the queue on those interfaces.</w:t>
      </w:r>
    </w:p>
    <w:p>
      <w:pPr>
        <w:pStyle w:val="BodyText"/>
      </w:pPr>
      <w:r>
        <w:t xml:space="preserve">Packets classified into a queue that exit through an interface for which the queue is not specified to exist, will instead use the default queuing behavior. The default queue itself will exist on all egress interfaces.</w:t>
      </w:r>
    </w:p>
    <w:p>
      <w:pPr>
        <w:pStyle w:val="BodyText"/>
      </w:pPr>
      <w:r>
        <w:t xml:space="preserve">The model defined here is not intended to restrict where the queuing is implemented in an actual implementation. In particular, it is up to the particular implementation to determine at what protocol layer it is most appropriate to implement the queuing behavior (IP layer, Ethernet MAC layer, ATM layer, etc.). In some cases, however, the QoS configuration would restrict the choice of layer where queuing can be implemented. For example, if a queue is specified to carry traffic that is bridged, then it could not be implemented as an IP-layer queue.</w:t>
      </w:r>
    </w:p>
    <w:p>
      <w:pPr>
        <w:pStyle w:val="BodyText"/>
      </w:pPr>
      <w:r>
        <w:t xml:space="preserve">Care needs to be taken to avoid having multiple priority queues multiplexed onto a single connection that is rate shaped. In such cases, the possibility exists that high priority traffic can be held back due to rate limits of the overall connection exceeded by lower priority traffic. Where possible, each priority queue will be shaped independently using the shaping parameters in the Queue and Shaping table.</w:t>
      </w:r>
    </w:p>
    <w:p>
      <w:pPr>
        <w:pStyle w:val="BodyText"/>
      </w:pPr>
      <w:r>
        <w:t xml:space="preserve">The scheduling parameters defined in the Queue table apply to the first level of what might be a more general scheduling hierarchy. This specification does not specify the rules that an implementation needs to apply to determine the most appropriate scheduling hierarchy given the scheduling parameters defined in the Queue table.</w:t>
      </w:r>
    </w:p>
    <w:p>
      <w:pPr>
        <w:pStyle w:val="BodyText"/>
      </w:pPr>
      <w:r>
        <w:t xml:space="preserve">As an example, take a situation where the output of four distinct queues is to be multiplexed into a single connection, and two entries share one set of scheduling parameters while the other two entries share a different set of scheduling parameters. In this case, it might be appropriate to implement this as a scheduling hierarchy with the first two queues multiplexed with a scheduler defined by the first pair, and the second two queues being multiplexed with a scheduler defined by the second pair. The lower layers of this scheduling hierarchy cannot be directly determined from the content of the Queue table.</w:t>
      </w:r>
    </w:p>
    <w:bookmarkEnd w:id="291"/>
    <w:bookmarkStart w:id="294" w:name="sec:bridging"/>
    <w:p>
      <w:pPr>
        <w:pStyle w:val="Heading3"/>
      </w:pPr>
      <w:r>
        <w:t xml:space="preserve">A.1.4 Bridging</w:t>
      </w:r>
    </w:p>
    <w:p>
      <w:pPr>
        <w:pStyle w:val="FirstParagraph"/>
      </w:pPr>
      <w:r>
        <w:t xml:space="preserve">From the point of view of a bridge, packets arriving into the bridge from the local router (either upstream or downstream) are treated as ingress packets, even though the same packets, which just left the router, are treated as egress from the point of view of the router. For example, a Filter table entry might admit packets on ingress to the bridge from a particular IP interface, which means that it admits packets on their way out of the router over this layer 3 connection.</w:t>
      </w:r>
    </w:p>
    <w:p>
      <w:pPr>
        <w:pStyle w:val="BodyText"/>
      </w:pPr>
      <w:r>
        <w:t xml:space="preserve">For each interface, the output of the classifier is modeled to feed a set of 802.1D</w:t>
      </w:r>
      <w:r>
        <w:t xml:space="preserve"> </w:t>
      </w:r>
      <w:hyperlink w:anchor="ref-802.1D-2004">
        <w:r>
          <w:rPr>
            <w:rStyle w:val="Hyperlink"/>
          </w:rPr>
          <w:t xml:space="preserve">[20]</w:t>
        </w:r>
      </w:hyperlink>
      <w:r>
        <w:t xml:space="preserve"> </w:t>
      </w:r>
      <w:r>
        <w:t xml:space="preserve">or 802.1Q</w:t>
      </w:r>
      <w:r>
        <w:t xml:space="preserve"> </w:t>
      </w:r>
      <w:hyperlink w:anchor="ref-802.1Q-2011">
        <w:r>
          <w:rPr>
            <w:rStyle w:val="Hyperlink"/>
          </w:rPr>
          <w:t xml:space="preserve">[21]</w:t>
        </w:r>
      </w:hyperlink>
      <w:r>
        <w:t xml:space="preserve"> </w:t>
      </w:r>
      <w:r>
        <w:t xml:space="preserve">layer 2 bridges as specified by the Bridging object. Each bridge specifies layer 2 connectivity between one or more layer 2 downstream and/or upstream interfaces, and optionally one or more layer 3 connections to the local router.</w:t>
      </w:r>
    </w:p>
    <w:p>
      <w:pPr>
        <w:pStyle w:val="BodyText"/>
      </w:pPr>
      <w:r>
        <w:t xml:space="preserve">Each bridge corresponds to a single entry in the Bridge table of the Bridging object. The Bridge table contains the following sub-tables:</w:t>
      </w:r>
    </w:p>
    <w:p>
      <w:pPr>
        <w:numPr>
          <w:ilvl w:val="0"/>
          <w:numId w:val="1042"/>
        </w:numPr>
      </w:pPr>
      <w:r>
        <w:t xml:space="preserve">Port table: models the Bridge ports, which are either management ports (modeling layer 3 connections to the local router) or non-management ports (modeling connections to layer 2 interfaces). Bridge ports are</w:t>
      </w:r>
      <w:r>
        <w:t xml:space="preserve"> </w:t>
      </w:r>
      <w:hyperlink w:anchor="sec:interface-objects">
        <w:r>
          <w:rPr>
            <w:rStyle w:val="Hyperlink"/>
          </w:rPr>
          <w:t xml:space="preserve">stackable interface objects</w:t>
        </w:r>
      </w:hyperlink>
      <w:r>
        <w:t xml:space="preserve">.</w:t>
      </w:r>
    </w:p>
    <w:p>
      <w:pPr>
        <w:numPr>
          <w:ilvl w:val="0"/>
          <w:numId w:val="1042"/>
        </w:numPr>
      </w:pPr>
      <w:r>
        <w:t xml:space="preserve">VLAN table: models the Bridge VLANs (relevant only to 802.1Q bridges).</w:t>
      </w:r>
    </w:p>
    <w:p>
      <w:pPr>
        <w:numPr>
          <w:ilvl w:val="0"/>
          <w:numId w:val="1042"/>
        </w:numPr>
      </w:pPr>
      <w:r>
        <w:t xml:space="preserve">VLANPort table: for each VLAN, defines the ports that comprise its member set (relevant only to 802.1Q bridges).</w:t>
      </w:r>
    </w:p>
    <w:bookmarkStart w:id="292" w:name="sec:filtering"/>
    <w:p>
      <w:pPr>
        <w:pStyle w:val="Heading4"/>
      </w:pPr>
      <w:r>
        <w:t xml:space="preserve">A.1.4.1 Filtering</w:t>
      </w:r>
    </w:p>
    <w:p>
      <w:pPr>
        <w:pStyle w:val="FirstParagraph"/>
      </w:pPr>
      <w:r>
        <w:t xml:space="preserve">Traffic from a given interface (or set of interfaces) can be selectively admitted to a given Bridge, rather than bridging all traffic from that interface. Each entry in the Filter table includes a series of classification criteria. Each classification criterion can be set to a specified value, or can be set to a value that indicates that criterion is not to be used. A packet is admitted to the Bridge only if the packet matches all of the specified criteria. That is, a logical AND operation is applied across all classification criteria within a given Filter table entry.</w:t>
      </w:r>
    </w:p>
    <w:p>
      <w:pPr>
        <w:pStyle w:val="BodyText"/>
      </w:pPr>
      <w:r>
        <w:t xml:space="preserve">To apply a logical OR to sets of classification criteria, multiple entries in the Filter table can be created that refer to the same interfaces and the same Bridge table entry.</w:t>
      </w:r>
    </w:p>
    <w:p>
      <w:pPr>
        <w:pStyle w:val="BodyText"/>
      </w:pPr>
      <w:r>
        <w:t xml:space="preserve">A consequence of the above rule is that, if a packet does not match the criteria of any of the enabled Filter table entries, then it will not be admitted to any bridges, i.e., it will be dropped. As a specific example of this, if none of the enabled Filter table entries reference a given interface, then all packets arriving on that interface will be dropped.</w:t>
      </w:r>
    </w:p>
    <w:p>
      <w:pPr>
        <w:pStyle w:val="BodyText"/>
      </w:pPr>
      <w:r>
        <w:t xml:space="preserve">For each classification criterion, the Filter table also includes a corresponding</w:t>
      </w:r>
      <w:r>
        <w:t xml:space="preserve"> </w:t>
      </w:r>
      <w:r>
        <w:t xml:space="preserve">“exclude”</w:t>
      </w:r>
      <w:r>
        <w:t xml:space="preserve"> </w:t>
      </w:r>
      <w:r>
        <w:t xml:space="preserve">flag. This flag can be used to invert the sense of the associated classification criterion. That is, if this flag is false for a given criterion, the Bridge will admit only packets that meet the specified criterion (as well as all other criteria). If this flag is true for a given criterion, the Bridge will admit all packets except those that meet the associated criterion (in addition to meeting all other criteria).</w:t>
      </w:r>
    </w:p>
    <w:p>
      <w:pPr>
        <w:pStyle w:val="BodyText"/>
      </w:pPr>
      <w:r>
        <w:t xml:space="preserve">Note that because the classification criteria are based on layer 2 packet information, if the selected port for a given Filter table entry is a layer 3 connection from the local router, the layer 2 classification criteria do not apply.</w:t>
      </w:r>
    </w:p>
    <w:bookmarkEnd w:id="292"/>
    <w:bookmarkStart w:id="293" w:name="sec:filter-order"/>
    <w:p>
      <w:pPr>
        <w:pStyle w:val="Heading4"/>
      </w:pPr>
      <w:r>
        <w:t xml:space="preserve">A.1.4.2 Filter Order</w:t>
      </w:r>
    </w:p>
    <w:p>
      <w:pPr>
        <w:pStyle w:val="FirstParagraph"/>
      </w:pPr>
      <w:r>
        <w:t xml:space="preserve">Any packet that matches the filter criteria of one or more filters is admitted to the Bridge associated with the first entry in the Filter table (relative to the specified Order).</w:t>
      </w:r>
    </w:p>
    <w:p>
      <w:pPr>
        <w:pStyle w:val="BodyText"/>
      </w:pPr>
      <w:r>
        <w:t xml:space="preserve">The following rules apply to the use and setting of the Order parameter:</w:t>
      </w:r>
    </w:p>
    <w:p>
      <w:pPr>
        <w:numPr>
          <w:ilvl w:val="0"/>
          <w:numId w:val="1043"/>
        </w:numPr>
      </w:pPr>
      <w:r>
        <w:t xml:space="preserve">The Order goes in order from 1 to n, where n is equal to the number of filters. 1 is the highest precedence, and n the lowest.</w:t>
      </w:r>
    </w:p>
    <w:p>
      <w:pPr>
        <w:numPr>
          <w:ilvl w:val="0"/>
          <w:numId w:val="1043"/>
        </w:numPr>
      </w:pPr>
      <w:r>
        <w:t xml:space="preserve">The CPE is responsible for ensuring that all Order values among filters are unique and sequential.</w:t>
      </w:r>
    </w:p>
    <w:p>
      <w:pPr>
        <w:numPr>
          <w:ilvl w:val="0"/>
          <w:numId w:val="1043"/>
        </w:numPr>
      </w:pPr>
      <w:r>
        <w:t xml:space="preserve">If a filter is added (number of filters becomes n+1), and the value specified for Order is greater than n+1, then the CPE will set Order to n+1.</w:t>
      </w:r>
    </w:p>
    <w:p>
      <w:pPr>
        <w:numPr>
          <w:ilvl w:val="0"/>
          <w:numId w:val="1043"/>
        </w:numPr>
      </w:pPr>
      <w:r>
        <w:t xml:space="preserve">If a filter is added (number of entries becomes n+1, and the value specified for Order is less than n+1, then the CPE will create the entry with that specified value, and increment the Order value of all existing filters with Order equal to or greater than the specified value.</w:t>
      </w:r>
    </w:p>
    <w:p>
      <w:pPr>
        <w:numPr>
          <w:ilvl w:val="0"/>
          <w:numId w:val="1043"/>
        </w:numPr>
      </w:pPr>
      <w:r>
        <w:t xml:space="preserve">If a filter is deleted, the CPE will decrement the Order value of all remaining filters with Order greater than the value of the deleted entry.</w:t>
      </w:r>
    </w:p>
    <w:p>
      <w:pPr>
        <w:numPr>
          <w:ilvl w:val="0"/>
          <w:numId w:val="1043"/>
        </w:numPr>
      </w:pPr>
      <w:r>
        <w:t xml:space="preserve">If the Order value of a filter is changed, then the value will also be changed for other filters greater than or equal to the lower of the old and new values, and less than the larger of the old and new values. If the new value is less than the old, then these other entries will all have Order incremented. If the new value is greater than the old, then the other entries will have Order decremented and the changed entry will be given a value of &lt;new value&gt;-1. For example, an entry is changed from 8 to 5. The existing 5 goes to 6, 6 to 7, and 7 to 8. If the entry goes from 5 to 8, then 6 goes to 5, 7 to 6, and the changed entry is 7. This is consistent with the behavior that would occur if the change were considered to be an Add of a new filter with the new value, followed by a Delete of the filter with the old value.</w:t>
      </w:r>
    </w:p>
    <w:bookmarkEnd w:id="293"/>
    <w:bookmarkEnd w:id="294"/>
    <w:bookmarkEnd w:id="295"/>
    <w:bookmarkStart w:id="297" w:name="sec:default-layer-23-qos-mapping"/>
    <w:p>
      <w:pPr>
        <w:pStyle w:val="Heading2"/>
      </w:pPr>
      <w:r>
        <w:t xml:space="preserve">A.2 Default Layer 2/3 QoS Mapping</w:t>
      </w:r>
    </w:p>
    <w:p>
      <w:pPr>
        <w:pStyle w:val="FirstParagraph"/>
      </w:pPr>
      <w:hyperlink w:anchor="tbl:default-layer-23-qos-mapping">
        <w:r>
          <w:rPr>
            <w:rStyle w:val="Hyperlink"/>
          </w:rPr>
          <w:t xml:space="preserve">Table 3</w:t>
        </w:r>
      </w:hyperlink>
      <w:r>
        <w:t xml:space="preserve"> </w:t>
      </w:r>
      <w:r>
        <w:t xml:space="preserve">presents a</w:t>
      </w:r>
      <w:r>
        <w:t xml:space="preserve"> </w:t>
      </w:r>
      <w:r>
        <w:t xml:space="preserve">“default”</w:t>
      </w:r>
      <w:r>
        <w:t xml:space="preserve"> </w:t>
      </w:r>
      <w:r>
        <w:t xml:space="preserve">mapping between layer 2 and layer 3 QoS. In practice, it is a guideline for automatic marking of DSCP (layer 3) based upon Ethernet Priority (layer 2) and the other way around. Please refer to the QoS Classification table’s DSCPMark and EthernetPriorityMark parameters (and related parameters) for configuration of a default automatic DSCP / Ethernet Priority mapping.</w:t>
      </w:r>
    </w:p>
    <w:p>
      <w:pPr>
        <w:pStyle w:val="BodyText"/>
      </w:pPr>
      <w:r>
        <w:t xml:space="preserve">Automatic marking of DSCP or Ethernet Priority is likely only in the following cases:</w:t>
      </w:r>
    </w:p>
    <w:p>
      <w:pPr>
        <w:pStyle w:val="Compact"/>
        <w:numPr>
          <w:ilvl w:val="0"/>
          <w:numId w:val="1044"/>
        </w:numPr>
      </w:pPr>
      <w:r>
        <w:t xml:space="preserve">WAN → LAN: to map DSCP (layer 3) to Ethernet Priority (layer 2)</w:t>
      </w:r>
    </w:p>
    <w:p>
      <w:pPr>
        <w:pStyle w:val="Compact"/>
        <w:numPr>
          <w:ilvl w:val="0"/>
          <w:numId w:val="1044"/>
        </w:numPr>
      </w:pPr>
      <w:r>
        <w:t xml:space="preserve">LAN → WAN: to map Ethernet Priority (layer 2) to DSCP (layer 3)</w:t>
      </w:r>
    </w:p>
    <w:p>
      <w:pPr>
        <w:pStyle w:val="FirstParagraph"/>
      </w:pPr>
      <w:r>
        <w:t xml:space="preserve">Automatic marking in the LAN → LAN case is unlikely, since LAN QoS is likely to be supported only at layer 2, and LAN DSCP values, if used, will probably be a direct representation of Ethernet Priority, e.g., Ethernet Priority shifted left by three bits.</w:t>
      </w:r>
    </w:p>
    <w:p>
      <w:pPr>
        <w:pStyle w:val="BodyText"/>
      </w:pPr>
      <w:r>
        <w:t xml:space="preserve">In the table, grayed and bolded items are added to allow two-way mapping between layer 2 and layer 3 QoS (where the mapping is ambiguous, the grayed values SHOULD be ignored and the bolded values SHOULD be used). If, when mapping from layer 3 to layer 2 QoS, the DSCP value is not present in the table, the mapping SHOULD be based only on the first three bits of the DSCP value, i.e., on DSCP &amp; 111000.</w:t>
      </w:r>
    </w:p>
    <w:bookmarkStart w:id="296" w:name="tbl:default-layer-23-qos-mapping"/>
    <w:p>
      <w:pPr>
        <w:pStyle w:val="TableCaption"/>
      </w:pPr>
      <w:r>
        <w:t xml:space="preserve">Table 3 – Default Layer 2/3 QoS Mapping</w:t>
      </w:r>
    </w:p>
    <w:tbl>
      <w:tblPr>
        <w:tblStyle w:val="Table"/>
        <w:tblW w:type="pct" w:w="4910"/>
        <w:tblLayout w:type="fixed"/>
        <w:tblLook w:firstRow="1" w:lastRow="0" w:firstColumn="0" w:lastColumn="0" w:noHBand="0" w:noVBand="0" w:val="0020"/>
        <w:tblCaption w:val="Table 3 – Default Layer 2/3 QoS Mapping"/>
      </w:tblPr>
      <w:tblGrid>
        <w:gridCol w:w="1997"/>
        <w:gridCol w:w="1926"/>
        <w:gridCol w:w="1926"/>
        <w:gridCol w:w="1926"/>
      </w:tblGrid>
      <w:tr>
        <w:trPr>
          <w:tblHeader w:val="on"/>
        </w:trPr>
        <w:tc>
          <w:tcPr/>
          <w:p>
            <w:pPr>
              <w:pStyle w:val="Compact"/>
            </w:pPr>
            <w:r>
              <w:t xml:space="preserve">Layer 2 Ethernet Priority</w:t>
            </w:r>
          </w:p>
        </w:tc>
        <w:tc>
          <w:tcPr/>
          <w:p>
            <w:pPr>
              <w:pStyle w:val="Compact"/>
            </w:pPr>
            <w:r>
              <w:t xml:space="preserve">Layer 2 Designation</w:t>
            </w:r>
          </w:p>
        </w:tc>
        <w:tc>
          <w:tcPr/>
          <w:p>
            <w:pPr>
              <w:pStyle w:val="Compact"/>
            </w:pPr>
            <w:r>
              <w:t xml:space="preserve">Layer 3 DSCP</w:t>
            </w:r>
          </w:p>
        </w:tc>
        <w:tc>
          <w:tcPr/>
          <w:p>
            <w:pPr>
              <w:pStyle w:val="Compact"/>
            </w:pPr>
            <w:r>
              <w:t xml:space="preserve">Layer 3 Per Hop Behavior</w:t>
            </w:r>
          </w:p>
        </w:tc>
      </w:tr>
      <w:tr>
        <w:tc>
          <w:tcPr/>
          <w:p>
            <w:pPr>
              <w:pStyle w:val="Compact"/>
            </w:pPr>
            <w:r>
              <w:t xml:space="preserve">001 (1)</w:t>
            </w:r>
          </w:p>
        </w:tc>
        <w:tc>
          <w:tcPr/>
          <w:p>
            <w:pPr>
              <w:pStyle w:val="Compact"/>
            </w:pPr>
            <w:r>
              <w:t xml:space="preserve">BK</w:t>
            </w:r>
          </w:p>
        </w:tc>
        <w:tc>
          <w:tcPr/>
          <w:p>
            <w:pPr>
              <w:pStyle w:val="Compact"/>
            </w:pPr>
            <w:r>
              <w:t xml:space="preserve">000000 (0x00)</w:t>
            </w:r>
          </w:p>
        </w:tc>
        <w:tc>
          <w:tcPr/>
          <w:p>
            <w:pPr>
              <w:pStyle w:val="Compact"/>
            </w:pPr>
            <w:r>
              <w:t xml:space="preserve">Default</w:t>
            </w:r>
          </w:p>
        </w:tc>
      </w:tr>
      <w:tr>
        <w:tc>
          <w:tcPr/>
          <w:p>
            <w:pPr>
              <w:pStyle w:val="Compact"/>
            </w:pPr>
            <w:r>
              <w:t xml:space="preserve">010 (2)</w:t>
            </w:r>
          </w:p>
        </w:tc>
        <w:tc>
          <w:tcPr/>
          <w:p>
            <w:pPr>
              <w:pStyle w:val="Compact"/>
            </w:pPr>
            <w:r>
              <w:t xml:space="preserve">spare</w:t>
            </w:r>
          </w:p>
        </w:tc>
        <w:tc>
          <w:tcPr/>
          <w:p>
            <w:pPr>
              <w:pStyle w:val="Compact"/>
            </w:pPr>
            <w:r>
              <w:t xml:space="preserve">000000 (0x00)</w:t>
            </w:r>
          </w:p>
        </w:tc>
        <w:tc>
          <w:tcPr/>
          <w:p>
            <w:pPr>
              <w:pStyle w:val="Compact"/>
            </w:pPr>
          </w:p>
        </w:tc>
      </w:tr>
      <w:tr>
        <w:tc>
          <w:tcPr/>
          <w:p>
            <w:pPr>
              <w:pStyle w:val="Compact"/>
            </w:pPr>
            <w:r>
              <w:t xml:space="preserve">000 (0)</w:t>
            </w:r>
          </w:p>
        </w:tc>
        <w:tc>
          <w:tcPr/>
          <w:p>
            <w:pPr>
              <w:pStyle w:val="Compact"/>
            </w:pPr>
            <w:r>
              <w:t xml:space="preserve">BE</w:t>
            </w:r>
          </w:p>
        </w:tc>
        <w:tc>
          <w:tcPr/>
          <w:p>
            <w:pPr>
              <w:pStyle w:val="Compact"/>
            </w:pPr>
            <w:r>
              <w:t xml:space="preserve">000000 (0x00)</w:t>
            </w:r>
            <w:r>
              <w:br/>
            </w:r>
            <w:r>
              <w:rPr>
                <w:b/>
                <w:bCs/>
              </w:rPr>
              <w:t xml:space="preserve">000000 (0x00)</w:t>
            </w:r>
            <w:r>
              <w:br/>
            </w:r>
          </w:p>
        </w:tc>
        <w:tc>
          <w:tcPr/>
          <w:p>
            <w:pPr>
              <w:pStyle w:val="Compact"/>
            </w:pPr>
            <w:r>
              <w:t xml:space="preserve">Default</w:t>
            </w:r>
            <w:r>
              <w:br/>
            </w:r>
            <w:r>
              <w:t xml:space="preserve">CS0</w:t>
            </w:r>
          </w:p>
        </w:tc>
      </w:tr>
      <w:tr>
        <w:tc>
          <w:tcPr/>
          <w:p>
            <w:pPr>
              <w:pStyle w:val="Compact"/>
            </w:pPr>
            <w:r>
              <w:t xml:space="preserve">011 (3)</w:t>
            </w:r>
          </w:p>
        </w:tc>
        <w:tc>
          <w:tcPr/>
          <w:p>
            <w:pPr>
              <w:pStyle w:val="Compact"/>
            </w:pPr>
            <w:r>
              <w:t xml:space="preserve">EE</w:t>
            </w:r>
          </w:p>
        </w:tc>
        <w:tc>
          <w:tcPr/>
          <w:p>
            <w:pPr>
              <w:pStyle w:val="Compact"/>
            </w:pPr>
            <w:r>
              <w:t xml:space="preserve">001110 (0x0e)</w:t>
            </w:r>
            <w:r>
              <w:br/>
            </w:r>
            <w:r>
              <w:t xml:space="preserve">001100 (0x0c)</w:t>
            </w:r>
            <w:r>
              <w:br/>
            </w:r>
            <w:r>
              <w:t xml:space="preserve">001010 (0x0a)</w:t>
            </w:r>
            <w:r>
              <w:br/>
            </w:r>
            <w:r>
              <w:rPr>
                <w:b/>
                <w:bCs/>
              </w:rPr>
              <w:t xml:space="preserve">001000 (0x08)</w:t>
            </w:r>
            <w:r>
              <w:br/>
            </w:r>
          </w:p>
        </w:tc>
        <w:tc>
          <w:tcPr/>
          <w:p>
            <w:pPr>
              <w:pStyle w:val="Compact"/>
            </w:pPr>
            <w:r>
              <w:t xml:space="preserve">AF13</w:t>
            </w:r>
            <w:r>
              <w:br/>
            </w:r>
            <w:r>
              <w:t xml:space="preserve">AF12</w:t>
            </w:r>
            <w:r>
              <w:br/>
            </w:r>
            <w:r>
              <w:t xml:space="preserve">AF11</w:t>
            </w:r>
            <w:r>
              <w:br/>
            </w:r>
            <w:r>
              <w:t xml:space="preserve">CS1</w:t>
            </w:r>
          </w:p>
        </w:tc>
      </w:tr>
      <w:tr>
        <w:tc>
          <w:tcPr/>
          <w:p>
            <w:pPr>
              <w:pStyle w:val="Compact"/>
            </w:pPr>
            <w:r>
              <w:t xml:space="preserve">100 (4)</w:t>
            </w:r>
          </w:p>
        </w:tc>
        <w:tc>
          <w:tcPr/>
          <w:p>
            <w:pPr>
              <w:pStyle w:val="Compact"/>
            </w:pPr>
            <w:r>
              <w:t xml:space="preserve">CL</w:t>
            </w:r>
          </w:p>
        </w:tc>
        <w:tc>
          <w:tcPr/>
          <w:p>
            <w:pPr>
              <w:pStyle w:val="Compact"/>
            </w:pPr>
            <w:r>
              <w:t xml:space="preserve">010110 (0x16)</w:t>
            </w:r>
            <w:r>
              <w:br/>
            </w:r>
            <w:r>
              <w:t xml:space="preserve">010100 (0x14)</w:t>
            </w:r>
            <w:r>
              <w:br/>
            </w:r>
            <w:r>
              <w:t xml:space="preserve">010010 (0x12)</w:t>
            </w:r>
            <w:r>
              <w:br/>
            </w:r>
            <w:r>
              <w:rPr>
                <w:b/>
                <w:bCs/>
              </w:rPr>
              <w:t xml:space="preserve">010000 (0x10)</w:t>
            </w:r>
            <w:r>
              <w:br/>
            </w:r>
          </w:p>
        </w:tc>
        <w:tc>
          <w:tcPr/>
          <w:p>
            <w:pPr>
              <w:pStyle w:val="Compact"/>
            </w:pPr>
            <w:r>
              <w:t xml:space="preserve">AF23</w:t>
            </w:r>
            <w:r>
              <w:br/>
            </w:r>
            <w:r>
              <w:t xml:space="preserve">AF22</w:t>
            </w:r>
            <w:r>
              <w:br/>
            </w:r>
            <w:r>
              <w:t xml:space="preserve">AF21</w:t>
            </w:r>
            <w:r>
              <w:br/>
            </w:r>
            <w:r>
              <w:t xml:space="preserve">CS2</w:t>
            </w:r>
          </w:p>
        </w:tc>
      </w:tr>
      <w:tr>
        <w:tc>
          <w:tcPr/>
          <w:p>
            <w:pPr>
              <w:pStyle w:val="Compact"/>
            </w:pPr>
            <w:r>
              <w:t xml:space="preserve">101 (5)</w:t>
            </w:r>
          </w:p>
        </w:tc>
        <w:tc>
          <w:tcPr/>
          <w:p>
            <w:pPr>
              <w:pStyle w:val="Compact"/>
            </w:pPr>
            <w:r>
              <w:t xml:space="preserve">VI</w:t>
            </w:r>
          </w:p>
        </w:tc>
        <w:tc>
          <w:tcPr/>
          <w:p>
            <w:pPr>
              <w:pStyle w:val="Compact"/>
            </w:pPr>
            <w:r>
              <w:t xml:space="preserve">011110 (0x1e)</w:t>
            </w:r>
            <w:r>
              <w:br/>
            </w:r>
            <w:r>
              <w:t xml:space="preserve">011100 (0x1c)</w:t>
            </w:r>
            <w:r>
              <w:br/>
            </w:r>
            <w:r>
              <w:t xml:space="preserve">011010 (0x1a)</w:t>
            </w:r>
            <w:r>
              <w:br/>
            </w:r>
            <w:r>
              <w:rPr>
                <w:b/>
                <w:bCs/>
              </w:rPr>
              <w:t xml:space="preserve">011000 (0x18)</w:t>
            </w:r>
            <w:r>
              <w:br/>
            </w:r>
          </w:p>
        </w:tc>
        <w:tc>
          <w:tcPr/>
          <w:p>
            <w:pPr>
              <w:pStyle w:val="Compact"/>
            </w:pPr>
            <w:r>
              <w:t xml:space="preserve">AF33</w:t>
            </w:r>
            <w:r>
              <w:br/>
            </w:r>
            <w:r>
              <w:t xml:space="preserve">AF32</w:t>
            </w:r>
            <w:r>
              <w:br/>
            </w:r>
            <w:r>
              <w:t xml:space="preserve">AF31</w:t>
            </w:r>
            <w:r>
              <w:br/>
            </w:r>
            <w:r>
              <w:t xml:space="preserve">CS3</w:t>
            </w:r>
          </w:p>
        </w:tc>
      </w:tr>
      <w:tr>
        <w:tc>
          <w:tcPr/>
          <w:p>
            <w:pPr>
              <w:pStyle w:val="Compact"/>
            </w:pPr>
            <w:r>
              <w:t xml:space="preserve">110 (6)</w:t>
            </w:r>
          </w:p>
        </w:tc>
        <w:tc>
          <w:tcPr/>
          <w:p>
            <w:pPr>
              <w:pStyle w:val="Compact"/>
            </w:pPr>
            <w:r>
              <w:t xml:space="preserve">VO</w:t>
            </w:r>
          </w:p>
        </w:tc>
        <w:tc>
          <w:tcPr/>
          <w:p>
            <w:pPr>
              <w:pStyle w:val="Compact"/>
            </w:pPr>
            <w:r>
              <w:t xml:space="preserve">100110 (0x26)</w:t>
            </w:r>
            <w:r>
              <w:br/>
            </w:r>
            <w:r>
              <w:t xml:space="preserve">100100 (0x24)</w:t>
            </w:r>
            <w:r>
              <w:br/>
            </w:r>
            <w:r>
              <w:t xml:space="preserve">100010 (0x22)</w:t>
            </w:r>
            <w:r>
              <w:br/>
            </w:r>
            <w:r>
              <w:rPr>
                <w:b/>
                <w:bCs/>
              </w:rPr>
              <w:t xml:space="preserve">100000 (0x20)</w:t>
            </w:r>
            <w:r>
              <w:br/>
            </w:r>
          </w:p>
        </w:tc>
        <w:tc>
          <w:tcPr/>
          <w:p>
            <w:pPr>
              <w:pStyle w:val="Compact"/>
            </w:pPr>
            <w:r>
              <w:t xml:space="preserve">AF43</w:t>
            </w:r>
            <w:r>
              <w:br/>
            </w:r>
            <w:r>
              <w:t xml:space="preserve">AF42</w:t>
            </w:r>
            <w:r>
              <w:br/>
            </w:r>
            <w:r>
              <w:t xml:space="preserve">AF41</w:t>
            </w:r>
            <w:r>
              <w:br/>
            </w:r>
            <w:r>
              <w:t xml:space="preserve">CS4</w:t>
            </w:r>
          </w:p>
        </w:tc>
      </w:tr>
      <w:tr>
        <w:tc>
          <w:tcPr/>
          <w:p>
            <w:pPr>
              <w:pStyle w:val="Compact"/>
            </w:pPr>
            <w:r>
              <w:t xml:space="preserve">110 (6)</w:t>
            </w:r>
          </w:p>
        </w:tc>
        <w:tc>
          <w:tcPr/>
          <w:p>
            <w:pPr>
              <w:pStyle w:val="Compact"/>
            </w:pPr>
            <w:r>
              <w:t xml:space="preserve">VO</w:t>
            </w:r>
          </w:p>
        </w:tc>
        <w:tc>
          <w:tcPr/>
          <w:p>
            <w:pPr>
              <w:pStyle w:val="Compact"/>
            </w:pPr>
            <w:r>
              <w:t xml:space="preserve">101110 (0x2e)</w:t>
            </w:r>
            <w:r>
              <w:br/>
            </w:r>
            <w:r>
              <w:rPr>
                <w:b/>
                <w:bCs/>
              </w:rPr>
              <w:t xml:space="preserve">101000 (0x28)</w:t>
            </w:r>
            <w:r>
              <w:br/>
            </w:r>
          </w:p>
        </w:tc>
        <w:tc>
          <w:tcPr/>
          <w:p>
            <w:pPr>
              <w:pStyle w:val="Compact"/>
            </w:pPr>
            <w:r>
              <w:t xml:space="preserve">EF</w:t>
            </w:r>
            <w:r>
              <w:br/>
            </w:r>
            <w:r>
              <w:t xml:space="preserve">CS5</w:t>
            </w:r>
          </w:p>
        </w:tc>
      </w:tr>
      <w:tr>
        <w:tc>
          <w:tcPr/>
          <w:p>
            <w:pPr>
              <w:pStyle w:val="Compact"/>
            </w:pPr>
            <w:r>
              <w:t xml:space="preserve">111 (7)</w:t>
            </w:r>
          </w:p>
        </w:tc>
        <w:tc>
          <w:tcPr/>
          <w:p>
            <w:pPr>
              <w:pStyle w:val="Compact"/>
            </w:pPr>
            <w:r>
              <w:t xml:space="preserve">NC</w:t>
            </w:r>
          </w:p>
        </w:tc>
        <w:tc>
          <w:tcPr/>
          <w:p>
            <w:pPr>
              <w:pStyle w:val="Compact"/>
            </w:pPr>
            <w:r>
              <w:t xml:space="preserve">110000 (0x30)</w:t>
            </w:r>
            <w:r>
              <w:br/>
            </w:r>
            <w:r>
              <w:rPr>
                <w:b/>
                <w:bCs/>
              </w:rPr>
              <w:t xml:space="preserve">111000 (0x38)</w:t>
            </w:r>
            <w:r>
              <w:br/>
            </w:r>
          </w:p>
        </w:tc>
        <w:tc>
          <w:tcPr/>
          <w:p>
            <w:pPr>
              <w:pStyle w:val="Compact"/>
            </w:pPr>
            <w:r>
              <w:t xml:space="preserve">CS6</w:t>
            </w:r>
            <w:r>
              <w:br/>
            </w:r>
            <w:r>
              <w:t xml:space="preserve">CS7</w:t>
            </w:r>
          </w:p>
        </w:tc>
      </w:tr>
    </w:tbl>
    <w:bookmarkEnd w:id="296"/>
    <w:bookmarkEnd w:id="297"/>
    <w:bookmarkStart w:id="303" w:name="X1bc90ad8683b45d0c108c80353f98a2feaf3f6f"/>
    <w:p>
      <w:pPr>
        <w:pStyle w:val="Heading2"/>
      </w:pPr>
      <w:r>
        <w:t xml:space="preserve">A.3 URN Definitions for App and Flow Tables</w:t>
      </w:r>
    </w:p>
    <w:bookmarkStart w:id="299" w:name="sec:app-protocolidentifier"/>
    <w:p>
      <w:pPr>
        <w:pStyle w:val="Heading3"/>
      </w:pPr>
      <w:r>
        <w:t xml:space="preserve">A.3.1 App ProtocolIdentifier</w:t>
      </w:r>
    </w:p>
    <w:p>
      <w:pPr>
        <w:pStyle w:val="FirstParagraph"/>
      </w:pPr>
      <w:hyperlink w:anchor="tbl:protocolidentifer-urns">
        <w:r>
          <w:rPr>
            <w:rStyle w:val="Hyperlink"/>
          </w:rPr>
          <w:t xml:space="preserve">Table 4</w:t>
        </w:r>
      </w:hyperlink>
      <w:r>
        <w:t xml:space="preserve"> </w:t>
      </w:r>
      <w:r>
        <w:t xml:space="preserve">lists the URNs defined for the QoS App table’s ProtocolIdentifier parameter. Additional standard or vendor-specific URNs can be defined following the standard syntax for forming URNs.</w:t>
      </w:r>
    </w:p>
    <w:bookmarkStart w:id="298" w:name="tbl:protocolidentifer-urns"/>
    <w:p>
      <w:pPr>
        <w:pStyle w:val="TableCaption"/>
      </w:pPr>
      <w:r>
        <w:t xml:space="preserve">Table 4 – ProtocolIdentifer URNs</w:t>
      </w:r>
    </w:p>
    <w:tbl>
      <w:tblPr>
        <w:tblStyle w:val="Table"/>
        <w:tblW w:type="pct" w:w="5000"/>
        <w:tblLayout w:type="fixed"/>
        <w:tblLook w:firstRow="1" w:lastRow="0" w:firstColumn="0" w:lastColumn="0" w:noHBand="0" w:noVBand="0" w:val="0020"/>
        <w:tblCaption w:val="Table 4 – ProtocolIdentifer URNs"/>
      </w:tblPr>
      <w:tblGrid>
        <w:gridCol w:w="2088"/>
        <w:gridCol w:w="5831"/>
      </w:tblGrid>
      <w:tr>
        <w:trPr>
          <w:tblHeader w:val="on"/>
        </w:trPr>
        <w:tc>
          <w:tcPr/>
          <w:p>
            <w:pPr>
              <w:pStyle w:val="Compact"/>
            </w:pPr>
            <w:r>
              <w:t xml:space="preserve">URN</w:t>
            </w:r>
          </w:p>
        </w:tc>
        <w:tc>
          <w:tcPr/>
          <w:p>
            <w:pPr>
              <w:pStyle w:val="Compact"/>
            </w:pPr>
            <w:r>
              <w:t xml:space="preserve">Description</w:t>
            </w:r>
          </w:p>
        </w:tc>
      </w:tr>
      <w:tr>
        <w:tc>
          <w:tcPr/>
          <w:p>
            <w:pPr>
              <w:pStyle w:val="Compact"/>
            </w:pPr>
            <w:r>
              <w:t xml:space="preserve">urn:dslforum-org:sip</w:t>
            </w:r>
          </w:p>
        </w:tc>
        <w:tc>
          <w:tcPr/>
          <w:p>
            <w:pPr>
              <w:pStyle w:val="Compact"/>
            </w:pPr>
            <w:r>
              <w:t xml:space="preserve">Session Initiation Protocol (SIP) as defined by RFC 3261</w:t>
            </w:r>
            <w:r>
              <w:t xml:space="preserve"> </w:t>
            </w:r>
            <w:hyperlink w:anchor="ref-RFC3261">
              <w:r>
                <w:rPr>
                  <w:rStyle w:val="Hyperlink"/>
                </w:rPr>
                <w:t xml:space="preserve">[32]</w:t>
              </w:r>
            </w:hyperlink>
          </w:p>
        </w:tc>
      </w:tr>
      <w:tr>
        <w:tc>
          <w:tcPr/>
          <w:p>
            <w:pPr>
              <w:pStyle w:val="Compact"/>
            </w:pPr>
            <w:r>
              <w:t xml:space="preserve">urn:dslforum-org:h.323</w:t>
            </w:r>
          </w:p>
        </w:tc>
        <w:tc>
          <w:tcPr/>
          <w:p>
            <w:pPr>
              <w:pStyle w:val="Compact"/>
            </w:pPr>
            <w:r>
              <w:t xml:space="preserve">ITU-T Recommendation H.323</w:t>
            </w:r>
          </w:p>
        </w:tc>
      </w:tr>
      <w:tr>
        <w:tc>
          <w:tcPr/>
          <w:p>
            <w:pPr>
              <w:pStyle w:val="Compact"/>
            </w:pPr>
            <w:r>
              <w:t xml:space="preserve">urn:dslforum-org:h.248</w:t>
            </w:r>
          </w:p>
        </w:tc>
        <w:tc>
          <w:tcPr/>
          <w:p>
            <w:pPr>
              <w:pStyle w:val="Compact"/>
            </w:pPr>
            <w:r>
              <w:t xml:space="preserve">ITU-T Recommendation H.248 (MEGACO)</w:t>
            </w:r>
          </w:p>
        </w:tc>
      </w:tr>
      <w:tr>
        <w:tc>
          <w:tcPr/>
          <w:p>
            <w:pPr>
              <w:pStyle w:val="Compact"/>
            </w:pPr>
            <w:r>
              <w:t xml:space="preserve">urn:dslforum-org:mgcp</w:t>
            </w:r>
          </w:p>
        </w:tc>
        <w:tc>
          <w:tcPr/>
          <w:p>
            <w:pPr>
              <w:pStyle w:val="Compact"/>
            </w:pPr>
            <w:r>
              <w:t xml:space="preserve">Media Gateway Control Protocol (MGCP) as defined by RFC 3435</w:t>
            </w:r>
            <w:r>
              <w:t xml:space="preserve"> </w:t>
            </w:r>
            <w:hyperlink w:anchor="ref-RFC3435">
              <w:r>
                <w:rPr>
                  <w:rStyle w:val="Hyperlink"/>
                </w:rPr>
                <w:t xml:space="preserve">[34]</w:t>
              </w:r>
            </w:hyperlink>
          </w:p>
        </w:tc>
      </w:tr>
      <w:tr>
        <w:tc>
          <w:tcPr/>
          <w:p>
            <w:pPr>
              <w:pStyle w:val="Compact"/>
            </w:pPr>
            <w:r>
              <w:t xml:space="preserve">urn:dslforum-org:pppoe</w:t>
            </w:r>
          </w:p>
        </w:tc>
        <w:tc>
          <w:tcPr/>
          <w:p>
            <w:pPr>
              <w:pStyle w:val="Compact"/>
            </w:pPr>
            <w:r>
              <w:t xml:space="preserve">Bridged sessions of PPPoE</w:t>
            </w:r>
          </w:p>
        </w:tc>
      </w:tr>
    </w:tbl>
    <w:bookmarkEnd w:id="298"/>
    <w:bookmarkEnd w:id="299"/>
    <w:bookmarkStart w:id="300" w:name="sec:flow-type"/>
    <w:p>
      <w:pPr>
        <w:pStyle w:val="Heading3"/>
      </w:pPr>
      <w:r>
        <w:t xml:space="preserve">A.3.2 Flow Type</w:t>
      </w:r>
    </w:p>
    <w:p>
      <w:pPr>
        <w:pStyle w:val="FirstParagraph"/>
      </w:pPr>
      <w:r>
        <w:t xml:space="preserve">A syntax for forming URNs for the QoS Flow table’s Type parameter is defined for the Session Description Protocol (SDP) as defined by RFC 4566</w:t>
      </w:r>
      <w:r>
        <w:t xml:space="preserve"> </w:t>
      </w:r>
      <w:hyperlink w:anchor="ref-RFC4566">
        <w:r>
          <w:rPr>
            <w:rStyle w:val="Hyperlink"/>
          </w:rPr>
          <w:t xml:space="preserve">[45]</w:t>
        </w:r>
      </w:hyperlink>
      <w:r>
        <w:t xml:space="preserve">. Additional standard or vendor-specific URNs can be defined following the standard syntax for forming URNs.</w:t>
      </w:r>
    </w:p>
    <w:p>
      <w:pPr>
        <w:pStyle w:val="BodyText"/>
      </w:pPr>
      <w:r>
        <w:t xml:space="preserve">A URN to specify an SDP flow is formed as follows:</w:t>
      </w:r>
    </w:p>
    <w:p>
      <w:pPr>
        <w:pStyle w:val="Compact"/>
        <w:numPr>
          <w:ilvl w:val="0"/>
          <w:numId w:val="1045"/>
        </w:numPr>
      </w:pPr>
      <w:r>
        <w:t xml:space="preserve">urn:dslforum-org:sdp-[MediaType]-[Transport]</w:t>
      </w:r>
    </w:p>
    <w:p>
      <w:pPr>
        <w:pStyle w:val="FirstParagraph"/>
      </w:pPr>
      <w:r>
        <w:t xml:space="preserve">[MediaType] corresponds to the</w:t>
      </w:r>
      <w:r>
        <w:t xml:space="preserve"> </w:t>
      </w:r>
      <w:r>
        <w:t xml:space="preserve">“media”</w:t>
      </w:r>
      <w:r>
        <w:t xml:space="preserve"> </w:t>
      </w:r>
      <w:r>
        <w:t xml:space="preserve">sub-field of the</w:t>
      </w:r>
      <w:r>
        <w:t xml:space="preserve"> </w:t>
      </w:r>
      <w:r>
        <w:t xml:space="preserve">“m”</w:t>
      </w:r>
      <w:r>
        <w:t xml:space="preserve"> </w:t>
      </w:r>
      <w:r>
        <w:t xml:space="preserve">field of an SDP session description.</w:t>
      </w:r>
      <w:r>
        <w:br/>
      </w:r>
      <w:r>
        <w:t xml:space="preserve">[Transport] corresponds to the</w:t>
      </w:r>
      <w:r>
        <w:t xml:space="preserve"> </w:t>
      </w:r>
      <w:r>
        <w:t xml:space="preserve">“transport”</w:t>
      </w:r>
      <w:r>
        <w:t xml:space="preserve"> </w:t>
      </w:r>
      <w:r>
        <w:t xml:space="preserve">sub-field of the</w:t>
      </w:r>
      <w:r>
        <w:t xml:space="preserve"> </w:t>
      </w:r>
      <w:r>
        <w:t xml:space="preserve">“m”</w:t>
      </w:r>
      <w:r>
        <w:t xml:space="preserve"> </w:t>
      </w:r>
      <w:r>
        <w:t xml:space="preserve">field of an SDP session description.</w:t>
      </w:r>
    </w:p>
    <w:p>
      <w:pPr>
        <w:pStyle w:val="BodyText"/>
      </w:pPr>
      <w:r>
        <w:t xml:space="preserve">Non-alphanumeric characters in either field are removed (e.g.,</w:t>
      </w:r>
      <w:r>
        <w:t xml:space="preserve"> </w:t>
      </w:r>
      <w:r>
        <w:t xml:space="preserve">“rtp/avp”</w:t>
      </w:r>
      <w:r>
        <w:t xml:space="preserve"> </w:t>
      </w:r>
      <w:r>
        <w:t xml:space="preserve">becomes</w:t>
      </w:r>
      <w:r>
        <w:t xml:space="preserve"> </w:t>
      </w:r>
      <w:r>
        <w:t xml:space="preserve">“rtpavp”</w:t>
      </w:r>
      <w:r>
        <w:t xml:space="preserve">).</w:t>
      </w:r>
    </w:p>
    <w:p>
      <w:pPr>
        <w:pStyle w:val="BodyText"/>
      </w:pPr>
      <w:r>
        <w:t xml:space="preserve">For example, the following would be valid URNs referring to SDP flows:</w:t>
      </w:r>
    </w:p>
    <w:p>
      <w:pPr>
        <w:pStyle w:val="Compact"/>
        <w:numPr>
          <w:ilvl w:val="0"/>
          <w:numId w:val="1046"/>
        </w:numPr>
      </w:pPr>
      <w:r>
        <w:t xml:space="preserve">urn:dslforum-org:sdp-audio-rtpavp</w:t>
      </w:r>
    </w:p>
    <w:p>
      <w:pPr>
        <w:pStyle w:val="Compact"/>
        <w:numPr>
          <w:ilvl w:val="0"/>
          <w:numId w:val="1046"/>
        </w:numPr>
      </w:pPr>
      <w:r>
        <w:t xml:space="preserve">urn:dslforum-org:sdp-video-rtpavp</w:t>
      </w:r>
    </w:p>
    <w:p>
      <w:pPr>
        <w:pStyle w:val="Compact"/>
        <w:numPr>
          <w:ilvl w:val="0"/>
          <w:numId w:val="1046"/>
        </w:numPr>
      </w:pPr>
      <w:r>
        <w:t xml:space="preserve">urn:dslforum-org:sdp-data-udp</w:t>
      </w:r>
    </w:p>
    <w:p>
      <w:pPr>
        <w:pStyle w:val="FirstParagraph"/>
      </w:pPr>
      <w:r>
        <w:t xml:space="preserve">For flow type URNs following this convention, there is no defined use for TypeParameters, which SHOULD be left empty.</w:t>
      </w:r>
    </w:p>
    <w:p>
      <w:pPr>
        <w:pStyle w:val="BodyText"/>
      </w:pPr>
      <w:r>
        <w:t xml:space="preserve">For the ProtocolIdentifier urn:dslforum-org:pppoe, a single flow type is defined referring to the entire PPPoE session. The URL for this flow type is:</w:t>
      </w:r>
    </w:p>
    <w:p>
      <w:pPr>
        <w:pStyle w:val="Compact"/>
        <w:numPr>
          <w:ilvl w:val="0"/>
          <w:numId w:val="1047"/>
        </w:numPr>
      </w:pPr>
      <w:r>
        <w:t xml:space="preserve">urn:dslforum-org:pppoe</w:t>
      </w:r>
    </w:p>
    <w:bookmarkEnd w:id="300"/>
    <w:bookmarkStart w:id="302" w:name="sec:flow-typeparameters"/>
    <w:p>
      <w:pPr>
        <w:pStyle w:val="Heading3"/>
      </w:pPr>
      <w:r>
        <w:t xml:space="preserve">A.3.3 Flow TypeParameters</w:t>
      </w:r>
    </w:p>
    <w:p>
      <w:pPr>
        <w:pStyle w:val="FirstParagraph"/>
      </w:pPr>
      <w:r>
        <w:t xml:space="preserve">For the flow type urn:dslforum-org:pppoe,</w:t>
      </w:r>
      <w:r>
        <w:t xml:space="preserve"> </w:t>
      </w:r>
      <w:hyperlink w:anchor="X543388094ac5eced12c850a50e49d1a802b1f67">
        <w:r>
          <w:rPr>
            <w:rStyle w:val="Hyperlink"/>
          </w:rPr>
          <w:t xml:space="preserve">Table 5</w:t>
        </w:r>
      </w:hyperlink>
      <w:r>
        <w:t xml:space="preserve"> </w:t>
      </w:r>
      <w:r>
        <w:t xml:space="preserve">specifies the defined TypeParameter values.</w:t>
      </w:r>
    </w:p>
    <w:bookmarkStart w:id="301" w:name="X543388094ac5eced12c850a50e49d1a802b1f67"/>
    <w:p>
      <w:pPr>
        <w:pStyle w:val="TableCaption"/>
      </w:pPr>
      <w:r>
        <w:t xml:space="preserve">Table 5 – Flow TypeParameters values for flow type urn:dslforum-org:pppoe</w:t>
      </w:r>
    </w:p>
    <w:tbl>
      <w:tblPr>
        <w:tblStyle w:val="Table"/>
        <w:tblW w:type="pct" w:w="5000"/>
        <w:tblLayout w:type="fixed"/>
        <w:tblLook w:firstRow="1" w:lastRow="0" w:firstColumn="0" w:lastColumn="0" w:noHBand="0" w:noVBand="0" w:val="0020"/>
        <w:tblCaption w:val="Table 5 – Flow TypeParameters values for flow type urn:dslforum-org:pppoe"/>
      </w:tblPr>
      <w:tblGrid>
        <w:gridCol w:w="672"/>
        <w:gridCol w:w="7248"/>
      </w:tblGrid>
      <w:tr>
        <w:trPr>
          <w:tblHeader w:val="on"/>
        </w:trPr>
        <w:tc>
          <w:tcPr/>
          <w:p>
            <w:pPr>
              <w:pStyle w:val="Compact"/>
            </w:pPr>
            <w:r>
              <w:t xml:space="preserve">Name</w:t>
            </w:r>
          </w:p>
        </w:tc>
        <w:tc>
          <w:tcPr/>
          <w:p>
            <w:pPr>
              <w:pStyle w:val="Compact"/>
            </w:pPr>
            <w:r>
              <w:t xml:space="preserve">Description of Value</w:t>
            </w:r>
          </w:p>
        </w:tc>
      </w:tr>
      <w:tr>
        <w:tc>
          <w:tcPr/>
          <w:p>
            <w:pPr>
              <w:pStyle w:val="Compact"/>
            </w:pPr>
            <w:r>
              <w:t xml:space="preserve">ServiceName</w:t>
            </w:r>
          </w:p>
        </w:tc>
        <w:tc>
          <w:tcPr/>
          <w:p>
            <w:pPr>
              <w:pStyle w:val="Compact"/>
            </w:pPr>
            <w:r>
              <w:t xml:space="preserve">The PPPoE service name.</w:t>
            </w:r>
            <w:r>
              <w:br/>
            </w:r>
            <w:r>
              <w:t xml:space="preserve">If specified, only bridged PPPoE sessions designated for the named service would be considered part of this flow.</w:t>
            </w:r>
            <w:r>
              <w:br/>
            </w:r>
            <w:r>
              <w:t xml:space="preserve">If this parameter is not specified, or is empty, bridged PPPoE associated with any service considered part of this flow.</w:t>
            </w:r>
          </w:p>
        </w:tc>
      </w:tr>
      <w:tr>
        <w:tc>
          <w:tcPr/>
          <w:p>
            <w:pPr>
              <w:pStyle w:val="Compact"/>
            </w:pPr>
            <w:r>
              <w:t xml:space="preserve">ACName</w:t>
            </w:r>
          </w:p>
        </w:tc>
        <w:tc>
          <w:tcPr/>
          <w:p>
            <w:pPr>
              <w:pStyle w:val="Compact"/>
            </w:pPr>
            <w:r>
              <w:t xml:space="preserve">The PPPoE access concentrator name.</w:t>
            </w:r>
            <w:r>
              <w:br/>
            </w:r>
            <w:r>
              <w:t xml:space="preserve">If specified, only bridged PPPoE sessions designated for the named access concentrator would be considered part of this flow.</w:t>
            </w:r>
            <w:r>
              <w:br/>
            </w:r>
            <w:r>
              <w:t xml:space="preserve">If this parameter is not specified, or is empty, bridged PPPoE associated with any access concentrator considered part of this flow.</w:t>
            </w:r>
          </w:p>
        </w:tc>
      </w:tr>
      <w:tr>
        <w:tc>
          <w:tcPr/>
          <w:p>
            <w:pPr>
              <w:pStyle w:val="Compact"/>
            </w:pPr>
            <w:r>
              <w:t xml:space="preserve">PPPDomain</w:t>
            </w:r>
          </w:p>
        </w:tc>
        <w:tc>
          <w:tcPr/>
          <w:p>
            <w:pPr>
              <w:pStyle w:val="Compact"/>
            </w:pPr>
            <w:r>
              <w:t xml:space="preserve">The domain part of the PPP username.</w:t>
            </w:r>
            <w:r>
              <w:br/>
            </w:r>
            <w:r>
              <w:t xml:space="preserve">If specified, only bridged PPPoE sessions in which the domain portion of the PPP username matches this value are considered part of this flow.</w:t>
            </w:r>
            <w:r>
              <w:br/>
            </w:r>
            <w:r>
              <w:t xml:space="preserve">If this parameter is not specified, or is empty, all bridged PPPoE sessions are considered part of this flow.</w:t>
            </w:r>
          </w:p>
        </w:tc>
      </w:tr>
    </w:tbl>
    <w:bookmarkEnd w:id="301"/>
    <w:bookmarkEnd w:id="302"/>
    <w:bookmarkEnd w:id="303"/>
    <w:bookmarkEnd w:id="304"/>
    <w:bookmarkStart w:id="347" w:name="sec:tunneling"/>
    <w:p>
      <w:pPr>
        <w:pStyle w:val="Heading1"/>
      </w:pPr>
      <w:r>
        <w:t xml:space="preserve">Annex B: Tunneling</w:t>
      </w:r>
    </w:p>
    <w:bookmarkStart w:id="325" w:name="sec:overview"/>
    <w:p>
      <w:pPr>
        <w:pStyle w:val="Heading2"/>
      </w:pPr>
      <w:r>
        <w:t xml:space="preserve">B.1 Overview</w:t>
      </w:r>
    </w:p>
    <w:p>
      <w:pPr>
        <w:pStyle w:val="FirstParagraph"/>
      </w:pPr>
      <w:r>
        <w:t xml:space="preserve">Consider a device that provides a layer 3 tunnel endpoint. Some packets will need to be en-tunneled and then will leave the device in the tunnel. Other packets will arrive at the device in the tunnel and will need to be de-tunneled. This is illustrated in</w:t>
      </w:r>
      <w:r>
        <w:t xml:space="preserve"> </w:t>
      </w:r>
      <w:hyperlink w:anchor="fig:tunneling-overview">
        <w:r>
          <w:rPr>
            <w:rStyle w:val="Hyperlink"/>
          </w:rPr>
          <w:t xml:space="preserve">Figure 16</w:t>
        </w:r>
      </w:hyperlink>
      <w:r>
        <w:t xml:space="preserve">, in which green indicates application traffic, yellow indicates an IP interface, and pink indicates a tunnel (carrying green application traffic).</w:t>
      </w:r>
    </w:p>
    <w:bookmarkStart w:id="309" w:name="fig:tunneling-overview"/>
    <w:p>
      <w:pPr>
        <w:pStyle w:val="CaptionedFigure"/>
      </w:pPr>
      <w:bookmarkStart w:id="308" w:name="img:tunneling-overview"/>
      <w:r>
        <w:drawing>
          <wp:inline>
            <wp:extent cx="5334000" cy="2054708"/>
            <wp:effectExtent b="0" l="0" r="0" t="0"/>
            <wp:docPr descr="Tunneling Overview" title="" id="306" name="Picture"/>
            <a:graphic>
              <a:graphicData uri="http://schemas.openxmlformats.org/drawingml/2006/picture">
                <pic:pic>
                  <pic:nvPicPr>
                    <pic:cNvPr descr="images/tunneling-overview.png" id="307" name="Picture"/>
                    <pic:cNvPicPr>
                      <a:picLocks noChangeArrowheads="1" noChangeAspect="1"/>
                    </pic:cNvPicPr>
                  </pic:nvPicPr>
                  <pic:blipFill>
                    <a:blip r:embed="rId305"/>
                    <a:stretch>
                      <a:fillRect/>
                    </a:stretch>
                  </pic:blipFill>
                  <pic:spPr bwMode="auto">
                    <a:xfrm>
                      <a:off x="0" y="0"/>
                      <a:ext cx="5334000" cy="2054708"/>
                    </a:xfrm>
                    <a:prstGeom prst="rect">
                      <a:avLst/>
                    </a:prstGeom>
                    <a:noFill/>
                    <a:ln w="9525">
                      <a:noFill/>
                      <a:headEnd/>
                      <a:tailEnd/>
                    </a:ln>
                  </pic:spPr>
                </pic:pic>
              </a:graphicData>
            </a:graphic>
          </wp:inline>
        </w:drawing>
      </w:r>
      <w:bookmarkEnd w:id="308"/>
    </w:p>
    <w:p>
      <w:pPr>
        <w:pStyle w:val="ImageCaption"/>
      </w:pPr>
      <w:r>
        <w:t xml:space="preserve">Figure 16 – Tunneling Overview</w:t>
      </w:r>
    </w:p>
    <w:bookmarkEnd w:id="309"/>
    <w:p>
      <w:pPr>
        <w:pStyle w:val="BodyText"/>
      </w:pPr>
      <w:r>
        <w:t xml:space="preserve">The Figure highlights three decisions:</w:t>
      </w:r>
    </w:p>
    <w:p>
      <w:pPr>
        <w:pStyle w:val="Compact"/>
        <w:numPr>
          <w:ilvl w:val="0"/>
          <w:numId w:val="1048"/>
        </w:numPr>
      </w:pPr>
      <w:r>
        <w:t xml:space="preserve">Whether to en-tunnel an upstream packet.</w:t>
      </w:r>
    </w:p>
    <w:p>
      <w:pPr>
        <w:pStyle w:val="Compact"/>
        <w:numPr>
          <w:ilvl w:val="0"/>
          <w:numId w:val="1048"/>
        </w:numPr>
      </w:pPr>
      <w:r>
        <w:t xml:space="preserve">Whether to de-tunnel a downstream packet.</w:t>
      </w:r>
    </w:p>
    <w:p>
      <w:pPr>
        <w:pStyle w:val="Compact"/>
        <w:numPr>
          <w:ilvl w:val="0"/>
          <w:numId w:val="1048"/>
        </w:numPr>
      </w:pPr>
      <w:r>
        <w:t xml:space="preserve">To which egress interface to send an outgoing packet.</w:t>
      </w:r>
    </w:p>
    <w:p>
      <w:pPr>
        <w:pStyle w:val="FirstParagraph"/>
      </w:pPr>
      <w:r>
        <w:t xml:space="preserve">This egress interface decision is just a normal forwarding decision. By separately modeling the</w:t>
      </w:r>
      <w:r>
        <w:t xml:space="preserve"> </w:t>
      </w:r>
      <w:r>
        <w:rPr>
          <w:i/>
          <w:iCs/>
        </w:rPr>
        <w:t xml:space="preserve">Tunnel interface</w:t>
      </w:r>
      <w:r>
        <w:t xml:space="preserve"> </w:t>
      </w:r>
      <w:r>
        <w:t xml:space="preserve">and the</w:t>
      </w:r>
      <w:r>
        <w:t xml:space="preserve"> </w:t>
      </w:r>
      <w:r>
        <w:rPr>
          <w:i/>
          <w:iCs/>
        </w:rPr>
        <w:t xml:space="preserve">Tunnel</w:t>
      </w:r>
      <w:r>
        <w:t xml:space="preserve">, the Device:2 data model is able to present the en-tunnel decision as also being a forwarding decision. The de-tunnel decision is not really a decision at all, because it happens automatically as a result of normal packet processing.</w:t>
      </w:r>
    </w:p>
    <w:p>
      <w:pPr>
        <w:pStyle w:val="BodyText"/>
      </w:pPr>
      <w:r>
        <w:t xml:space="preserve">This modeling approach imposes no restrictions on the device implementation; it is just how the en-tunnel and de-tunnel decisions are modeled.</w:t>
      </w:r>
    </w:p>
    <w:p>
      <w:pPr>
        <w:numPr>
          <w:ilvl w:val="0"/>
          <w:numId w:val="1049"/>
        </w:numPr>
      </w:pPr>
      <w:r>
        <w:t xml:space="preserve">Each</w:t>
      </w:r>
      <w:r>
        <w:t xml:space="preserve"> </w:t>
      </w:r>
      <w:r>
        <w:rPr>
          <w:i/>
          <w:iCs/>
        </w:rPr>
        <w:t xml:space="preserve">Tunnel</w:t>
      </w:r>
      <w:r>
        <w:t xml:space="preserve"> </w:t>
      </w:r>
      <w:r>
        <w:t xml:space="preserve">instance models a tunnel and has one or more</w:t>
      </w:r>
      <w:r>
        <w:t xml:space="preserve"> </w:t>
      </w:r>
      <w:r>
        <w:rPr>
          <w:i/>
          <w:iCs/>
        </w:rPr>
        <w:t xml:space="preserve">Tunnel interface</w:t>
      </w:r>
      <w:r>
        <w:t xml:space="preserve"> </w:t>
      </w:r>
      <w:r>
        <w:t xml:space="preserve">children, each of which models a flow / session within that tunnel. These</w:t>
      </w:r>
      <w:r>
        <w:t xml:space="preserve"> </w:t>
      </w:r>
      <w:r>
        <w:rPr>
          <w:i/>
          <w:iCs/>
        </w:rPr>
        <w:t xml:space="preserve">Tunnel interface</w:t>
      </w:r>
      <w:r>
        <w:t xml:space="preserve"> </w:t>
      </w:r>
      <w:r>
        <w:t xml:space="preserve">children are stackable interface objects.</w:t>
      </w:r>
    </w:p>
    <w:p>
      <w:pPr>
        <w:numPr>
          <w:ilvl w:val="0"/>
          <w:numId w:val="1049"/>
        </w:numPr>
      </w:pPr>
      <w:r>
        <w:t xml:space="preserve">Upstream traffic that is to be en-tunneled is routed to a</w:t>
      </w:r>
      <w:r>
        <w:t xml:space="preserve"> </w:t>
      </w:r>
      <w:r>
        <w:rPr>
          <w:i/>
          <w:iCs/>
        </w:rPr>
        <w:t xml:space="preserve">Tunnel interface</w:t>
      </w:r>
      <w:r>
        <w:t xml:space="preserve"> </w:t>
      </w:r>
      <w:r>
        <w:t xml:space="preserve">instance, is passed to the parent</w:t>
      </w:r>
      <w:r>
        <w:t xml:space="preserve"> </w:t>
      </w:r>
      <w:r>
        <w:rPr>
          <w:i/>
          <w:iCs/>
        </w:rPr>
        <w:t xml:space="preserve">Tunnel</w:t>
      </w:r>
      <w:r>
        <w:t xml:space="preserve"> </w:t>
      </w:r>
      <w:r>
        <w:t xml:space="preserve">instance, is encapsulated, and then arrives on the</w:t>
      </w:r>
      <w:r>
        <w:t xml:space="preserve"> </w:t>
      </w:r>
      <w:r>
        <w:rPr>
          <w:i/>
          <w:iCs/>
        </w:rPr>
        <w:t xml:space="preserve">Tunnel</w:t>
      </w:r>
      <w:r>
        <w:t xml:space="preserve"> </w:t>
      </w:r>
      <w:r>
        <w:t xml:space="preserve">instance.</w:t>
      </w:r>
    </w:p>
    <w:p>
      <w:pPr>
        <w:numPr>
          <w:ilvl w:val="0"/>
          <w:numId w:val="1049"/>
        </w:numPr>
      </w:pPr>
      <w:r>
        <w:t xml:space="preserve">Downstream traffic that is to be de-tunneled is passed to a</w:t>
      </w:r>
      <w:r>
        <w:t xml:space="preserve"> </w:t>
      </w:r>
      <w:r>
        <w:rPr>
          <w:i/>
          <w:iCs/>
        </w:rPr>
        <w:t xml:space="preserve">Tunnel</w:t>
      </w:r>
      <w:r>
        <w:t xml:space="preserve"> </w:t>
      </w:r>
      <w:r>
        <w:t xml:space="preserve">instance, is de-encapsulated, and then arrives on the appropriate child</w:t>
      </w:r>
      <w:r>
        <w:t xml:space="preserve"> </w:t>
      </w:r>
      <w:r>
        <w:rPr>
          <w:i/>
          <w:iCs/>
        </w:rPr>
        <w:t xml:space="preserve">Tunnel interface</w:t>
      </w:r>
      <w:r>
        <w:t xml:space="preserve"> </w:t>
      </w:r>
      <w:r>
        <w:t xml:space="preserve">instance.</w:t>
      </w:r>
    </w:p>
    <w:p>
      <w:pPr>
        <w:numPr>
          <w:ilvl w:val="0"/>
          <w:numId w:val="1049"/>
        </w:numPr>
      </w:pPr>
      <w:r>
        <w:t xml:space="preserve">Traffic arriving on a</w:t>
      </w:r>
      <w:r>
        <w:t xml:space="preserve"> </w:t>
      </w:r>
      <w:r>
        <w:rPr>
          <w:i/>
          <w:iCs/>
        </w:rPr>
        <w:t xml:space="preserve">Tunnel</w:t>
      </w:r>
      <w:r>
        <w:t xml:space="preserve"> </w:t>
      </w:r>
      <w:r>
        <w:t xml:space="preserve">or on a</w:t>
      </w:r>
      <w:r>
        <w:t xml:space="preserve"> </w:t>
      </w:r>
      <w:r>
        <w:rPr>
          <w:i/>
          <w:iCs/>
        </w:rPr>
        <w:t xml:space="preserve">Tunnel</w:t>
      </w:r>
      <w:r>
        <w:t xml:space="preserve"> </w:t>
      </w:r>
      <w:r>
        <w:rPr>
          <w:i/>
          <w:iCs/>
        </w:rPr>
        <w:t xml:space="preserve">interface</w:t>
      </w:r>
      <w:r>
        <w:t xml:space="preserve"> </w:t>
      </w:r>
      <w:r>
        <w:t xml:space="preserve">is classified, marked, policed, bridged, routed and queued in the same way as traffic arriving on any other interface.</w:t>
      </w:r>
    </w:p>
    <w:p>
      <w:pPr>
        <w:pStyle w:val="FirstParagraph"/>
      </w:pPr>
      <w:r>
        <w:t xml:space="preserve">A Tunnel is not a stackable interface object, because it breaks the layering order and can be regarded as separating two different protocol stacks, one of which acts as a carrier for the other. This is clearly illustrated in</w:t>
      </w:r>
      <w:r>
        <w:t xml:space="preserve"> </w:t>
      </w:r>
      <w:hyperlink w:anchor="X445843b336643d999927bb1179c78d5eac92899">
        <w:r>
          <w:rPr>
            <w:rStyle w:val="Hyperlink"/>
          </w:rPr>
          <w:t xml:space="preserve">Figure 20</w:t>
        </w:r>
      </w:hyperlink>
      <w:r>
        <w:t xml:space="preserve"> </w:t>
      </w:r>
      <w:r>
        <w:t xml:space="preserve">and the other interface stack Figures.</w:t>
      </w:r>
    </w:p>
    <w:p>
      <w:pPr>
        <w:pStyle w:val="BodyText"/>
      </w:pPr>
      <w:r>
        <w:t xml:space="preserve">Even though a Tunnel is not an interface, it can be referenced by QoS classification rules. Traffic arriving on a Tunnel instance, i.e., packets that have just been encapsulated, is conceptually similar to locally-generated traffic.</w:t>
      </w:r>
    </w:p>
    <w:p>
      <w:pPr>
        <w:pStyle w:val="BodyText"/>
      </w:pPr>
      <w:r>
        <w:t xml:space="preserve">In summary, the decision to en-tunnel a packet is a forwarding decision to send a packet to an IP interface that is stacked above a</w:t>
      </w:r>
      <w:r>
        <w:t xml:space="preserve"> </w:t>
      </w:r>
      <w:r>
        <w:rPr>
          <w:i/>
          <w:iCs/>
        </w:rPr>
        <w:t xml:space="preserve">Tunnel</w:t>
      </w:r>
      <w:r>
        <w:t xml:space="preserve"> </w:t>
      </w:r>
      <w:r>
        <w:rPr>
          <w:i/>
          <w:iCs/>
        </w:rPr>
        <w:t xml:space="preserve">interface</w:t>
      </w:r>
      <w:r>
        <w:t xml:space="preserve"> </w:t>
      </w:r>
      <w:r>
        <w:t xml:space="preserve">instance, and the decision to de-tunnel a packet is a consequence of the fact that it is addressed to the CPE and is therefore passed to a</w:t>
      </w:r>
      <w:r>
        <w:t xml:space="preserve"> </w:t>
      </w:r>
      <w:r>
        <w:rPr>
          <w:i/>
          <w:iCs/>
        </w:rPr>
        <w:t xml:space="preserve">Tunnel</w:t>
      </w:r>
      <w:r>
        <w:t xml:space="preserve"> </w:t>
      </w:r>
      <w:r>
        <w:t xml:space="preserve">instance.</w:t>
      </w:r>
      <w:r>
        <w:t xml:space="preserve"> </w:t>
      </w:r>
      <w:hyperlink w:anchor="X2a3c895ab5690ff8150fa453f7be0dfec74c887">
        <w:r>
          <w:rPr>
            <w:rStyle w:val="Hyperlink"/>
          </w:rPr>
          <w:t xml:space="preserve">Figure 17</w:t>
        </w:r>
      </w:hyperlink>
      <w:r>
        <w:t xml:space="preserve"> </w:t>
      </w:r>
      <w:r>
        <w:t xml:space="preserve">extends</w:t>
      </w:r>
      <w:r>
        <w:t xml:space="preserve"> </w:t>
      </w:r>
      <w:hyperlink w:anchor="fig:tunneling-overview">
        <w:r>
          <w:rPr>
            <w:rStyle w:val="Hyperlink"/>
          </w:rPr>
          <w:t xml:space="preserve">Figure 16</w:t>
        </w:r>
      </w:hyperlink>
      <w:r>
        <w:t xml:space="preserve"> </w:t>
      </w:r>
      <w:r>
        <w:t xml:space="preserve">by expanding the tunnel into a</w:t>
      </w:r>
      <w:r>
        <w:t xml:space="preserve"> </w:t>
      </w:r>
      <w:r>
        <w:rPr>
          <w:i/>
          <w:iCs/>
        </w:rPr>
        <w:t xml:space="preserve">Tunnel IP interface</w:t>
      </w:r>
      <w:r>
        <w:t xml:space="preserve">, a</w:t>
      </w:r>
      <w:r>
        <w:t xml:space="preserve"> </w:t>
      </w:r>
      <w:r>
        <w:rPr>
          <w:i/>
          <w:iCs/>
        </w:rPr>
        <w:t xml:space="preserve">Tunnel interface</w:t>
      </w:r>
      <w:r>
        <w:t xml:space="preserve">, and the</w:t>
      </w:r>
      <w:r>
        <w:t xml:space="preserve"> </w:t>
      </w:r>
      <w:r>
        <w:rPr>
          <w:i/>
          <w:iCs/>
        </w:rPr>
        <w:t xml:space="preserve">Tunnel</w:t>
      </w:r>
      <w:r>
        <w:t xml:space="preserve"> </w:t>
      </w:r>
      <w:r>
        <w:t xml:space="preserve">instance, thereby showing where these two decisions are made.</w:t>
      </w:r>
    </w:p>
    <w:bookmarkStart w:id="314" w:name="X2a3c895ab5690ff8150fa453f7be0dfec74c887"/>
    <w:p>
      <w:pPr>
        <w:pStyle w:val="CaptionedFigure"/>
      </w:pPr>
      <w:bookmarkStart w:id="313" w:name="X95f033779b3f07483d3d32393fa03b50841c2c9"/>
      <w:r>
        <w:drawing>
          <wp:inline>
            <wp:extent cx="5334000" cy="2271444"/>
            <wp:effectExtent b="0" l="0" r="0" t="0"/>
            <wp:docPr descr="Tunneling Overview (Showing Forwarding Decisions)" title="" id="311" name="Picture"/>
            <a:graphic>
              <a:graphicData uri="http://schemas.openxmlformats.org/drawingml/2006/picture">
                <pic:pic>
                  <pic:nvPicPr>
                    <pic:cNvPr descr="images/tunneling-overview-showing-forwarding-decisions.png" id="312" name="Picture"/>
                    <pic:cNvPicPr>
                      <a:picLocks noChangeArrowheads="1" noChangeAspect="1"/>
                    </pic:cNvPicPr>
                  </pic:nvPicPr>
                  <pic:blipFill>
                    <a:blip r:embed="rId310"/>
                    <a:stretch>
                      <a:fillRect/>
                    </a:stretch>
                  </pic:blipFill>
                  <pic:spPr bwMode="auto">
                    <a:xfrm>
                      <a:off x="0" y="0"/>
                      <a:ext cx="5334000" cy="2271444"/>
                    </a:xfrm>
                    <a:prstGeom prst="rect">
                      <a:avLst/>
                    </a:prstGeom>
                    <a:noFill/>
                    <a:ln w="9525">
                      <a:noFill/>
                      <a:headEnd/>
                      <a:tailEnd/>
                    </a:ln>
                  </pic:spPr>
                </pic:pic>
              </a:graphicData>
            </a:graphic>
          </wp:inline>
        </w:drawing>
      </w:r>
      <w:bookmarkEnd w:id="313"/>
    </w:p>
    <w:p>
      <w:pPr>
        <w:pStyle w:val="ImageCaption"/>
      </w:pPr>
      <w:r>
        <w:t xml:space="preserve">Figure 17 – Tunneling Overview (Showing Forwarding Decisions)</w:t>
      </w:r>
    </w:p>
    <w:bookmarkEnd w:id="314"/>
    <w:p>
      <w:pPr>
        <w:pStyle w:val="BodyText"/>
      </w:pPr>
      <w:r>
        <w:t xml:space="preserve">The existing 6rd, DS-Lite and IPsec data models use a less flexible approach in which the Tunnel interfaces are not explicitly modeled, and a separate non-stackable Tunnel table references auto-created Tunnel/Tunneled IP interface pairs. See</w:t>
      </w:r>
      <w:r>
        <w:t xml:space="preserve"> </w:t>
      </w:r>
      <w:hyperlink w:anchor="sec:tunneling-details">
        <w:r>
          <w:rPr>
            <w:rStyle w:val="Hyperlink"/>
            <w:i/>
            <w:iCs/>
          </w:rPr>
          <w:t xml:space="preserve">Details</w:t>
        </w:r>
      </w:hyperlink>
      <w:r>
        <w:t xml:space="preserve"> </w:t>
      </w:r>
      <w:r>
        <w:t xml:space="preserve">for further details.</w:t>
      </w:r>
    </w:p>
    <w:p>
      <w:pPr>
        <w:pStyle w:val="BodyText"/>
      </w:pPr>
      <w:r>
        <w:t xml:space="preserve">The Tunnel interface and Tunnel approach is more flexible because (a) it supports multiple flows / sessions with a tunnel (e.g., GRE traffic flows or L2TP sessions), (b) it supports additional encapsulation layers between the Tunnel IP interface and the Tunnel interface (e.g., PPP for L2TP), and (c) it supports layer 2 tunneling use cases (traffic is bridged directly to the Tunnel interface and there is no Tunnel IP interface). See</w:t>
      </w:r>
      <w:r>
        <w:t xml:space="preserve"> </w:t>
      </w:r>
      <w:hyperlink w:anchor="sec:tunneling-details">
        <w:r>
          <w:rPr>
            <w:rStyle w:val="Hyperlink"/>
            <w:i/>
            <w:iCs/>
          </w:rPr>
          <w:t xml:space="preserve">Details</w:t>
        </w:r>
      </w:hyperlink>
      <w:r>
        <w:t xml:space="preserve"> </w:t>
      </w:r>
      <w:r>
        <w:t xml:space="preserve">for further details.</w:t>
      </w:r>
    </w:p>
    <w:p>
      <w:pPr>
        <w:pStyle w:val="BodyText"/>
      </w:pPr>
      <w:hyperlink w:anchor="X2886ae971cdc6e4a1063feb929eef427093ca88">
        <w:r>
          <w:rPr>
            <w:rStyle w:val="Hyperlink"/>
          </w:rPr>
          <w:t xml:space="preserve">Figure 18</w:t>
        </w:r>
      </w:hyperlink>
      <w:r>
        <w:t xml:space="preserve"> and </w:t>
      </w:r>
      <w:r>
        <w:t xml:space="preserve"> </w:t>
      </w:r>
      <w:hyperlink w:anchor="X2ccc3e726758c8d41ec6a34c877f98faa6d11fa">
        <w:r>
          <w:rPr>
            <w:rStyle w:val="Hyperlink"/>
          </w:rPr>
          <w:t xml:space="preserve">Figure 19</w:t>
        </w:r>
      </w:hyperlink>
      <w:r>
        <w:t xml:space="preserve"> </w:t>
      </w:r>
      <w:r>
        <w:t xml:space="preserve">show upstream and downstream examples of how the</w:t>
      </w:r>
      <w:r>
        <w:t xml:space="preserve"> </w:t>
      </w:r>
      <w:r>
        <w:rPr>
          <w:i/>
          <w:iCs/>
        </w:rPr>
        <w:t xml:space="preserve">Tunnel interface</w:t>
      </w:r>
      <w:r>
        <w:t xml:space="preserve"> </w:t>
      </w:r>
      <w:r>
        <w:t xml:space="preserve">and</w:t>
      </w:r>
      <w:r>
        <w:t xml:space="preserve"> </w:t>
      </w:r>
      <w:r>
        <w:rPr>
          <w:i/>
          <w:iCs/>
        </w:rPr>
        <w:t xml:space="preserve">Tunnel</w:t>
      </w:r>
      <w:r>
        <w:t xml:space="preserve"> </w:t>
      </w:r>
      <w:r>
        <w:t xml:space="preserve">instances are used to describe the traffic path through the device for both untunneled and tunneled packets.</w:t>
      </w:r>
    </w:p>
    <w:bookmarkStart w:id="319" w:name="X2886ae971cdc6e4a1063feb929eef427093ca88"/>
    <w:p>
      <w:pPr>
        <w:pStyle w:val="CaptionedFigure"/>
      </w:pPr>
      <w:bookmarkStart w:id="318" w:name="X70cc934be1946026461685a292f170e45d533f9"/>
      <w:r>
        <w:drawing>
          <wp:inline>
            <wp:extent cx="5334000" cy="2349500"/>
            <wp:effectExtent b="0" l="0" r="0" t="0"/>
            <wp:docPr descr="Sample Flow of Upstream Tunneled Traffic through the Device" title="" id="316" name="Picture"/>
            <a:graphic>
              <a:graphicData uri="http://schemas.openxmlformats.org/drawingml/2006/picture">
                <pic:pic>
                  <pic:nvPicPr>
                    <pic:cNvPr descr="images/sample-flow-of-upstream-tunneled-traffic-through-the-device.png" id="317" name="Picture"/>
                    <pic:cNvPicPr>
                      <a:picLocks noChangeArrowheads="1" noChangeAspect="1"/>
                    </pic:cNvPicPr>
                  </pic:nvPicPr>
                  <pic:blipFill>
                    <a:blip r:embed="rId315"/>
                    <a:stretch>
                      <a:fillRect/>
                    </a:stretch>
                  </pic:blipFill>
                  <pic:spPr bwMode="auto">
                    <a:xfrm>
                      <a:off x="0" y="0"/>
                      <a:ext cx="5334000" cy="2349500"/>
                    </a:xfrm>
                    <a:prstGeom prst="rect">
                      <a:avLst/>
                    </a:prstGeom>
                    <a:noFill/>
                    <a:ln w="9525">
                      <a:noFill/>
                      <a:headEnd/>
                      <a:tailEnd/>
                    </a:ln>
                  </pic:spPr>
                </pic:pic>
              </a:graphicData>
            </a:graphic>
          </wp:inline>
        </w:drawing>
      </w:r>
      <w:bookmarkEnd w:id="318"/>
    </w:p>
    <w:p>
      <w:pPr>
        <w:pStyle w:val="ImageCaption"/>
      </w:pPr>
      <w:r>
        <w:t xml:space="preserve">Figure 18 – Sample Flow of Upstream Tunneled Traffic through the Device</w:t>
      </w:r>
    </w:p>
    <w:bookmarkEnd w:id="319"/>
    <w:bookmarkStart w:id="324" w:name="X2ccc3e726758c8d41ec6a34c877f98faa6d11fa"/>
    <w:p>
      <w:pPr>
        <w:pStyle w:val="CaptionedFigure"/>
      </w:pPr>
      <w:bookmarkStart w:id="323" w:name="X299a73e6196de3dea67c65ad722c91477125d66"/>
      <w:r>
        <w:drawing>
          <wp:inline>
            <wp:extent cx="5334000" cy="2286848"/>
            <wp:effectExtent b="0" l="0" r="0" t="0"/>
            <wp:docPr descr="Sample Flow of Downstream Tunneled Traffic through the Device" title="" id="321" name="Picture"/>
            <a:graphic>
              <a:graphicData uri="http://schemas.openxmlformats.org/drawingml/2006/picture">
                <pic:pic>
                  <pic:nvPicPr>
                    <pic:cNvPr descr="images/sample-flow-of-downstream-tunneled-traffic-through-the-device.png" id="322" name="Picture"/>
                    <pic:cNvPicPr>
                      <a:picLocks noChangeArrowheads="1" noChangeAspect="1"/>
                    </pic:cNvPicPr>
                  </pic:nvPicPr>
                  <pic:blipFill>
                    <a:blip r:embed="rId320"/>
                    <a:stretch>
                      <a:fillRect/>
                    </a:stretch>
                  </pic:blipFill>
                  <pic:spPr bwMode="auto">
                    <a:xfrm>
                      <a:off x="0" y="0"/>
                      <a:ext cx="5334000" cy="2286848"/>
                    </a:xfrm>
                    <a:prstGeom prst="rect">
                      <a:avLst/>
                    </a:prstGeom>
                    <a:noFill/>
                    <a:ln w="9525">
                      <a:noFill/>
                      <a:headEnd/>
                      <a:tailEnd/>
                    </a:ln>
                  </pic:spPr>
                </pic:pic>
              </a:graphicData>
            </a:graphic>
          </wp:inline>
        </w:drawing>
      </w:r>
      <w:bookmarkEnd w:id="323"/>
    </w:p>
    <w:p>
      <w:pPr>
        <w:pStyle w:val="ImageCaption"/>
      </w:pPr>
      <w:r>
        <w:t xml:space="preserve">Figure 19 – Sample Flow of Downstream Tunneled Traffic through the Device</w:t>
      </w:r>
    </w:p>
    <w:bookmarkEnd w:id="324"/>
    <w:p>
      <w:pPr>
        <w:pStyle w:val="BodyText"/>
      </w:pPr>
      <w:r>
        <w:t xml:space="preserve">The less flexible (</w:t>
      </w:r>
      <w:r>
        <w:rPr>
          <w:i/>
          <w:iCs/>
        </w:rPr>
        <w:t xml:space="preserve">Tunnel,Tunneled</w:t>
      </w:r>
      <w:r>
        <w:t xml:space="preserve">) IP interface mechanism is used in the following three cases:</w:t>
      </w:r>
    </w:p>
    <w:p>
      <w:pPr>
        <w:pStyle w:val="Compact"/>
        <w:numPr>
          <w:ilvl w:val="0"/>
          <w:numId w:val="1050"/>
        </w:numPr>
      </w:pPr>
      <w:hyperlink w:anchor="sec:rd-theory-of-operation">
        <w:r>
          <w:rPr>
            <w:rStyle w:val="Hyperlink"/>
          </w:rPr>
          <w:t xml:space="preserve">IPv6rd</w:t>
        </w:r>
      </w:hyperlink>
      <w:r>
        <w:t xml:space="preserve"> </w:t>
      </w:r>
      <w:r>
        <w:rPr>
          <w:i/>
          <w:iCs/>
        </w:rPr>
        <w:t xml:space="preserve">Device.IPv6rd</w:t>
      </w:r>
      <w:r>
        <w:t xml:space="preserve">.</w:t>
      </w:r>
    </w:p>
    <w:p>
      <w:pPr>
        <w:pStyle w:val="Compact"/>
        <w:numPr>
          <w:ilvl w:val="0"/>
          <w:numId w:val="1050"/>
        </w:numPr>
      </w:pPr>
      <w:hyperlink w:anchor="sec:dual-stack-lite-theory-of-operation">
        <w:r>
          <w:rPr>
            <w:rStyle w:val="Hyperlink"/>
          </w:rPr>
          <w:t xml:space="preserve">DS-Lite</w:t>
        </w:r>
      </w:hyperlink>
      <w:r>
        <w:t xml:space="preserve"> </w:t>
      </w:r>
      <w:r>
        <w:rPr>
          <w:i/>
          <w:iCs/>
        </w:rPr>
        <w:t xml:space="preserve">Device.DSLite</w:t>
      </w:r>
      <w:r>
        <w:t xml:space="preserve">.</w:t>
      </w:r>
    </w:p>
    <w:p>
      <w:pPr>
        <w:pStyle w:val="Compact"/>
        <w:numPr>
          <w:ilvl w:val="0"/>
          <w:numId w:val="1050"/>
        </w:numPr>
      </w:pPr>
      <w:hyperlink w:anchor="sec:ipsec-theory-of-operation">
        <w:r>
          <w:rPr>
            <w:rStyle w:val="Hyperlink"/>
          </w:rPr>
          <w:t xml:space="preserve">IPsec</w:t>
        </w:r>
      </w:hyperlink>
      <w:r>
        <w:t xml:space="preserve"> </w:t>
      </w:r>
      <w:r>
        <w:rPr>
          <w:i/>
          <w:iCs/>
        </w:rPr>
        <w:t xml:space="preserve">Device.IPsec</w:t>
      </w:r>
      <w:r>
        <w:t xml:space="preserve">.</w:t>
      </w:r>
    </w:p>
    <w:p>
      <w:pPr>
        <w:pStyle w:val="FirstParagraph"/>
      </w:pPr>
      <w:r>
        <w:t xml:space="preserve">The flexible</w:t>
      </w:r>
      <w:r>
        <w:t xml:space="preserve"> </w:t>
      </w:r>
      <w:r>
        <w:rPr>
          <w:i/>
          <w:iCs/>
        </w:rPr>
        <w:t xml:space="preserve">Tunnel interface</w:t>
      </w:r>
      <w:r>
        <w:t xml:space="preserve"> </w:t>
      </w:r>
      <w:r>
        <w:t xml:space="preserve">and</w:t>
      </w:r>
      <w:r>
        <w:t xml:space="preserve"> </w:t>
      </w:r>
      <w:r>
        <w:rPr>
          <w:i/>
          <w:iCs/>
        </w:rPr>
        <w:t xml:space="preserve">Tunnel</w:t>
      </w:r>
      <w:r>
        <w:t xml:space="preserve"> </w:t>
      </w:r>
      <w:r>
        <w:t xml:space="preserve">mechanism is used for the following two cases and will be used for modeling all future tunneling scenarios:</w:t>
      </w:r>
    </w:p>
    <w:p>
      <w:pPr>
        <w:pStyle w:val="Compact"/>
        <w:numPr>
          <w:ilvl w:val="0"/>
          <w:numId w:val="1051"/>
        </w:numPr>
      </w:pPr>
      <w:hyperlink w:anchor="sec:gre-tunnel-theory-of-operation">
        <w:r>
          <w:rPr>
            <w:rStyle w:val="Hyperlink"/>
          </w:rPr>
          <w:t xml:space="preserve">GRE</w:t>
        </w:r>
      </w:hyperlink>
      <w:r>
        <w:t xml:space="preserve"> </w:t>
      </w:r>
      <w:r>
        <w:rPr>
          <w:i/>
          <w:iCs/>
        </w:rPr>
        <w:t xml:space="preserve">Device.GRE</w:t>
      </w:r>
      <w:r>
        <w:t xml:space="preserve">.</w:t>
      </w:r>
    </w:p>
    <w:p>
      <w:pPr>
        <w:pStyle w:val="Compact"/>
        <w:numPr>
          <w:ilvl w:val="0"/>
          <w:numId w:val="1051"/>
        </w:numPr>
      </w:pPr>
      <w:hyperlink w:anchor="sec:map-theory-of-operation">
        <w:r>
          <w:rPr>
            <w:rStyle w:val="Hyperlink"/>
          </w:rPr>
          <w:t xml:space="preserve">MAP</w:t>
        </w:r>
      </w:hyperlink>
      <w:r>
        <w:t xml:space="preserve"> </w:t>
      </w:r>
      <w:r>
        <w:rPr>
          <w:i/>
          <w:iCs/>
        </w:rPr>
        <w:t xml:space="preserve">Device.MAP</w:t>
      </w:r>
      <w:r>
        <w:t xml:space="preserve">.</w:t>
      </w:r>
    </w:p>
    <w:bookmarkEnd w:id="325"/>
    <w:bookmarkStart w:id="346" w:name="sec:tunneling-details"/>
    <w:p>
      <w:pPr>
        <w:pStyle w:val="Heading2"/>
      </w:pPr>
      <w:r>
        <w:t xml:space="preserve">B.2 Details</w:t>
      </w:r>
    </w:p>
    <w:p>
      <w:pPr>
        <w:pStyle w:val="FirstParagraph"/>
      </w:pPr>
      <w:hyperlink w:anchor="X445843b336643d999927bb1179c78d5eac92899">
        <w:r>
          <w:rPr>
            <w:rStyle w:val="Hyperlink"/>
          </w:rPr>
          <w:t xml:space="preserve">Figure 20</w:t>
        </w:r>
      </w:hyperlink>
      <w:r>
        <w:t xml:space="preserve"> </w:t>
      </w:r>
      <w:r>
        <w:t xml:space="preserve">shows the interface stack for a general layer 3 tunneling scenario. Compare with</w:t>
      </w:r>
      <w:r>
        <w:t xml:space="preserve"> </w:t>
      </w:r>
      <w:hyperlink w:anchor="X06e3e2b10192e9b9311e1055e3a1667b6d92d0a">
        <w:r>
          <w:rPr>
            <w:rStyle w:val="Hyperlink"/>
          </w:rPr>
          <w:t xml:space="preserve">Figure 21</w:t>
        </w:r>
      </w:hyperlink>
      <w:r>
        <w:t xml:space="preserve">), which is derived from</w:t>
      </w:r>
      <w:r>
        <w:t xml:space="preserve"> </w:t>
      </w:r>
      <w:hyperlink w:anchor="X2a3c895ab5690ff8150fa453f7be0dfec74c887">
        <w:r>
          <w:rPr>
            <w:rStyle w:val="Hyperlink"/>
          </w:rPr>
          <w:t xml:space="preserve">Figure 17</w:t>
        </w:r>
      </w:hyperlink>
      <w:r>
        <w:t xml:space="preserve">. It can be seen that each Figure presents a different view of the same thing.</w:t>
      </w:r>
    </w:p>
    <w:bookmarkStart w:id="330" w:name="X445843b336643d999927bb1179c78d5eac92899"/>
    <w:p>
      <w:pPr>
        <w:pStyle w:val="CaptionedFigure"/>
      </w:pPr>
      <w:bookmarkStart w:id="329" w:name="X18873379cd7aecc072f81752c98996ebfe80d5a"/>
      <w:r>
        <w:drawing>
          <wp:inline>
            <wp:extent cx="5334000" cy="4459866"/>
            <wp:effectExtent b="0" l="0" r="0" t="0"/>
            <wp:docPr descr="General Layer 3 Tunneling Interface Stack" title="" id="327" name="Picture"/>
            <a:graphic>
              <a:graphicData uri="http://schemas.openxmlformats.org/drawingml/2006/picture">
                <pic:pic>
                  <pic:nvPicPr>
                    <pic:cNvPr descr="images/general-layer-3-tunneling-interface-stack.png" id="328" name="Picture"/>
                    <pic:cNvPicPr>
                      <a:picLocks noChangeArrowheads="1" noChangeAspect="1"/>
                    </pic:cNvPicPr>
                  </pic:nvPicPr>
                  <pic:blipFill>
                    <a:blip r:embed="rId326"/>
                    <a:stretch>
                      <a:fillRect/>
                    </a:stretch>
                  </pic:blipFill>
                  <pic:spPr bwMode="auto">
                    <a:xfrm>
                      <a:off x="0" y="0"/>
                      <a:ext cx="5334000" cy="4459866"/>
                    </a:xfrm>
                    <a:prstGeom prst="rect">
                      <a:avLst/>
                    </a:prstGeom>
                    <a:noFill/>
                    <a:ln w="9525">
                      <a:noFill/>
                      <a:headEnd/>
                      <a:tailEnd/>
                    </a:ln>
                  </pic:spPr>
                </pic:pic>
              </a:graphicData>
            </a:graphic>
          </wp:inline>
        </w:drawing>
      </w:r>
      <w:bookmarkEnd w:id="329"/>
    </w:p>
    <w:p>
      <w:pPr>
        <w:pStyle w:val="ImageCaption"/>
      </w:pPr>
      <w:r>
        <w:t xml:space="preserve">Figure 20 – General Layer 3 Tunneling Interface Stack</w:t>
      </w:r>
    </w:p>
    <w:bookmarkEnd w:id="330"/>
    <w:bookmarkStart w:id="335" w:name="X06e3e2b10192e9b9311e1055e3a1667b6d92d0a"/>
    <w:p>
      <w:pPr>
        <w:pStyle w:val="CaptionedFigure"/>
      </w:pPr>
      <w:bookmarkStart w:id="334" w:name="X2061dfa8fece73cb9fd18513fe74668a69cdb60"/>
      <w:r>
        <w:drawing>
          <wp:inline>
            <wp:extent cx="5334000" cy="1427238"/>
            <wp:effectExtent b="0" l="0" r="0" t="0"/>
            <wp:docPr descr="General Layer 3 Tunneling (from Tunneling Overview)" title="" id="332" name="Picture"/>
            <a:graphic>
              <a:graphicData uri="http://schemas.openxmlformats.org/drawingml/2006/picture">
                <pic:pic>
                  <pic:nvPicPr>
                    <pic:cNvPr descr="images/general-layer-3-tunneling-from-tunneling-overview.png" id="333" name="Picture"/>
                    <pic:cNvPicPr>
                      <a:picLocks noChangeArrowheads="1" noChangeAspect="1"/>
                    </pic:cNvPicPr>
                  </pic:nvPicPr>
                  <pic:blipFill>
                    <a:blip r:embed="rId331"/>
                    <a:stretch>
                      <a:fillRect/>
                    </a:stretch>
                  </pic:blipFill>
                  <pic:spPr bwMode="auto">
                    <a:xfrm>
                      <a:off x="0" y="0"/>
                      <a:ext cx="5334000" cy="1427238"/>
                    </a:xfrm>
                    <a:prstGeom prst="rect">
                      <a:avLst/>
                    </a:prstGeom>
                    <a:noFill/>
                    <a:ln w="9525">
                      <a:noFill/>
                      <a:headEnd/>
                      <a:tailEnd/>
                    </a:ln>
                  </pic:spPr>
                </pic:pic>
              </a:graphicData>
            </a:graphic>
          </wp:inline>
        </w:drawing>
      </w:r>
      <w:bookmarkEnd w:id="334"/>
    </w:p>
    <w:p>
      <w:pPr>
        <w:pStyle w:val="ImageCaption"/>
      </w:pPr>
      <w:r>
        <w:t xml:space="preserve">Figure 21 – General Layer 3 Tunneling (from Tunneling Overview)</w:t>
      </w:r>
    </w:p>
    <w:bookmarkEnd w:id="335"/>
    <w:p>
      <w:pPr>
        <w:pStyle w:val="BodyText"/>
      </w:pPr>
      <w:r>
        <w:t xml:space="preserve">IP.Interface.3 is labeled as Type=Normal in</w:t>
      </w:r>
      <w:r>
        <w:t xml:space="preserve"> </w:t>
      </w:r>
      <w:hyperlink w:anchor="X445843b336643d999927bb1179c78d5eac92899">
        <w:r>
          <w:rPr>
            <w:rStyle w:val="Hyperlink"/>
          </w:rPr>
          <w:t xml:space="preserve">Figure 20</w:t>
        </w:r>
      </w:hyperlink>
      <w:r>
        <w:t xml:space="preserve"> </w:t>
      </w:r>
      <w:r>
        <w:t xml:space="preserve">but as Tunnel IP interface in</w:t>
      </w:r>
      <w:r>
        <w:t xml:space="preserve"> </w:t>
      </w:r>
      <w:hyperlink w:anchor="X06e3e2b10192e9b9311e1055e3a1667b6d92d0a">
        <w:r>
          <w:rPr>
            <w:rStyle w:val="Hyperlink"/>
          </w:rPr>
          <w:t xml:space="preserve">Figure 21</w:t>
        </w:r>
      </w:hyperlink>
      <w:r>
        <w:t xml:space="preserve">. IP interface Type=Tunnel was defined specifically for the (Tunnel,Tunneled) IP interface mechanism and is not needed because IP.Interface.3 is stacked above TT.Tunnel.1.Interface.1.</w:t>
      </w:r>
    </w:p>
    <w:p>
      <w:pPr>
        <w:pStyle w:val="BodyText"/>
      </w:pPr>
      <w:hyperlink w:anchor="X445843b336643d999927bb1179c78d5eac92899">
        <w:r>
          <w:rPr>
            <w:rStyle w:val="Hyperlink"/>
          </w:rPr>
          <w:t xml:space="preserve">Figure 20</w:t>
        </w:r>
      </w:hyperlink>
      <w:r>
        <w:t xml:space="preserve"> </w:t>
      </w:r>
      <w:r>
        <w:t xml:space="preserve">is general in that it is independent of the tunnel technology, but it doesn’t illustrate all the possibilities. If supported by the tunnel technology:</w:t>
      </w:r>
    </w:p>
    <w:p>
      <w:pPr>
        <w:numPr>
          <w:ilvl w:val="0"/>
          <w:numId w:val="1052"/>
        </w:numPr>
      </w:pPr>
      <w:r>
        <w:t xml:space="preserve">A Tunnel can have multiple Tunnel interface children, each of which models a flow or session. In this case the Tunnel interface object is multi-instance.</w:t>
      </w:r>
    </w:p>
    <w:p>
      <w:pPr>
        <w:numPr>
          <w:ilvl w:val="0"/>
          <w:numId w:val="1052"/>
        </w:numPr>
      </w:pPr>
      <w:r>
        <w:t xml:space="preserve">There can be additional encapsulation layers between the Tunnel IP interface(s) and the Tunnel interface(s).</w:t>
      </w:r>
    </w:p>
    <w:p>
      <w:pPr>
        <w:pStyle w:val="FirstParagraph"/>
      </w:pPr>
      <w:hyperlink w:anchor="fig:l2tp-interface-stack-example">
        <w:r>
          <w:rPr>
            <w:rStyle w:val="Hyperlink"/>
          </w:rPr>
          <w:t xml:space="preserve">Figure 22</w:t>
        </w:r>
      </w:hyperlink>
      <w:r>
        <w:t xml:space="preserve"> </w:t>
      </w:r>
      <w:r>
        <w:t xml:space="preserve">shows an L2TP</w:t>
      </w:r>
      <w:r>
        <w:t xml:space="preserve"> </w:t>
      </w:r>
      <w:hyperlink w:anchor="ref-RFC2661">
        <w:r>
          <w:rPr>
            <w:rStyle w:val="Hyperlink"/>
          </w:rPr>
          <w:t xml:space="preserve">[27]</w:t>
        </w:r>
      </w:hyperlink>
      <w:r>
        <w:t xml:space="preserve"> </w:t>
      </w:r>
      <w:r>
        <w:t xml:space="preserve">example that illustrates both of the above.</w:t>
      </w:r>
    </w:p>
    <w:bookmarkStart w:id="340" w:name="fig:l2tp-interface-stack-example"/>
    <w:p>
      <w:pPr>
        <w:pStyle w:val="CaptionedFigure"/>
      </w:pPr>
      <w:bookmarkStart w:id="339" w:name="img:l2tp-interface-stack-example"/>
      <w:r>
        <w:drawing>
          <wp:inline>
            <wp:extent cx="5334000" cy="4029239"/>
            <wp:effectExtent b="0" l="0" r="0" t="0"/>
            <wp:docPr descr="L2TP Interface Stack Example" title="" id="337" name="Picture"/>
            <a:graphic>
              <a:graphicData uri="http://schemas.openxmlformats.org/drawingml/2006/picture">
                <pic:pic>
                  <pic:nvPicPr>
                    <pic:cNvPr descr="images/l2tp-interface-stack-example.png" id="338" name="Picture"/>
                    <pic:cNvPicPr>
                      <a:picLocks noChangeArrowheads="1" noChangeAspect="1"/>
                    </pic:cNvPicPr>
                  </pic:nvPicPr>
                  <pic:blipFill>
                    <a:blip r:embed="rId336"/>
                    <a:stretch>
                      <a:fillRect/>
                    </a:stretch>
                  </pic:blipFill>
                  <pic:spPr bwMode="auto">
                    <a:xfrm>
                      <a:off x="0" y="0"/>
                      <a:ext cx="5334000" cy="4029239"/>
                    </a:xfrm>
                    <a:prstGeom prst="rect">
                      <a:avLst/>
                    </a:prstGeom>
                    <a:noFill/>
                    <a:ln w="9525">
                      <a:noFill/>
                      <a:headEnd/>
                      <a:tailEnd/>
                    </a:ln>
                  </pic:spPr>
                </pic:pic>
              </a:graphicData>
            </a:graphic>
          </wp:inline>
        </w:drawing>
      </w:r>
      <w:bookmarkEnd w:id="339"/>
    </w:p>
    <w:p>
      <w:pPr>
        <w:pStyle w:val="ImageCaption"/>
      </w:pPr>
      <w:r>
        <w:t xml:space="preserve">Figure 22 – L2TP Interface Stack Example</w:t>
      </w:r>
    </w:p>
    <w:bookmarkEnd w:id="340"/>
    <w:p>
      <w:pPr>
        <w:pStyle w:val="BodyText"/>
      </w:pPr>
      <w:r>
        <w:t xml:space="preserve">Some tunneling technologies support layer 2 tunnels, in which the tunnel payload is a layer 2 packet.</w:t>
      </w:r>
      <w:r>
        <w:t xml:space="preserve"> </w:t>
      </w:r>
      <w:hyperlink w:anchor="X7874b874e56042b944ae129c6213c725551d437">
        <w:r>
          <w:rPr>
            <w:rStyle w:val="Hyperlink"/>
          </w:rPr>
          <w:t xml:space="preserve">Figure 23</w:t>
        </w:r>
      </w:hyperlink>
      <w:r>
        <w:t xml:space="preserve"> </w:t>
      </w:r>
      <w:r>
        <w:t xml:space="preserve">shows the interface stack for a general layer 2 tunneling scenario. This is conceptually similar to the layer 3 case, but a bridge port rather than an IP interface is stacked above the</w:t>
      </w:r>
      <w:r>
        <w:t xml:space="preserve"> </w:t>
      </w:r>
      <w:r>
        <w:rPr>
          <w:i/>
          <w:iCs/>
        </w:rPr>
        <w:t xml:space="preserve">Tunnel interface</w:t>
      </w:r>
      <w:r>
        <w:t xml:space="preserve">.</w:t>
      </w:r>
    </w:p>
    <w:bookmarkStart w:id="345" w:name="X7874b874e56042b944ae129c6213c725551d437"/>
    <w:p>
      <w:pPr>
        <w:pStyle w:val="CaptionedFigure"/>
      </w:pPr>
      <w:bookmarkStart w:id="344" w:name="X2ab3ec61387de803a850165fd1fb1d20661ad95"/>
      <w:r>
        <w:drawing>
          <wp:inline>
            <wp:extent cx="5334000" cy="5242350"/>
            <wp:effectExtent b="0" l="0" r="0" t="0"/>
            <wp:docPr descr="General Layer 2 Tunneling Interface Stack" title="" id="342" name="Picture"/>
            <a:graphic>
              <a:graphicData uri="http://schemas.openxmlformats.org/drawingml/2006/picture">
                <pic:pic>
                  <pic:nvPicPr>
                    <pic:cNvPr descr="images/general-layer-2-tunneling-interface-stack.png" id="343" name="Picture"/>
                    <pic:cNvPicPr>
                      <a:picLocks noChangeArrowheads="1" noChangeAspect="1"/>
                    </pic:cNvPicPr>
                  </pic:nvPicPr>
                  <pic:blipFill>
                    <a:blip r:embed="rId341"/>
                    <a:stretch>
                      <a:fillRect/>
                    </a:stretch>
                  </pic:blipFill>
                  <pic:spPr bwMode="auto">
                    <a:xfrm>
                      <a:off x="0" y="0"/>
                      <a:ext cx="5334000" cy="5242350"/>
                    </a:xfrm>
                    <a:prstGeom prst="rect">
                      <a:avLst/>
                    </a:prstGeom>
                    <a:noFill/>
                    <a:ln w="9525">
                      <a:noFill/>
                      <a:headEnd/>
                      <a:tailEnd/>
                    </a:ln>
                  </pic:spPr>
                </pic:pic>
              </a:graphicData>
            </a:graphic>
          </wp:inline>
        </w:drawing>
      </w:r>
      <w:bookmarkEnd w:id="344"/>
    </w:p>
    <w:p>
      <w:pPr>
        <w:pStyle w:val="ImageCaption"/>
      </w:pPr>
      <w:r>
        <w:t xml:space="preserve">Figure 23 – General Layer 2 Tunneling Interface Stack</w:t>
      </w:r>
    </w:p>
    <w:bookmarkEnd w:id="345"/>
    <w:bookmarkEnd w:id="346"/>
    <w:bookmarkEnd w:id="347"/>
    <w:bookmarkStart w:id="351" w:name="X031da39131a216ca9c4d2dd21b18e370aa1d85c"/>
    <w:p>
      <w:pPr>
        <w:pStyle w:val="Heading1"/>
      </w:pPr>
      <w:r>
        <w:t xml:space="preserve">Annex C: Software Module Management UUID Usage</w:t>
      </w:r>
    </w:p>
    <w:bookmarkStart w:id="348" w:name="sec:overview-1"/>
    <w:p>
      <w:pPr>
        <w:pStyle w:val="Heading2"/>
      </w:pPr>
      <w:r>
        <w:t xml:space="preserve">C.1 Overview</w:t>
      </w:r>
    </w:p>
    <w:p>
      <w:pPr>
        <w:pStyle w:val="FirstParagraph"/>
      </w:pPr>
      <w:r>
        <w:t xml:space="preserve">The Software Module Management mechanism uses a UUID (see RFC 4122</w:t>
      </w:r>
      <w:r>
        <w:t xml:space="preserve"> </w:t>
      </w:r>
      <w:hyperlink w:anchor="ref-RFC4122">
        <w:r>
          <w:rPr>
            <w:rStyle w:val="Hyperlink"/>
          </w:rPr>
          <w:t xml:space="preserve">[38]</w:t>
        </w:r>
      </w:hyperlink>
      <w:r>
        <w:t xml:space="preserve"> </w:t>
      </w:r>
      <w:r>
        <w:t xml:space="preserve">for a complete definition of UUID) to uniformly identify a Deployment Unit across Agents. Since Deployment Units can be installed multiple times on a single Agent (e.g., multiple versions of the same Deployment Unit or the same version of the Deployment Unit on different Execution Environments), a Deployment Unit on a specific Agent is uniquely identified by the combination of UUID, version, and Execution Environment that the Deployment Unit is installed upon, but the UUID is still the uniform unique identifier of that Deployment Unit (i.e., this means that the UUID will be the same independent of the version of the Deployment Unit). A version 5 UUID is a method for generating UUIDs from</w:t>
      </w:r>
      <w:r>
        <w:t xml:space="preserve"> </w:t>
      </w:r>
      <w:r>
        <w:t xml:space="preserve">“names”</w:t>
      </w:r>
      <w:r>
        <w:t xml:space="preserve"> </w:t>
      </w:r>
      <w:r>
        <w:t xml:space="preserve">that are unique within some</w:t>
      </w:r>
      <w:r>
        <w:t xml:space="preserve"> </w:t>
      </w:r>
      <w:r>
        <w:t xml:space="preserve">“namespace”</w:t>
      </w:r>
      <w:r>
        <w:t xml:space="preserve">, which means that a UUID generated by different actors but using the same</w:t>
      </w:r>
      <w:r>
        <w:t xml:space="preserve"> </w:t>
      </w:r>
      <w:r>
        <w:t xml:space="preserve">“name”</w:t>
      </w:r>
      <w:r>
        <w:t xml:space="preserve"> </w:t>
      </w:r>
      <w:r>
        <w:t xml:space="preserve">and</w:t>
      </w:r>
      <w:r>
        <w:t xml:space="preserve"> </w:t>
      </w:r>
      <w:r>
        <w:t xml:space="preserve">“namespace”</w:t>
      </w:r>
      <w:r>
        <w:t xml:space="preserve"> </w:t>
      </w:r>
      <w:r>
        <w:t xml:space="preserve">will cause the generation of the same exact UUID. The Software Module Management mechanism requires, whether the Controller or the Agent generates the UUID, that the UUID be generated in the exact same manner following both the rules defined in Section 4.3 / RFC 4122</w:t>
      </w:r>
      <w:r>
        <w:t xml:space="preserve"> </w:t>
      </w:r>
      <w:hyperlink w:anchor="ref-RFC4122">
        <w:r>
          <w:rPr>
            <w:rStyle w:val="Hyperlink"/>
          </w:rPr>
          <w:t xml:space="preserve">[38]</w:t>
        </w:r>
      </w:hyperlink>
      <w:r>
        <w:t xml:space="preserve"> </w:t>
      </w:r>
      <w:r>
        <w:t xml:space="preserve">and the rules defined within this Annex.</w:t>
      </w:r>
    </w:p>
    <w:p>
      <w:pPr>
        <w:pStyle w:val="BodyText"/>
      </w:pPr>
      <w:r>
        <w:t xml:space="preserve">Section 4.3 / RFC 4122</w:t>
      </w:r>
      <w:r>
        <w:t xml:space="preserve"> </w:t>
      </w:r>
      <w:hyperlink w:anchor="ref-RFC4122">
        <w:r>
          <w:rPr>
            <w:rStyle w:val="Hyperlink"/>
          </w:rPr>
          <w:t xml:space="preserve">[38]</w:t>
        </w:r>
      </w:hyperlink>
      <w:r>
        <w:t xml:space="preserve"> </w:t>
      </w:r>
      <w:r>
        <w:t xml:space="preserve">identifies the following high-level requirements for a Version 3 UUID:</w:t>
      </w:r>
    </w:p>
    <w:p>
      <w:pPr>
        <w:numPr>
          <w:ilvl w:val="0"/>
          <w:numId w:val="1053"/>
        </w:numPr>
      </w:pPr>
      <w:r>
        <w:t xml:space="preserve">The UUIDs generated at different times from the same name in the same namespace MUST be equal.</w:t>
      </w:r>
    </w:p>
    <w:p>
      <w:pPr>
        <w:numPr>
          <w:ilvl w:val="0"/>
          <w:numId w:val="1053"/>
        </w:numPr>
      </w:pPr>
      <w:r>
        <w:t xml:space="preserve">The UUIDs generated from two different names in the same namespace should be different (with very high probability).</w:t>
      </w:r>
    </w:p>
    <w:p>
      <w:pPr>
        <w:numPr>
          <w:ilvl w:val="0"/>
          <w:numId w:val="1053"/>
        </w:numPr>
      </w:pPr>
      <w:r>
        <w:t xml:space="preserve">The UUIDs generated from the same name in two different namespaces should be different with (very high probability).</w:t>
      </w:r>
    </w:p>
    <w:p>
      <w:pPr>
        <w:numPr>
          <w:ilvl w:val="0"/>
          <w:numId w:val="1053"/>
        </w:numPr>
      </w:pPr>
      <w:r>
        <w:t xml:space="preserve">If two UUIDs that were generated from names are equal, then they were generated from the same name in the same namespace (with very high probability).</w:t>
      </w:r>
    </w:p>
    <w:p>
      <w:pPr>
        <w:pStyle w:val="FirstParagraph"/>
      </w:pPr>
      <w:r>
        <w:t xml:space="preserve">The remainder of this Annex defines additional rules that MUST be followed by the Controller and Agent when generating a UUID as well as under what circumstances a Agent will be required to generate a UUID.</w:t>
      </w:r>
    </w:p>
    <w:bookmarkEnd w:id="348"/>
    <w:bookmarkStart w:id="349" w:name="sec:uuid-generation-requirements"/>
    <w:p>
      <w:pPr>
        <w:pStyle w:val="Heading2"/>
      </w:pPr>
      <w:r>
        <w:t xml:space="preserve">C.2 UUID Generation Requirements</w:t>
      </w:r>
    </w:p>
    <w:p>
      <w:pPr>
        <w:pStyle w:val="FirstParagraph"/>
      </w:pPr>
      <w:r>
        <w:t xml:space="preserve">The following set of additional requirements ensures that the Version 5 UUID will be uniform regardless of whether the Controller or Agent generates it:</w:t>
      </w:r>
    </w:p>
    <w:p>
      <w:pPr>
        <w:pStyle w:val="BodyText"/>
      </w:pPr>
      <w:r>
        <w:t xml:space="preserve">The FQDN</w:t>
      </w:r>
      <w:r>
        <w:t xml:space="preserve"> </w:t>
      </w:r>
      <w:r>
        <w:t xml:space="preserve">“namespace”</w:t>
      </w:r>
      <w:r>
        <w:t xml:space="preserve"> </w:t>
      </w:r>
      <w:r>
        <w:t xml:space="preserve">UUID as defined in Appendix C /RFC 4122</w:t>
      </w:r>
      <w:r>
        <w:t xml:space="preserve"> </w:t>
      </w:r>
      <w:hyperlink w:anchor="ref-RFC4122">
        <w:r>
          <w:rPr>
            <w:rStyle w:val="Hyperlink"/>
          </w:rPr>
          <w:t xml:space="preserve">[38]</w:t>
        </w:r>
      </w:hyperlink>
      <w:r>
        <w:t xml:space="preserve"> </w:t>
      </w:r>
      <w:r>
        <w:t xml:space="preserve">MUST be used: 6ba7b810-9dad-11d1-80b4-00c04fd430c8</w:t>
      </w:r>
    </w:p>
    <w:p>
      <w:pPr>
        <w:pStyle w:val="BodyText"/>
      </w:pPr>
      <w:r>
        <w:t xml:space="preserve">The</w:t>
      </w:r>
      <w:r>
        <w:t xml:space="preserve"> </w:t>
      </w:r>
      <w:r>
        <w:t xml:space="preserve">“name”</w:t>
      </w:r>
      <w:r>
        <w:t xml:space="preserve"> </w:t>
      </w:r>
      <w:r>
        <w:t xml:space="preserve">will be the FQDN of the Deployment Unit, which MUST be a combination of the Deployment Unit’s Name (the value that will be contained within the DeploymentUnit.{i}.Name Parameter) and the Deployment Unit Vendor’s domain name (the value that will be contained within the DeploymentUnit.{i}.Vendor Parameter). The format is:</w:t>
      </w:r>
      <w:r>
        <w:t xml:space="preserve"> </w:t>
      </w:r>
      <w:r>
        <w:rPr>
          <w:i/>
          <w:iCs/>
        </w:rPr>
        <w:t xml:space="preserve">‘&lt;Name&gt; +</w:t>
      </w:r>
      <w:r>
        <w:rPr>
          <w:i/>
          <w:iCs/>
        </w:rPr>
        <w:t xml:space="preserve"> </w:t>
      </w:r>
      <w:r>
        <w:rPr>
          <w:i/>
          <w:iCs/>
        </w:rPr>
        <w:t xml:space="preserve">“.”</w:t>
      </w:r>
      <w:r>
        <w:rPr>
          <w:i/>
          <w:iCs/>
        </w:rPr>
        <w:t xml:space="preserve"> </w:t>
      </w:r>
      <w:r>
        <w:rPr>
          <w:i/>
          <w:iCs/>
        </w:rPr>
        <w:t xml:space="preserve">+ &lt;Vendor&gt; +</w:t>
      </w:r>
      <w:r>
        <w:rPr>
          <w:i/>
          <w:iCs/>
        </w:rPr>
        <w:t xml:space="preserve"> </w:t>
      </w:r>
      <w:r>
        <w:rPr>
          <w:i/>
          <w:iCs/>
        </w:rPr>
        <w:t xml:space="preserve">“.”</w:t>
      </w:r>
      <w:r>
        <w:rPr>
          <w:i/>
          <w:iCs/>
        </w:rPr>
        <w:t xml:space="preserve">’</w:t>
      </w:r>
      <w:r>
        <w:t xml:space="preserve">. For example, if the DU Vendor is</w:t>
      </w:r>
      <w:r>
        <w:t xml:space="preserve"> </w:t>
      </w:r>
      <w:r>
        <w:t xml:space="preserve">“broadband-forum.org”</w:t>
      </w:r>
      <w:r>
        <w:t xml:space="preserve"> </w:t>
      </w:r>
      <w:r>
        <w:t xml:space="preserve">and the DU Name is</w:t>
      </w:r>
      <w:r>
        <w:t xml:space="preserve"> </w:t>
      </w:r>
      <w:r>
        <w:t xml:space="preserve">“sample1”</w:t>
      </w:r>
      <w:r>
        <w:t xml:space="preserve">, then the FQDN of the DU is</w:t>
      </w:r>
      <w:r>
        <w:t xml:space="preserve"> </w:t>
      </w:r>
      <w:r>
        <w:t xml:space="preserve">“sample1.broadband-forum.org.”</w:t>
      </w:r>
    </w:p>
    <w:p>
      <w:pPr>
        <w:pStyle w:val="BodyText"/>
      </w:pPr>
      <w:r>
        <w:t xml:space="preserve">As the Deployment Unit’s Name is used within generation of the FQDN, it MUST be altered if it contains any characters other than 0-9, a-z, A-Z, _ (underscore), or - (hyphen). Percent-encoding MUST be used to replace any other characters (i.e., a</w:t>
      </w:r>
      <w:r>
        <w:t xml:space="preserve"> </w:t>
      </w:r>
      <w:r>
        <w:t xml:space="preserve">‘%’</w:t>
      </w:r>
      <w:r>
        <w:t xml:space="preserve"> </w:t>
      </w:r>
      <w:r>
        <w:t xml:space="preserve">character followed by the ASCII hex value of the replaced character). For example, a Deployment Unit Name of</w:t>
      </w:r>
      <w:r>
        <w:t xml:space="preserve"> </w:t>
      </w:r>
      <w:r>
        <w:t xml:space="preserve">“sample.1”</w:t>
      </w:r>
      <w:r>
        <w:t xml:space="preserve"> </w:t>
      </w:r>
      <w:r>
        <w:t xml:space="preserve">would be converted to</w:t>
      </w:r>
      <w:r>
        <w:t xml:space="preserve"> </w:t>
      </w:r>
      <w:r>
        <w:t xml:space="preserve">“sample%2e1”</w:t>
      </w:r>
      <w:r>
        <w:t xml:space="preserve">.</w:t>
      </w:r>
    </w:p>
    <w:p>
      <w:pPr>
        <w:pStyle w:val="BodyText"/>
      </w:pPr>
      <w:r>
        <w:t xml:space="preserve">An example of a Version 5 UUID looks like:</w:t>
      </w:r>
      <w:r>
        <w:t xml:space="preserve"> </w:t>
      </w:r>
      <w:r>
        <w:t xml:space="preserve">* 76183ed7-6a38-3890-66ef-a6488efb6690</w:t>
      </w:r>
    </w:p>
    <w:bookmarkEnd w:id="349"/>
    <w:bookmarkStart w:id="350" w:name="sec:agent-requirements"/>
    <w:p>
      <w:pPr>
        <w:pStyle w:val="Heading2"/>
      </w:pPr>
      <w:r>
        <w:t xml:space="preserve">C.3 Agent Requirements</w:t>
      </w:r>
    </w:p>
    <w:p>
      <w:pPr>
        <w:pStyle w:val="FirstParagraph"/>
      </w:pPr>
      <w:r>
        <w:t xml:space="preserve">There are three circumstances when a Agent MUST generate its own UUID:</w:t>
      </w:r>
    </w:p>
    <w:p>
      <w:pPr>
        <w:pStyle w:val="Compact"/>
        <w:numPr>
          <w:ilvl w:val="0"/>
          <w:numId w:val="1054"/>
        </w:numPr>
      </w:pPr>
      <w:r>
        <w:t xml:space="preserve">Factory-Installed Deployment Units : a Deployment Unit is installed at factory time without the aid of a Controller</w:t>
      </w:r>
    </w:p>
    <w:p>
      <w:pPr>
        <w:pStyle w:val="Compact"/>
        <w:numPr>
          <w:ilvl w:val="0"/>
          <w:numId w:val="1054"/>
        </w:numPr>
      </w:pPr>
      <w:r>
        <w:t xml:space="preserve">LAN-Side-Installed Deployment Units : a Deployment Unit is installed by a LAN-Side management mechanism (e.g., UPnP DM SMS, CLI, or GUI) without the aid of a Controller</w:t>
      </w:r>
    </w:p>
    <w:p>
      <w:pPr>
        <w:pStyle w:val="Compact"/>
        <w:numPr>
          <w:ilvl w:val="0"/>
          <w:numId w:val="1054"/>
        </w:numPr>
      </w:pPr>
      <w:r>
        <w:t xml:space="preserve">Controller-Installed Deployment Units : a Deployment Unit is installed by a Controller, but the Controller either does not send the UUID or sends an empty string as the UUID within the Install operation of the ChangeDUState RPC.</w:t>
      </w:r>
    </w:p>
    <w:p>
      <w:pPr>
        <w:pStyle w:val="FirstParagraph"/>
      </w:pPr>
      <w:r>
        <w:t xml:space="preserve">In these circumstances the Agent MUST generate the UUID as it installs the Deployment Unit. The Controller can discover / validate the generated UUID by either inspecting the DUStateChangeComplete or inspecting the Deployment Unit Data Model table.</w:t>
      </w:r>
    </w:p>
    <w:bookmarkEnd w:id="350"/>
    <w:bookmarkEnd w:id="351"/>
    <w:bookmarkStart w:id="352" w:name="sec:appendices"/>
    <w:p>
      <w:pPr>
        <w:pStyle w:val="Heading1"/>
      </w:pPr>
      <w:r>
        <w:t xml:space="preserve">Appendices</w:t>
      </w:r>
    </w:p>
    <w:bookmarkEnd w:id="352"/>
    <w:bookmarkStart w:id="358" w:name="sec:example-rg-queuing-architecture"/>
    <w:p>
      <w:pPr>
        <w:pStyle w:val="Heading1"/>
      </w:pPr>
      <w:r>
        <w:t xml:space="preserve">Appendix I: Example RG Queuing Architecture</w:t>
      </w:r>
    </w:p>
    <w:p>
      <w:pPr>
        <w:pStyle w:val="FirstParagraph"/>
      </w:pPr>
      <w:r>
        <w:t xml:space="preserve">The queuing and scheduling discipline envisioned upstream for the RG is shown in</w:t>
      </w:r>
      <w:r>
        <w:t xml:space="preserve"> </w:t>
      </w:r>
      <w:hyperlink w:anchor="X2981ce31061ea47d04b8343d92d4cb8b5e35e9e">
        <w:r>
          <w:rPr>
            <w:rStyle w:val="Hyperlink"/>
          </w:rPr>
          <w:t xml:space="preserve">Figure 24</w:t>
        </w:r>
      </w:hyperlink>
      <w:r>
        <w:t xml:space="preserve">, taken from the description of TR-059</w:t>
      </w:r>
      <w:r>
        <w:t xml:space="preserve"> </w:t>
      </w:r>
      <w:hyperlink w:anchor="ref-TR-059">
        <w:r>
          <w:rPr>
            <w:rStyle w:val="Hyperlink"/>
          </w:rPr>
          <w:t xml:space="preserve">[1]</w:t>
        </w:r>
      </w:hyperlink>
      <w:r>
        <w:t xml:space="preserve">.</w:t>
      </w:r>
    </w:p>
    <w:p>
      <w:pPr>
        <w:pStyle w:val="BodyText"/>
      </w:pPr>
      <w:r>
        <w:t xml:space="preserve">There are multiple access sessions supported in this model, however, all traffic is classified and scheduled in a monolithic system. So, while it might appear at first that the Diffserv queuing and scheduling might apply only to IP-aware access – in fact all access, IP, Ethernet, or PPP is managed by the same system that adheres to the Diffserv model.</w:t>
      </w:r>
    </w:p>
    <w:p>
      <w:pPr>
        <w:pStyle w:val="BodyText"/>
      </w:pPr>
      <w:r>
        <w:t xml:space="preserve">For example, at the bottom of the figure, BE treatment is given to the non-IP-aware access sessions (PPPoE started behind the RG or delivered to an L2TP tunnel delivery model). This queue might be repeated several times in order to support fairness among multiple PPPoE accesses – or it can be a monolithic queue with separate rate limiters applied to the various access sessions.</w:t>
      </w:r>
    </w:p>
    <w:p>
      <w:pPr>
        <w:pStyle w:val="BodyText"/>
      </w:pPr>
      <w:r>
        <w:t xml:space="preserve">The PTA access is a single block of queues. This is done because NSP access typically works with a single default route to the NSP, and managing more than one simultaneously at the RG would be perilous. The ∑ rate limiter would limit the overall access traffic for a service provider.</w:t>
      </w:r>
    </w:p>
    <w:p>
      <w:pPr>
        <w:pStyle w:val="BodyText"/>
      </w:pPr>
      <w:r>
        <w:t xml:space="preserve">Rate limiters are also shown within the EF and AF service classes because the definition of those Diffserv types is based on treating the traffic differently when it falls into various rates.</w:t>
      </w:r>
    </w:p>
    <w:p>
      <w:pPr>
        <w:pStyle w:val="BodyText"/>
      </w:pPr>
      <w:r>
        <w:t xml:space="preserve">Finally, at the top of the diagram is the ASP access block of queues. In phase 1A, these queues are provisioned and provide aggregate treatment of traffic mapped to them. In phase 1B, it will become possible to assign AF queues to applications to give them specific treatment instead of aggregate treatment. The EF service class can also require a high degree of coordination among the applications that make use of it so that its maximum value is not exceeded.</w:t>
      </w:r>
    </w:p>
    <w:p>
      <w:pPr>
        <w:pStyle w:val="BodyText"/>
      </w:pPr>
      <w:r>
        <w:t xml:space="preserve">Notable in this architecture is that all the outputs of the EF, AF, and BE queues are sent to a scheduler (</w:t>
      </w:r>
      <w:r>
        <w:rPr>
          <w:b/>
          <w:bCs/>
        </w:rPr>
        <w:t xml:space="preserve">S</w:t>
      </w:r>
      <w:r>
        <w:t xml:space="preserve">) that pulls traffic from them in a strict priority fashion. In this configuration EF traffic is, obviously, given highest precedence and BE is given the lowest. The AF service classes fall in-between.</w:t>
      </w:r>
    </w:p>
    <w:p>
      <w:pPr>
        <w:pStyle w:val="BodyText"/>
      </w:pPr>
      <w:r>
        <w:t xml:space="preserve">Note that there is significant interest in being able to provide a service arrangement that would allow general Internet access to have priority over other (bulk rate) services. Such an arrangement would be accomplished by assigning the bulk rate service class to BE and by assigning the default service class (Internet access) as AF with little or no committed information rate.</w:t>
      </w:r>
    </w:p>
    <w:p>
      <w:pPr>
        <w:pStyle w:val="BodyText"/>
      </w:pPr>
      <w:r>
        <w:t xml:space="preserve">A</w:t>
      </w:r>
      <w:r>
        <w:t xml:space="preserve"> </w:t>
      </w:r>
      <w:r>
        <w:t xml:space="preserve">“bulk rate”</w:t>
      </w:r>
      <w:r>
        <w:t xml:space="preserve"> </w:t>
      </w:r>
      <w:r>
        <w:t xml:space="preserve">service class would typically be used for background downloads and potentially for peer-to-peer applications as an alternative to blocking them entirely.</w:t>
      </w:r>
    </w:p>
    <w:p>
      <w:pPr>
        <w:pStyle w:val="BodyText"/>
      </w:pPr>
      <w:r>
        <w:t xml:space="preserve">Given this arrangement, the precedence of traffic shown in the figure is arranged as:</w:t>
      </w:r>
    </w:p>
    <w:p>
      <w:pPr>
        <w:pStyle w:val="Compact"/>
        <w:numPr>
          <w:ilvl w:val="0"/>
          <w:numId w:val="1055"/>
        </w:numPr>
      </w:pPr>
      <w:r>
        <w:t xml:space="preserve">EF – red dotted line</w:t>
      </w:r>
    </w:p>
    <w:p>
      <w:pPr>
        <w:pStyle w:val="Compact"/>
        <w:numPr>
          <w:ilvl w:val="0"/>
          <w:numId w:val="1055"/>
        </w:numPr>
      </w:pPr>
      <w:r>
        <w:t xml:space="preserve">AF – blue dashed line (with various precedence among AF classes as described in RFC 2597</w:t>
      </w:r>
      <w:r>
        <w:t xml:space="preserve"> </w:t>
      </w:r>
      <w:hyperlink w:anchor="ref-RFC2597">
        <w:r>
          <w:rPr>
            <w:rStyle w:val="Hyperlink"/>
          </w:rPr>
          <w:t xml:space="preserve">[26]</w:t>
        </w:r>
      </w:hyperlink>
      <w:r>
        <w:t xml:space="preserve">)</w:t>
      </w:r>
    </w:p>
    <w:p>
      <w:pPr>
        <w:pStyle w:val="Compact"/>
        <w:numPr>
          <w:ilvl w:val="0"/>
          <w:numId w:val="1055"/>
        </w:numPr>
      </w:pPr>
      <w:r>
        <w:t xml:space="preserve">BE – black solid line</w:t>
      </w:r>
    </w:p>
    <w:bookmarkStart w:id="357" w:name="X2981ce31061ea47d04b8343d92d4cb8b5e35e9e"/>
    <w:p>
      <w:pPr>
        <w:pStyle w:val="CaptionedFigure"/>
      </w:pPr>
      <w:bookmarkStart w:id="356" w:name="Xbeecb77e556cf594790c1ad4cdef926919b0342"/>
      <w:r>
        <w:drawing>
          <wp:inline>
            <wp:extent cx="5334000" cy="3435839"/>
            <wp:effectExtent b="0" l="0" r="0" t="0"/>
            <wp:docPr descr="Queuing and Scheduling Example for RG" title="" id="354" name="Picture"/>
            <a:graphic>
              <a:graphicData uri="http://schemas.openxmlformats.org/drawingml/2006/picture">
                <pic:pic>
                  <pic:nvPicPr>
                    <pic:cNvPr descr="images/queuing-and-scheduling-example-for-rg.png" id="355" name="Picture"/>
                    <pic:cNvPicPr>
                      <a:picLocks noChangeArrowheads="1" noChangeAspect="1"/>
                    </pic:cNvPicPr>
                  </pic:nvPicPr>
                  <pic:blipFill>
                    <a:blip r:embed="rId353"/>
                    <a:stretch>
                      <a:fillRect/>
                    </a:stretch>
                  </pic:blipFill>
                  <pic:spPr bwMode="auto">
                    <a:xfrm>
                      <a:off x="0" y="0"/>
                      <a:ext cx="5334000" cy="3435839"/>
                    </a:xfrm>
                    <a:prstGeom prst="rect">
                      <a:avLst/>
                    </a:prstGeom>
                    <a:noFill/>
                    <a:ln w="9525">
                      <a:noFill/>
                      <a:headEnd/>
                      <a:tailEnd/>
                    </a:ln>
                  </pic:spPr>
                </pic:pic>
              </a:graphicData>
            </a:graphic>
          </wp:inline>
        </w:drawing>
      </w:r>
      <w:bookmarkEnd w:id="356"/>
    </w:p>
    <w:p>
      <w:pPr>
        <w:pStyle w:val="ImageCaption"/>
      </w:pPr>
      <w:r>
        <w:t xml:space="preserve">Figure 24 – Queuing and Scheduling Example for RG</w:t>
      </w:r>
    </w:p>
    <w:bookmarkEnd w:id="357"/>
    <w:p>
      <w:pPr>
        <w:pStyle w:val="BodyText"/>
      </w:pPr>
      <w:r>
        <w:t xml:space="preserve">In</w:t>
      </w:r>
      <w:r>
        <w:t xml:space="preserve"> </w:t>
      </w:r>
      <w:hyperlink w:anchor="X2981ce31061ea47d04b8343d92d4cb8b5e35e9e">
        <w:r>
          <w:rPr>
            <w:rStyle w:val="Hyperlink"/>
          </w:rPr>
          <w:t xml:space="preserve">Figure 24</w:t>
        </w:r>
      </w:hyperlink>
      <w:r>
        <w:t xml:space="preserve"> </w:t>
      </w:r>
      <w:r>
        <w:t xml:space="preserve">the following abbreviations apply:</w:t>
      </w:r>
    </w:p>
    <w:p>
      <w:pPr>
        <w:pStyle w:val="BodyText"/>
      </w:pPr>
      <w:r>
        <w:t xml:space="preserve">    ASP – Application Service Provider</w:t>
      </w:r>
      <w:r>
        <w:br/>
      </w:r>
      <w:r>
        <w:t xml:space="preserve">    PTA – PPP Terminated Aggregation</w:t>
      </w:r>
      <w:r>
        <w:br/>
      </w:r>
      <w:r>
        <w:t xml:space="preserve">    PPP – Point-to-Point Protocol</w:t>
      </w:r>
      <w:r>
        <w:br/>
      </w:r>
      <w:r>
        <w:t xml:space="preserve">    EF – Expedited Forwarding – as defined in RFC 3246</w:t>
      </w:r>
      <w:r>
        <w:t xml:space="preserve"> </w:t>
      </w:r>
      <w:hyperlink w:anchor="ref-RFC3246">
        <w:r>
          <w:rPr>
            <w:rStyle w:val="Hyperlink"/>
          </w:rPr>
          <w:t xml:space="preserve">[31]</w:t>
        </w:r>
      </w:hyperlink>
      <w:r>
        <w:br/>
      </w:r>
      <w:r>
        <w:t xml:space="preserve">    AF – Assured Forwarding – as defined in RFC 2597</w:t>
      </w:r>
      <w:r>
        <w:t xml:space="preserve"> </w:t>
      </w:r>
      <w:hyperlink w:anchor="ref-RFC2597">
        <w:r>
          <w:rPr>
            <w:rStyle w:val="Hyperlink"/>
          </w:rPr>
          <w:t xml:space="preserve">[26]</w:t>
        </w:r>
      </w:hyperlink>
      <w:r>
        <w:br/>
      </w:r>
      <w:r>
        <w:t xml:space="preserve">    BE – Best Effort forwarding</w:t>
      </w:r>
      <w:r>
        <w:br/>
      </w:r>
      <w:r>
        <w:t xml:space="preserve">    RL – Rate Limiter</w:t>
      </w:r>
      <w:r>
        <w:br/>
      </w:r>
      <w:r>
        <w:t xml:space="preserve">    ∑RL – Summing Rate Limiter (limits multiple flows)</w:t>
      </w:r>
      <w:r>
        <w:br/>
      </w:r>
      <w:r>
        <w:t xml:space="preserve">    S – Scheduler</w:t>
      </w:r>
    </w:p>
    <w:bookmarkEnd w:id="358"/>
    <w:bookmarkStart w:id="414" w:name="Xd83a6f99865d8b140e283b3e0d3ead7035bb578"/>
    <w:p>
      <w:pPr>
        <w:pStyle w:val="Heading1"/>
      </w:pPr>
      <w:r>
        <w:t xml:space="preserve">Appendix II: Use of Bridging Objects for VLAN Tagging</w:t>
      </w:r>
    </w:p>
    <w:p>
      <w:pPr>
        <w:pStyle w:val="FirstParagraph"/>
      </w:pPr>
      <w:r>
        <w:t xml:space="preserve">In the case of an Ethernet upstream Interface or a VDSL2 upstream Interface based on PTM-EFM, 802.1Q Tagging can be used to tag egress traffic. This choice enables a multi-VLAN architecture in order to deploy a multi-service configuration (high speed Internet, VoIP, Video Phone, IPTV, etc.), where one VLAN or a group of VLANs are associated with each service. If 802.1Q tagging on the upstream interface is used, it is necessary to have a way to associate incoming upstream 802.1Q tagged or untagged traffic or internally generated traffic (PPPoE, IPoE connections) to the egress (and vice-versa). The solution is to apply coherent bridging rules.</w:t>
      </w:r>
    </w:p>
    <w:p>
      <w:pPr>
        <w:pStyle w:val="BodyText"/>
      </w:pPr>
      <w:r>
        <w:t xml:space="preserve">Regarding different traffic bridging rules, the possible cases are characterized as follows:</w:t>
      </w:r>
    </w:p>
    <w:p>
      <w:pPr>
        <w:pStyle w:val="Compact"/>
        <w:numPr>
          <w:ilvl w:val="0"/>
          <w:numId w:val="1056"/>
        </w:numPr>
      </w:pPr>
      <w:r>
        <w:t xml:space="preserve">Tagged LAN to tagged WAN traffic (pure VLAN bridging), with VLAN ID translation as a special case</w:t>
      </w:r>
    </w:p>
    <w:p>
      <w:pPr>
        <w:pStyle w:val="Compact"/>
        <w:numPr>
          <w:ilvl w:val="0"/>
          <w:numId w:val="1056"/>
        </w:numPr>
      </w:pPr>
      <w:r>
        <w:t xml:space="preserve">Untagged LAN to tagged WAN traffic</w:t>
      </w:r>
    </w:p>
    <w:p>
      <w:pPr>
        <w:pStyle w:val="Compact"/>
        <w:numPr>
          <w:ilvl w:val="0"/>
          <w:numId w:val="1056"/>
        </w:numPr>
      </w:pPr>
      <w:r>
        <w:t xml:space="preserve">Internally generated to tagged WAN traffic</w:t>
      </w:r>
    </w:p>
    <w:p>
      <w:pPr>
        <w:pStyle w:val="FirstParagraph"/>
      </w:pPr>
      <w:r>
        <w:t xml:space="preserve">To better understand the different cases, refer to</w:t>
      </w:r>
      <w:r>
        <w:t xml:space="preserve"> </w:t>
      </w:r>
      <w:hyperlink w:anchor="Xd09bbf5c2e70f026ac550966c3a3ef64dce4fbf">
        <w:r>
          <w:rPr>
            <w:rStyle w:val="Hyperlink"/>
          </w:rPr>
          <w:t xml:space="preserve">Figure 25</w:t>
        </w:r>
      </w:hyperlink>
      <w:r>
        <w:t xml:space="preserve"> </w:t>
      </w:r>
      <w:r>
        <w:t xml:space="preserve">and to the following examples.</w:t>
      </w:r>
    </w:p>
    <w:bookmarkStart w:id="363" w:name="Xd09bbf5c2e70f026ac550966c3a3ef64dce4fbf"/>
    <w:p>
      <w:pPr>
        <w:pStyle w:val="CaptionedFigure"/>
      </w:pPr>
      <w:bookmarkStart w:id="362" w:name="Xd36fd28fcd7759c5920334d533647065a4ec0ae"/>
      <w:r>
        <w:drawing>
          <wp:inline>
            <wp:extent cx="5334000" cy="4138568"/>
            <wp:effectExtent b="0" l="0" r="0" t="0"/>
            <wp:docPr descr="Examples of VLAN configuration based on Bridging and VLAN Termination objects" title="" id="360" name="Picture"/>
            <a:graphic>
              <a:graphicData uri="http://schemas.openxmlformats.org/drawingml/2006/picture">
                <pic:pic>
                  <pic:nvPicPr>
                    <pic:cNvPr descr="images/examples-of-vlan-configuration-based-on-bridging-and-vlan-termination-objects.png" id="361" name="Picture"/>
                    <pic:cNvPicPr>
                      <a:picLocks noChangeArrowheads="1" noChangeAspect="1"/>
                    </pic:cNvPicPr>
                  </pic:nvPicPr>
                  <pic:blipFill>
                    <a:blip r:embed="rId359"/>
                    <a:stretch>
                      <a:fillRect/>
                    </a:stretch>
                  </pic:blipFill>
                  <pic:spPr bwMode="auto">
                    <a:xfrm>
                      <a:off x="0" y="0"/>
                      <a:ext cx="5334000" cy="4138568"/>
                    </a:xfrm>
                    <a:prstGeom prst="rect">
                      <a:avLst/>
                    </a:prstGeom>
                    <a:noFill/>
                    <a:ln w="9525">
                      <a:noFill/>
                      <a:headEnd/>
                      <a:tailEnd/>
                    </a:ln>
                  </pic:spPr>
                </pic:pic>
              </a:graphicData>
            </a:graphic>
          </wp:inline>
        </w:drawing>
      </w:r>
      <w:bookmarkEnd w:id="362"/>
    </w:p>
    <w:p>
      <w:pPr>
        <w:pStyle w:val="ImageCaption"/>
      </w:pPr>
      <w:r>
        <w:t xml:space="preserve">Figure 25 – Examples of VLAN configuration based on Bridging and VLAN Termination objects</w:t>
      </w:r>
    </w:p>
    <w:bookmarkEnd w:id="363"/>
    <w:bookmarkStart w:id="370" w:name="X34cc9e3db2bc62d74ca4ce4fa11558d729b5d2c"/>
    <w:p>
      <w:pPr>
        <w:pStyle w:val="Heading2"/>
      </w:pPr>
      <w:r>
        <w:t xml:space="preserve">II.1 Tagged LAN to Tagged WAN Traffic (VLAN Bridging)</w:t>
      </w:r>
    </w:p>
    <w:p>
      <w:pPr>
        <w:pStyle w:val="FirstParagraph"/>
      </w:pPr>
      <w:r>
        <w:t xml:space="preserve">Ethernet port 1 (instance Device.Ethernet.Interface.2) might be dedicated to VoIP service, receiving VLAN ID x tagged traffic from a VoIP phone, and this port would be included in the same bridge dedicated to VoIP service on the upstream interface (instance Device.Ethernet.Interface.1), identified with the same VLAN ID x.</w:t>
      </w:r>
    </w:p>
    <w:p>
      <w:pPr>
        <w:pStyle w:val="BodyText"/>
      </w:pPr>
      <w:r>
        <w:t xml:space="preserve">To achieve this, an interface-based bridge would be created using the Bridging object. A Bridge table entry would be created with entries for Ethernet port 1 and the upstream interface and for the VLAN ID x associated with VoIP.</w:t>
      </w:r>
    </w:p>
    <w:p>
      <w:pPr>
        <w:pStyle w:val="BodyText"/>
      </w:pPr>
      <w:r>
        <w:t xml:space="preserve">The Bridging model is depicted in</w:t>
      </w:r>
      <w:r>
        <w:t xml:space="preserve"> </w:t>
      </w:r>
      <w:hyperlink w:anchor="fig:bridge-1-model">
        <w:r>
          <w:rPr>
            <w:rStyle w:val="Hyperlink"/>
          </w:rPr>
          <w:t xml:space="preserve">Figure 26</w:t>
        </w:r>
      </w:hyperlink>
      <w:r>
        <w:t xml:space="preserve">, while the configuration rules for this situation are summarized in</w:t>
      </w:r>
      <w:r>
        <w:t xml:space="preserve"> </w:t>
      </w:r>
      <w:hyperlink w:anchor="X770a9e0c1038d46f44c6e1dc26d8250270c12ee">
        <w:r>
          <w:rPr>
            <w:rStyle w:val="Hyperlink"/>
          </w:rPr>
          <w:t xml:space="preserve">Table 6</w:t>
        </w:r>
      </w:hyperlink>
      <w:r>
        <w:t xml:space="preserve">.</w:t>
      </w:r>
    </w:p>
    <w:bookmarkStart w:id="368" w:name="fig:bridge-1-model"/>
    <w:p>
      <w:pPr>
        <w:pStyle w:val="CaptionedFigure"/>
      </w:pPr>
      <w:bookmarkStart w:id="367" w:name="img:bridge-1-model"/>
      <w:r>
        <w:drawing>
          <wp:inline>
            <wp:extent cx="5334000" cy="3846634"/>
            <wp:effectExtent b="0" l="0" r="0" t="0"/>
            <wp:docPr descr="Bridge 1 model" title="" id="365" name="Picture"/>
            <a:graphic>
              <a:graphicData uri="http://schemas.openxmlformats.org/drawingml/2006/picture">
                <pic:pic>
                  <pic:nvPicPr>
                    <pic:cNvPr descr="images/bridge-1-model.png" id="366" name="Picture"/>
                    <pic:cNvPicPr>
                      <a:picLocks noChangeArrowheads="1" noChangeAspect="1"/>
                    </pic:cNvPicPr>
                  </pic:nvPicPr>
                  <pic:blipFill>
                    <a:blip r:embed="rId364"/>
                    <a:stretch>
                      <a:fillRect/>
                    </a:stretch>
                  </pic:blipFill>
                  <pic:spPr bwMode="auto">
                    <a:xfrm>
                      <a:off x="0" y="0"/>
                      <a:ext cx="5334000" cy="3846634"/>
                    </a:xfrm>
                    <a:prstGeom prst="rect">
                      <a:avLst/>
                    </a:prstGeom>
                    <a:noFill/>
                    <a:ln w="9525">
                      <a:noFill/>
                      <a:headEnd/>
                      <a:tailEnd/>
                    </a:ln>
                  </pic:spPr>
                </pic:pic>
              </a:graphicData>
            </a:graphic>
          </wp:inline>
        </w:drawing>
      </w:r>
      <w:bookmarkEnd w:id="367"/>
    </w:p>
    <w:p>
      <w:pPr>
        <w:pStyle w:val="ImageCaption"/>
      </w:pPr>
      <w:r>
        <w:t xml:space="preserve">Figure 26 – Bridge 1 model</w:t>
      </w:r>
    </w:p>
    <w:bookmarkEnd w:id="368"/>
    <w:bookmarkStart w:id="369" w:name="X770a9e0c1038d46f44c6e1dc26d8250270c12ee"/>
    <w:p>
      <w:pPr>
        <w:pStyle w:val="TableCaption"/>
      </w:pPr>
      <w:r>
        <w:t xml:space="preserve">Table 6 – Tagged LAN to tagged WAN configuration</w:t>
      </w:r>
    </w:p>
    <w:tbl>
      <w:tblPr>
        <w:tblStyle w:val="Table"/>
        <w:tblW w:type="pct" w:w="4881"/>
        <w:tblLayout w:type="fixed"/>
        <w:tblLook w:firstRow="1" w:lastRow="0" w:firstColumn="0" w:lastColumn="0" w:noHBand="0" w:noVBand="0" w:val="0020"/>
        <w:tblCaption w:val="Table 6 – Tagged LAN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Bridge between WAN and LAN 1 interfaces with VLANID=</w:t>
            </w:r>
            <w:r>
              <w:rPr>
                <w:i/>
                <w:iCs/>
              </w:rPr>
              <w:t xml:space="preserve">x</w:t>
            </w:r>
          </w:p>
        </w:tc>
        <w:tc>
          <w:tcPr/>
          <w:p>
            <w:pPr>
              <w:jc w:val="left"/>
            </w:pPr>
            <w:r>
              <w:t xml:space="preserve">[Define VLANx]</w:t>
            </w:r>
          </w:p>
          <w:tbl>
            <w:tblPr>
              <w:tblStyle w:val="Table"/>
              <w:tblW w:type="pct" w:w="5000"/>
              <w:tblLayout w:type="fixed"/>
              <w:tblLook w:firstRow="1" w:lastRow="0" w:firstColumn="0" w:lastColumn="0" w:noHBand="0" w:noVBand="0" w:val="0020"/>
            </w:tblPr>
            <w:tblGrid>
              <w:gridCol w:w="4069"/>
              <w:gridCol w:w="3850"/>
            </w:tblGrid>
            <w:tr>
              <w:trPr>
                <w:tblHeader w:val="on"/>
              </w:trPr>
              <w:tc>
                <w:tcPr/>
                <w:p>
                  <w:pPr>
                    <w:pStyle w:val="Compact"/>
                    <w:jc w:val="left"/>
                  </w:pPr>
                  <w:r>
                    <w:t xml:space="preserve">Device.Bridging.Bridge.1.VLAN.1</w:t>
                  </w:r>
                </w:p>
              </w:tc>
              <w:tc>
                <w:tcPr/>
                <w:p>
                  <w:pPr>
                    <w:pStyle w:val="Compact"/>
                  </w:pPr>
                </w:p>
              </w:tc>
            </w:tr>
            <w:tr>
              <w:tc>
                <w:tcPr/>
                <w:p>
                  <w:pPr>
                    <w:pStyle w:val="Compact"/>
                    <w:jc w:val="left"/>
                  </w:pPr>
                  <w:r>
                    <w:t xml:space="preserve">Name</w:t>
                  </w:r>
                </w:p>
              </w:tc>
              <w:tc>
                <w:tcPr/>
                <w:p>
                  <w:pPr>
                    <w:pStyle w:val="Compact"/>
                    <w:jc w:val="left"/>
                  </w:pPr>
                  <w:r>
                    <w:rPr>
                      <w:i/>
                      <w:iCs/>
                    </w:rPr>
                    <w:t xml:space="preserve">VLANx</w:t>
                  </w:r>
                </w:p>
              </w:tc>
            </w:tr>
            <w:tr>
              <w:tc>
                <w:tcPr/>
                <w:p>
                  <w:pPr>
                    <w:pStyle w:val="Compact"/>
                    <w:jc w:val="left"/>
                  </w:pPr>
                  <w:r>
                    <w:t xml:space="preserve">VLANID</w:t>
                  </w:r>
                </w:p>
              </w:tc>
              <w:tc>
                <w:tcPr/>
                <w:p>
                  <w:pPr>
                    <w:pStyle w:val="Compact"/>
                    <w:jc w:val="left"/>
                  </w:pPr>
                  <w:r>
                    <w:rPr>
                      <w:i/>
                      <w:iCs/>
                    </w:rPr>
                    <w:t xml:space="preserve">X</w:t>
                  </w:r>
                </w:p>
              </w:tc>
            </w:tr>
          </w:tbl>
          <w:p>
            <w:pPr>
              <w:jc w:val="left"/>
            </w:pPr>
            <w:r>
              <w:t xml:space="preserve">[Define Ingress Port2-3 – Create an entry for the upstream and</w:t>
            </w:r>
            <w:r>
              <w:t xml:space="preserve"> </w:t>
            </w:r>
            <w:r>
              <w:t xml:space="preserve">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Device.Bridging.Bridge.1.Port.3</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Port2-3 to VLANx – Create an entry for the upstream</w:t>
            </w:r>
            <w:r>
              <w:t xml:space="preserve"> </w:t>
            </w:r>
            <w:r>
              <w:t xml:space="preserve">and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Device.Bridging.Bridge.1.VLANPort.1</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Device.Bridging.Bridge.1.VLANPort.2</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false</w:t>
                  </w:r>
                </w:p>
              </w:tc>
            </w:tr>
          </w:tbl>
          <w:p/>
        </w:tc>
      </w:tr>
    </w:tbl>
    <w:bookmarkEnd w:id="369"/>
    <w:bookmarkEnd w:id="370"/>
    <w:bookmarkStart w:id="377" w:name="X23e235c3d26d56f62f49b4787d1e03dc568475f"/>
    <w:p>
      <w:pPr>
        <w:pStyle w:val="Heading2"/>
      </w:pPr>
      <w:r>
        <w:t xml:space="preserve">II.2 Tagged LAN to Tagged WAN Traffic (Special Case with VLAN ID Translation)</w:t>
      </w:r>
    </w:p>
    <w:p>
      <w:pPr>
        <w:pStyle w:val="FirstParagraph"/>
      </w:pPr>
      <w:r>
        <w:t xml:space="preserve">Ethernet port 2 (instance Device.Ethernet.Interface.3) might be dedicated to Video Phone service, receiving VLAN ID y tagged traffic from a Video phone, and this port would be included in the same bridge dedicated to Video Phone service on the upstream interface (instance Device.Ethernet.Interface.1), identified by a different VLAN ID (VLAN ID z). In this case a VLAN translation needs to be performed.</w:t>
      </w:r>
    </w:p>
    <w:p>
      <w:pPr>
        <w:pStyle w:val="BodyText"/>
      </w:pPr>
      <w:r>
        <w:t xml:space="preserve">To achieve this, a bridge would be created using the Bridging object. A Bridge table entry would be created along with two associated Filter object entries for {Ethernet port 2/VLAN ID z} and {upstream interface/VLAN ID y}. The Filter identifies the ingress interface and causes the ingress frames to be bridged to the egress VLAN, permitting VLAN-ID translation.</w:t>
      </w:r>
    </w:p>
    <w:p>
      <w:pPr>
        <w:pStyle w:val="BodyText"/>
      </w:pPr>
      <w:r>
        <w:t xml:space="preserve">The Bridging model is depicted in</w:t>
      </w:r>
      <w:r>
        <w:t xml:space="preserve"> </w:t>
      </w:r>
      <w:hyperlink w:anchor="fig:bridge-2-model">
        <w:r>
          <w:rPr>
            <w:rStyle w:val="Hyperlink"/>
          </w:rPr>
          <w:t xml:space="preserve">Figure 27</w:t>
        </w:r>
      </w:hyperlink>
      <w:r>
        <w:t xml:space="preserve">, while the configuration rules for this situation are summarized in</w:t>
      </w:r>
      <w:r>
        <w:t xml:space="preserve"> </w:t>
      </w:r>
      <w:hyperlink w:anchor="X3aeeab604e765a5491d0d10d0c9a7050a81d8eb">
        <w:r>
          <w:rPr>
            <w:rStyle w:val="Hyperlink"/>
          </w:rPr>
          <w:t xml:space="preserve">Table 7</w:t>
        </w:r>
      </w:hyperlink>
      <w:r>
        <w:t xml:space="preserve">.</w:t>
      </w:r>
    </w:p>
    <w:bookmarkStart w:id="375" w:name="fig:bridge-2-model"/>
    <w:p>
      <w:pPr>
        <w:pStyle w:val="CaptionedFigure"/>
      </w:pPr>
      <w:bookmarkStart w:id="374" w:name="img:bridge-2-model"/>
      <w:r>
        <w:drawing>
          <wp:inline>
            <wp:extent cx="5334000" cy="3793066"/>
            <wp:effectExtent b="0" l="0" r="0" t="0"/>
            <wp:docPr descr="Bridge 2 model" title="" id="372" name="Picture"/>
            <a:graphic>
              <a:graphicData uri="http://schemas.openxmlformats.org/drawingml/2006/picture">
                <pic:pic>
                  <pic:nvPicPr>
                    <pic:cNvPr descr="images/bridge-2-model.png" id="373" name="Picture"/>
                    <pic:cNvPicPr>
                      <a:picLocks noChangeArrowheads="1" noChangeAspect="1"/>
                    </pic:cNvPicPr>
                  </pic:nvPicPr>
                  <pic:blipFill>
                    <a:blip r:embed="rId371"/>
                    <a:stretch>
                      <a:fillRect/>
                    </a:stretch>
                  </pic:blipFill>
                  <pic:spPr bwMode="auto">
                    <a:xfrm>
                      <a:off x="0" y="0"/>
                      <a:ext cx="5334000" cy="3793066"/>
                    </a:xfrm>
                    <a:prstGeom prst="rect">
                      <a:avLst/>
                    </a:prstGeom>
                    <a:noFill/>
                    <a:ln w="9525">
                      <a:noFill/>
                      <a:headEnd/>
                      <a:tailEnd/>
                    </a:ln>
                  </pic:spPr>
                </pic:pic>
              </a:graphicData>
            </a:graphic>
          </wp:inline>
        </w:drawing>
      </w:r>
      <w:bookmarkEnd w:id="374"/>
    </w:p>
    <w:p>
      <w:pPr>
        <w:pStyle w:val="ImageCaption"/>
      </w:pPr>
      <w:r>
        <w:t xml:space="preserve">Figure 27 – Bridge 2 model</w:t>
      </w:r>
    </w:p>
    <w:bookmarkEnd w:id="375"/>
    <w:bookmarkStart w:id="376" w:name="X3aeeab604e765a5491d0d10d0c9a7050a81d8eb"/>
    <w:p>
      <w:pPr>
        <w:pStyle w:val="TableCaption"/>
      </w:pPr>
      <w:r>
        <w:t xml:space="preserve">Table 7 – Tagged LAN to tagged WAN configuration (VLAN ID translation)</w:t>
      </w:r>
    </w:p>
    <w:tbl>
      <w:tblPr>
        <w:tblStyle w:val="Table"/>
        <w:tblW w:type="pct" w:w="4881"/>
        <w:tblLayout w:type="fixed"/>
        <w:tblLook w:firstRow="1" w:lastRow="0" w:firstColumn="0" w:lastColumn="0" w:noHBand="0" w:noVBand="0" w:val="0020"/>
        <w:tblCaption w:val="Table 7 – Tagged LAN to tagged WAN configuration (VLAN ID transl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BodyText"/>
            </w:pPr>
            <w:r>
              <w:t xml:space="preserve">Tagged LAN 2 to tagged WAN traffic (and vice versa) (special case with VLAN ID translation)</w:t>
            </w:r>
          </w:p>
          <w:p>
            <w:pPr>
              <w:pStyle w:val="BodyText"/>
            </w:pPr>
            <w:r>
              <w:t xml:space="preserve">upstream VLAN-ID=z</w:t>
            </w:r>
          </w:p>
          <w:p>
            <w:pPr>
              <w:pStyle w:val="BodyText"/>
            </w:pPr>
            <w:r>
              <w:t xml:space="preserve">downstream VLAN-ID=y</w:t>
            </w:r>
          </w:p>
        </w:tc>
        <w:tc>
          <w:tcPr/>
          <w:p>
            <w:pPr>
              <w:jc w:val="left"/>
            </w:pPr>
            <w:r>
              <w:t xml:space="preserve">[Define VLANy and VLANz]</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Device.Bridging.Bridge.2.VLAN.1</w:t>
                  </w:r>
                </w:p>
              </w:tc>
              <w:tc>
                <w:tcPr/>
                <w:p>
                  <w:pPr>
                    <w:pStyle w:val="Compact"/>
                  </w:pPr>
                </w:p>
              </w:tc>
            </w:tr>
            <w:tr>
              <w:tc>
                <w:tcPr/>
                <w:p>
                  <w:pPr>
                    <w:pStyle w:val="Compact"/>
                    <w:jc w:val="left"/>
                  </w:pPr>
                  <w:r>
                    <w:t xml:space="preserve">Name</w:t>
                  </w:r>
                </w:p>
              </w:tc>
              <w:tc>
                <w:tcPr/>
                <w:p>
                  <w:pPr>
                    <w:pStyle w:val="Compact"/>
                    <w:jc w:val="left"/>
                  </w:pPr>
                  <w:r>
                    <w:rPr>
                      <w:i/>
                      <w:iCs/>
                    </w:rPr>
                    <w:t xml:space="preserve">VLANy</w:t>
                  </w:r>
                </w:p>
              </w:tc>
            </w:tr>
            <w:tr>
              <w:tc>
                <w:tcPr/>
                <w:p>
                  <w:pPr>
                    <w:pStyle w:val="Compact"/>
                    <w:jc w:val="left"/>
                  </w:pPr>
                  <w:r>
                    <w:t xml:space="preserve">VLANID</w:t>
                  </w:r>
                </w:p>
              </w:tc>
              <w:tc>
                <w:tcPr/>
                <w:p>
                  <w:pPr>
                    <w:pStyle w:val="Compact"/>
                    <w:jc w:val="left"/>
                  </w:pPr>
                  <w:r>
                    <w:rPr>
                      <w:i/>
                      <w:iCs/>
                    </w:rPr>
                    <w:t xml:space="preserve">y</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Device.Bridging.Bridge.2.VLAN.2</w:t>
                  </w:r>
                </w:p>
              </w:tc>
              <w:tc>
                <w:tcPr/>
                <w:p>
                  <w:pPr>
                    <w:pStyle w:val="Compact"/>
                  </w:pPr>
                </w:p>
              </w:tc>
            </w:tr>
            <w:tr>
              <w:tc>
                <w:tcPr/>
                <w:p>
                  <w:pPr>
                    <w:pStyle w:val="Compact"/>
                    <w:jc w:val="left"/>
                  </w:pPr>
                  <w:r>
                    <w:t xml:space="preserve">Name</w:t>
                  </w:r>
                </w:p>
              </w:tc>
              <w:tc>
                <w:tcPr/>
                <w:p>
                  <w:pPr>
                    <w:pStyle w:val="Compact"/>
                    <w:jc w:val="left"/>
                  </w:pPr>
                  <w:r>
                    <w:rPr>
                      <w:i/>
                      <w:iCs/>
                    </w:rPr>
                    <w:t xml:space="preserve">VLANz</w:t>
                  </w:r>
                </w:p>
              </w:tc>
            </w:tr>
            <w:tr>
              <w:tc>
                <w:tcPr/>
                <w:p>
                  <w:pPr>
                    <w:pStyle w:val="Compact"/>
                    <w:jc w:val="left"/>
                  </w:pPr>
                  <w:r>
                    <w:t xml:space="preserve">VLANID</w:t>
                  </w:r>
                </w:p>
              </w:tc>
              <w:tc>
                <w:tcPr/>
                <w:p>
                  <w:pPr>
                    <w:pStyle w:val="Compact"/>
                    <w:jc w:val="left"/>
                  </w:pPr>
                  <w:r>
                    <w:rPr>
                      <w:i/>
                      <w:iCs/>
                    </w:rPr>
                    <w:t xml:space="preserve">z</w:t>
                  </w:r>
                </w:p>
              </w:tc>
            </w:tr>
          </w:tbl>
          <w:p>
            <w:pPr>
              <w:jc w:val="left"/>
            </w:pPr>
            <w:r>
              <w:t xml:space="preserve">[Define Ingress Port2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Device.Bridging.Bridge.2.Port.2</w:t>
                  </w:r>
                </w:p>
              </w:tc>
              <w:tc>
                <w:tcPr/>
                <w:p>
                  <w:pPr>
                    <w:pStyle w:val="Compact"/>
                  </w:pPr>
                </w:p>
              </w:tc>
            </w:tr>
            <w:tr>
              <w:tc>
                <w:tcPr/>
                <w:p>
                  <w:pPr>
                    <w:pStyle w:val="Compact"/>
                    <w:jc w:val="left"/>
                  </w:pPr>
                  <w:r>
                    <w:t xml:space="preserve">PVID</w:t>
                  </w:r>
                </w:p>
              </w:tc>
              <w:tc>
                <w:tcPr/>
                <w:p>
                  <w:pPr>
                    <w:pStyle w:val="Compact"/>
                    <w:jc w:val="left"/>
                  </w:pPr>
                  <w:r>
                    <w:rPr>
                      <w:i/>
                      <w:iCs/>
                    </w:rPr>
                    <w:t xml:space="preserve">Z</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[Define Ingress Port3 – Create an entry for the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Device.Bridging.Bridge.2.Port.3</w:t>
                  </w:r>
                </w:p>
              </w:tc>
              <w:tc>
                <w:tcPr/>
                <w:p>
                  <w:pPr>
                    <w:pStyle w:val="Compact"/>
                  </w:pPr>
                </w:p>
              </w:tc>
            </w:tr>
            <w:tr>
              <w:tc>
                <w:tcPr/>
                <w:p>
                  <w:pPr>
                    <w:pStyle w:val="Compact"/>
                    <w:jc w:val="left"/>
                  </w:pPr>
                  <w:r>
                    <w:t xml:space="preserve">PVID</w:t>
                  </w:r>
                </w:p>
              </w:tc>
              <w:tc>
                <w:tcPr/>
                <w:p>
                  <w:pPr>
                    <w:pStyle w:val="Compact"/>
                    <w:jc w:val="left"/>
                  </w:pPr>
                  <w:r>
                    <w:rPr>
                      <w:i/>
                      <w:iCs/>
                    </w:rPr>
                    <w:t xml:space="preserve">y</w:t>
                  </w: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Port2 to VLANz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Device.Bridging.Bridge.2.VLANPort.1</w:t>
                  </w:r>
                </w:p>
              </w:tc>
              <w:tc>
                <w:tcPr/>
                <w:p>
                  <w:pPr>
                    <w:pStyle w:val="Compact"/>
                  </w:pPr>
                </w:p>
              </w:tc>
            </w:tr>
            <w:tr>
              <w:tc>
                <w:tcPr/>
                <w:p>
                  <w:pPr>
                    <w:pStyle w:val="Compact"/>
                    <w:jc w:val="left"/>
                  </w:pPr>
                  <w:r>
                    <w:t xml:space="preserve">VLAN</w:t>
                  </w:r>
                </w:p>
              </w:tc>
              <w:tc>
                <w:tcPr/>
                <w:p>
                  <w:pPr>
                    <w:pStyle w:val="Compact"/>
                    <w:jc w:val="left"/>
                  </w:pPr>
                  <w:r>
                    <w:rPr>
                      <w:i/>
                      <w:iCs/>
                    </w:rPr>
                    <w:t xml:space="preserve">VLANz</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[Associate Egress Port3 to VLANy - Create an entry for each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Device.Bridging.Bridge.2.VLANPort.2</w:t>
                  </w:r>
                </w:p>
              </w:tc>
              <w:tc>
                <w:tcPr/>
                <w:p>
                  <w:pPr>
                    <w:pStyle w:val="Compact"/>
                  </w:pPr>
                </w:p>
              </w:tc>
            </w:tr>
            <w:tr>
              <w:tc>
                <w:tcPr/>
                <w:p>
                  <w:pPr>
                    <w:pStyle w:val="Compact"/>
                    <w:jc w:val="left"/>
                  </w:pPr>
                  <w:r>
                    <w:t xml:space="preserve">VLAN</w:t>
                  </w:r>
                </w:p>
              </w:tc>
              <w:tc>
                <w:tcPr/>
                <w:p>
                  <w:pPr>
                    <w:pStyle w:val="Compact"/>
                    <w:jc w:val="left"/>
                  </w:pPr>
                  <w:r>
                    <w:rPr>
                      <w:i/>
                      <w:iCs/>
                    </w:rPr>
                    <w:t xml:space="preserve">VLANy</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[Define filter on upstream: ingress from Port 2 is associated with VLANy]</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Device.Bridging.Filter.1.</w:t>
                  </w:r>
                </w:p>
              </w:tc>
              <w:tc>
                <w:tcPr/>
                <w:p>
                  <w:pPr>
                    <w:pStyle w:val="Compact"/>
                  </w:pPr>
                </w:p>
              </w:tc>
            </w:tr>
            <w:tr>
              <w:tc>
                <w:tcPr/>
                <w:p>
                  <w:pPr>
                    <w:pStyle w:val="Compact"/>
                    <w:jc w:val="left"/>
                  </w:pPr>
                  <w:r>
                    <w:t xml:space="preserve">Bridge</w:t>
                  </w:r>
                </w:p>
              </w:tc>
              <w:tc>
                <w:tcPr/>
                <w:p>
                  <w:pPr>
                    <w:pStyle w:val="Compact"/>
                    <w:jc w:val="left"/>
                  </w:pPr>
                  <w:r>
                    <w:rPr>
                      <w:i/>
                      <w:iCs/>
                    </w:rPr>
                    <w:t xml:space="preserve">VLANy</w:t>
                  </w:r>
                </w:p>
              </w:tc>
            </w:tr>
            <w:tr>
              <w:tc>
                <w:tcPr/>
                <w:p>
                  <w:pPr>
                    <w:pStyle w:val="Compact"/>
                    <w:jc w:val="left"/>
                  </w:pPr>
                  <w:r>
                    <w:t xml:space="preserve">Interface</w:t>
                  </w:r>
                </w:p>
              </w:tc>
              <w:tc>
                <w:tcPr/>
                <w:p>
                  <w:pPr>
                    <w:pStyle w:val="Compact"/>
                    <w:jc w:val="left"/>
                  </w:pPr>
                  <w:r>
                    <w:rPr>
                      <w:i/>
                      <w:iCs/>
                    </w:rPr>
                    <w:t xml:space="preserve">Port2</w:t>
                  </w:r>
                </w:p>
              </w:tc>
            </w:tr>
          </w:tbl>
          <w:p>
            <w:pPr>
              <w:jc w:val="left"/>
            </w:pPr>
            <w:r>
              <w:t xml:space="preserve">[Define filter on downstream: ingress from Port 3 is associated with VLANz]</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Device.Bridging.Filter.2.</w:t>
                  </w:r>
                </w:p>
              </w:tc>
              <w:tc>
                <w:tcPr/>
                <w:p>
                  <w:pPr>
                    <w:pStyle w:val="Compact"/>
                  </w:pPr>
                </w:p>
              </w:tc>
            </w:tr>
            <w:tr>
              <w:tc>
                <w:tcPr/>
                <w:p>
                  <w:pPr>
                    <w:pStyle w:val="Compact"/>
                    <w:jc w:val="left"/>
                  </w:pPr>
                  <w:r>
                    <w:t xml:space="preserve">Bridge</w:t>
                  </w:r>
                </w:p>
              </w:tc>
              <w:tc>
                <w:tcPr/>
                <w:p>
                  <w:pPr>
                    <w:pStyle w:val="Compact"/>
                    <w:jc w:val="left"/>
                  </w:pPr>
                  <w:r>
                    <w:rPr>
                      <w:i/>
                      <w:iCs/>
                    </w:rPr>
                    <w:t xml:space="preserve">VLANz</w:t>
                  </w:r>
                </w:p>
              </w:tc>
            </w:tr>
            <w:tr>
              <w:tc>
                <w:tcPr/>
                <w:p>
                  <w:pPr>
                    <w:pStyle w:val="Compact"/>
                    <w:jc w:val="left"/>
                  </w:pPr>
                  <w:r>
                    <w:t xml:space="preserve">Interface</w:t>
                  </w:r>
                </w:p>
              </w:tc>
              <w:tc>
                <w:tcPr/>
                <w:p>
                  <w:pPr>
                    <w:pStyle w:val="Compact"/>
                    <w:jc w:val="left"/>
                  </w:pPr>
                  <w:r>
                    <w:rPr>
                      <w:i/>
                      <w:iCs/>
                    </w:rPr>
                    <w:t xml:space="preserve">Port3</w:t>
                  </w:r>
                </w:p>
              </w:tc>
            </w:tr>
          </w:tbl>
          <w:p/>
        </w:tc>
      </w:tr>
    </w:tbl>
    <w:bookmarkEnd w:id="376"/>
    <w:bookmarkEnd w:id="377"/>
    <w:bookmarkStart w:id="384" w:name="sec:untagged-lan-to-tagged-wan-traffic"/>
    <w:p>
      <w:pPr>
        <w:pStyle w:val="Heading2"/>
      </w:pPr>
      <w:r>
        <w:t xml:space="preserve">II.3 Untagged LAN to Tagged WAN Traffic</w:t>
      </w:r>
    </w:p>
    <w:p>
      <w:pPr>
        <w:pStyle w:val="FirstParagraph"/>
      </w:pPr>
      <w:r>
        <w:t xml:space="preserve">Ethernet port 3 (instance Device.Ethernet.Interface.4) might be dedicated to IPTV service, receiving untagged traffic from a STB, and this port would be included in the same bridge dedicated to IPTV service on the upstream interface (instance Device.Ethernet.Interface.1), identified with the VLAN ID k.</w:t>
      </w:r>
    </w:p>
    <w:p>
      <w:pPr>
        <w:pStyle w:val="BodyText"/>
      </w:pPr>
      <w:r>
        <w:t xml:space="preserve">To achieve this, an interface-based bridge would be created using the Bridging object. A Bridge table entry would be created, associating in the same bridge untagged frames on Ethernet port 3 with tagged frames on the upstream interface.</w:t>
      </w:r>
    </w:p>
    <w:p>
      <w:pPr>
        <w:pStyle w:val="BodyText"/>
      </w:pPr>
      <w:r>
        <w:t xml:space="preserve">The Bridging model is depicted in</w:t>
      </w:r>
      <w:r>
        <w:t xml:space="preserve"> </w:t>
      </w:r>
      <w:hyperlink w:anchor="fig:bridge-3-model">
        <w:r>
          <w:rPr>
            <w:rStyle w:val="Hyperlink"/>
          </w:rPr>
          <w:t xml:space="preserve">Figure 28</w:t>
        </w:r>
      </w:hyperlink>
      <w:r>
        <w:t xml:space="preserve">, while the configuration rules for this situation are summarized in</w:t>
      </w:r>
      <w:r>
        <w:t xml:space="preserve"> </w:t>
      </w:r>
      <w:hyperlink w:anchor="X05ffdd118ae1b22131e36b672e542ab9d97134c">
        <w:r>
          <w:rPr>
            <w:rStyle w:val="Hyperlink"/>
          </w:rPr>
          <w:t xml:space="preserve">Table 8</w:t>
        </w:r>
      </w:hyperlink>
      <w:r>
        <w:t xml:space="preserve">.</w:t>
      </w:r>
    </w:p>
    <w:bookmarkStart w:id="382" w:name="fig:bridge-3-model"/>
    <w:p>
      <w:pPr>
        <w:pStyle w:val="CaptionedFigure"/>
      </w:pPr>
      <w:bookmarkStart w:id="381" w:name="img:bridge-3-model"/>
      <w:r>
        <w:drawing>
          <wp:inline>
            <wp:extent cx="5334000" cy="3833276"/>
            <wp:effectExtent b="0" l="0" r="0" t="0"/>
            <wp:docPr descr="Bridge 3 model" title="" id="379" name="Picture"/>
            <a:graphic>
              <a:graphicData uri="http://schemas.openxmlformats.org/drawingml/2006/picture">
                <pic:pic>
                  <pic:nvPicPr>
                    <pic:cNvPr descr="images/bridge-3-model.png" id="380" name="Picture"/>
                    <pic:cNvPicPr>
                      <a:picLocks noChangeArrowheads="1" noChangeAspect="1"/>
                    </pic:cNvPicPr>
                  </pic:nvPicPr>
                  <pic:blipFill>
                    <a:blip r:embed="rId378"/>
                    <a:stretch>
                      <a:fillRect/>
                    </a:stretch>
                  </pic:blipFill>
                  <pic:spPr bwMode="auto">
                    <a:xfrm>
                      <a:off x="0" y="0"/>
                      <a:ext cx="5334000" cy="3833276"/>
                    </a:xfrm>
                    <a:prstGeom prst="rect">
                      <a:avLst/>
                    </a:prstGeom>
                    <a:noFill/>
                    <a:ln w="9525">
                      <a:noFill/>
                      <a:headEnd/>
                      <a:tailEnd/>
                    </a:ln>
                  </pic:spPr>
                </pic:pic>
              </a:graphicData>
            </a:graphic>
          </wp:inline>
        </w:drawing>
      </w:r>
      <w:bookmarkEnd w:id="381"/>
    </w:p>
    <w:p>
      <w:pPr>
        <w:pStyle w:val="ImageCaption"/>
      </w:pPr>
      <w:r>
        <w:t xml:space="preserve">Figure 28 – Bridge 3 model</w:t>
      </w:r>
    </w:p>
    <w:bookmarkEnd w:id="382"/>
    <w:bookmarkStart w:id="383" w:name="X05ffdd118ae1b22131e36b672e542ab9d97134c"/>
    <w:p>
      <w:pPr>
        <w:pStyle w:val="TableCaption"/>
      </w:pPr>
      <w:r>
        <w:t xml:space="preserve">Table 8 – Untagged LAN to tagged WAN configuration</w:t>
      </w:r>
    </w:p>
    <w:tbl>
      <w:tblPr>
        <w:tblStyle w:val="Table"/>
        <w:tblW w:type="pct" w:w="4881"/>
        <w:tblLayout w:type="fixed"/>
        <w:tblLook w:firstRow="1" w:lastRow="0" w:firstColumn="0" w:lastColumn="0" w:noHBand="0" w:noVBand="0" w:val="0020"/>
        <w:tblCaption w:val="Table 8 – Untagged LAN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Untagged LAN 3 to tagged WAN (VLAN-ID=k) traffic</w:t>
            </w:r>
          </w:p>
        </w:tc>
        <w:tc>
          <w:tcPr/>
          <w:p>
            <w:pPr>
              <w:jc w:val="left"/>
            </w:pPr>
            <w:r>
              <w:t xml:space="preserve">[Define VLANk]</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Device.Bridging.Bridge.3.VLAN.1</w:t>
                  </w:r>
                </w:p>
              </w:tc>
              <w:tc>
                <w:tcPr/>
                <w:p>
                  <w:pPr>
                    <w:pStyle w:val="Compact"/>
                  </w:pPr>
                </w:p>
              </w:tc>
            </w:tr>
            <w:tr>
              <w:tc>
                <w:tcPr/>
                <w:p>
                  <w:pPr>
                    <w:pStyle w:val="Compact"/>
                    <w:jc w:val="left"/>
                  </w:pPr>
                  <w:r>
                    <w:t xml:space="preserve">Name</w:t>
                  </w:r>
                </w:p>
              </w:tc>
              <w:tc>
                <w:tcPr/>
                <w:p>
                  <w:pPr>
                    <w:pStyle w:val="Compact"/>
                    <w:jc w:val="left"/>
                  </w:pPr>
                  <w:r>
                    <w:rPr>
                      <w:i/>
                      <w:iCs/>
                    </w:rPr>
                    <w:t xml:space="preserve">VLANk</w:t>
                  </w:r>
                </w:p>
              </w:tc>
            </w:tr>
            <w:tr>
              <w:tc>
                <w:tcPr/>
                <w:p>
                  <w:pPr>
                    <w:pStyle w:val="Compact"/>
                    <w:jc w:val="left"/>
                  </w:pPr>
                  <w:r>
                    <w:t xml:space="preserve">VLANID</w:t>
                  </w:r>
                </w:p>
              </w:tc>
              <w:tc>
                <w:tcPr/>
                <w:p>
                  <w:pPr>
                    <w:pStyle w:val="Compact"/>
                    <w:jc w:val="left"/>
                  </w:pPr>
                  <w:r>
                    <w:rPr>
                      <w:i/>
                      <w:iCs/>
                    </w:rPr>
                    <w:t xml:space="preserve">k</w:t>
                  </w:r>
                </w:p>
              </w:tc>
            </w:tr>
          </w:tbl>
          <w:p>
            <w:pPr>
              <w:jc w:val="left"/>
            </w:pPr>
            <w:r>
              <w:t xml:space="preserve">[Define Ingress Port2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Device.Bridging.Bridge.3.Port.2</w:t>
                  </w:r>
                </w:p>
              </w:tc>
              <w:tc>
                <w:tcPr/>
                <w:p>
                  <w:pPr>
                    <w:pStyle w:val="Compact"/>
                  </w:pPr>
                </w:p>
              </w:tc>
            </w:tr>
            <w:tr>
              <w:tc>
                <w:tcPr/>
                <w:p>
                  <w:pPr>
                    <w:pStyle w:val="Compact"/>
                    <w:jc w:val="left"/>
                  </w:pPr>
                  <w:r>
                    <w:t xml:space="preserve">PVID</w:t>
                  </w:r>
                </w:p>
              </w:tc>
              <w:tc>
                <w:tcPr/>
                <w:p>
                  <w:pPr>
                    <w:pStyle w:val="Compact"/>
                    <w:jc w:val="left"/>
                  </w:pPr>
                  <w:r>
                    <w:rPr>
                      <w:i/>
                      <w:iCs/>
                    </w:rPr>
                    <w:t xml:space="preserve">k</w:t>
                  </w:r>
                </w:p>
              </w:tc>
            </w:tr>
            <w:tr>
              <w:tc>
                <w:tcPr/>
                <w:p>
                  <w:pPr>
                    <w:pStyle w:val="Compact"/>
                    <w:jc w:val="left"/>
                  </w:pPr>
                  <w:r>
                    <w:t xml:space="preserve">Name</w:t>
                  </w:r>
                </w:p>
              </w:tc>
              <w:tc>
                <w:tcPr/>
                <w:p>
                  <w:pPr>
                    <w:pStyle w:val="Compact"/>
                    <w:jc w:val="left"/>
                  </w:pPr>
                  <w:r>
                    <w:rPr>
                      <w:i/>
                      <w:iCs/>
                    </w:rPr>
                    <w:t xml:space="preserve">Port2</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[Define Ingress Port3 – Create an entry for the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Device.Bridging.Bridge.3.Port.3</w:t>
                  </w:r>
                </w:p>
              </w:tc>
              <w:tc>
                <w:tcPr/>
                <w:p>
                  <w:pPr>
                    <w:pStyle w:val="Compact"/>
                  </w:pPr>
                </w:p>
              </w:tc>
            </w:tr>
            <w:tr>
              <w:tc>
                <w:tcPr/>
                <w:p>
                  <w:pPr>
                    <w:pStyle w:val="Compact"/>
                    <w:jc w:val="left"/>
                  </w:pPr>
                  <w:r>
                    <w:t xml:space="preserve">Name</w:t>
                  </w:r>
                </w:p>
              </w:tc>
              <w:tc>
                <w:tcPr/>
                <w:p>
                  <w:pPr>
                    <w:pStyle w:val="Compact"/>
                    <w:jc w:val="left"/>
                  </w:pPr>
                  <w:r>
                    <w:rPr>
                      <w:i/>
                      <w:iCs/>
                    </w:rPr>
                    <w:t xml:space="preserve">Port3</w:t>
                  </w:r>
                </w:p>
              </w:tc>
            </w:tr>
            <w:tr>
              <w:tc>
                <w:tcPr/>
                <w:p>
                  <w:pPr>
                    <w:pStyle w:val="Compact"/>
                    <w:jc w:val="left"/>
                  </w:pPr>
                  <w:r>
                    <w:t xml:space="preserve">AcceptableFrameTypes</w:t>
                  </w:r>
                </w:p>
              </w:tc>
              <w:tc>
                <w:tcPr/>
                <w:p>
                  <w:pPr>
                    <w:pStyle w:val="Compact"/>
                    <w:jc w:val="left"/>
                  </w:pPr>
                  <w:r>
                    <w:t xml:space="preserve">AdmitAll</w:t>
                  </w:r>
                </w:p>
              </w:tc>
            </w:tr>
          </w:tbl>
          <w:p>
            <w:pPr>
              <w:jc w:val="left"/>
            </w:pPr>
            <w:r>
              <w:t xml:space="preserve">[Associate Egress Port2 to VLANk - Create an entry for upstream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Device.Bridging.Bridge.3.VLANPort.1</w:t>
                  </w:r>
                </w:p>
              </w:tc>
              <w:tc>
                <w:tcPr/>
                <w:p>
                  <w:pPr>
                    <w:pStyle w:val="Compact"/>
                  </w:pPr>
                </w:p>
              </w:tc>
            </w:tr>
            <w:tr>
              <w:tc>
                <w:tcPr/>
                <w:p>
                  <w:pPr>
                    <w:pStyle w:val="Compact"/>
                    <w:jc w:val="left"/>
                  </w:pPr>
                  <w:r>
                    <w:t xml:space="preserve">VLAN</w:t>
                  </w:r>
                </w:p>
              </w:tc>
              <w:tc>
                <w:tcPr/>
                <w:p>
                  <w:pPr>
                    <w:pStyle w:val="Compact"/>
                    <w:jc w:val="left"/>
                  </w:pPr>
                  <w:r>
                    <w:rPr>
                      <w:i/>
                      <w:iCs/>
                    </w:rPr>
                    <w:t xml:space="preserve">VLANk</w:t>
                  </w:r>
                </w:p>
              </w:tc>
            </w:tr>
            <w:tr>
              <w:tc>
                <w:tcPr/>
                <w:p>
                  <w:pPr>
                    <w:pStyle w:val="Compact"/>
                    <w:jc w:val="left"/>
                  </w:pPr>
                  <w:r>
                    <w:t xml:space="preserve">Port</w:t>
                  </w:r>
                </w:p>
              </w:tc>
              <w:tc>
                <w:tcPr/>
                <w:p>
                  <w:pPr>
                    <w:pStyle w:val="Compact"/>
                    <w:jc w:val="left"/>
                  </w:pPr>
                  <w:r>
                    <w:rPr>
                      <w:i/>
                      <w:iCs/>
                    </w:rPr>
                    <w:t xml:space="preserve">Port2</w:t>
                  </w:r>
                </w:p>
              </w:tc>
            </w:tr>
            <w:tr>
              <w:tc>
                <w:tcPr/>
                <w:p>
                  <w:pPr>
                    <w:pStyle w:val="Compact"/>
                    <w:jc w:val="left"/>
                  </w:pPr>
                  <w:r>
                    <w:t xml:space="preserve">Untagged</w:t>
                  </w:r>
                </w:p>
              </w:tc>
              <w:tc>
                <w:tcPr/>
                <w:p>
                  <w:pPr>
                    <w:pStyle w:val="Compact"/>
                    <w:jc w:val="left"/>
                  </w:pPr>
                  <w:r>
                    <w:rPr>
                      <w:i/>
                      <w:iCs/>
                    </w:rPr>
                    <w:t xml:space="preserve">false</w:t>
                  </w:r>
                </w:p>
              </w:tc>
            </w:tr>
          </w:tbl>
          <w:p>
            <w:pPr>
              <w:jc w:val="left"/>
            </w:pPr>
            <w:r>
              <w:t xml:space="preserve">[Associate Egress Port3 to VLANk - Create an entry for each downstream port]</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Device.Bridging.Bridge.3.VLANPort.2</w:t>
                  </w:r>
                </w:p>
              </w:tc>
              <w:tc>
                <w:tcPr/>
                <w:p>
                  <w:pPr>
                    <w:pStyle w:val="Compact"/>
                  </w:pPr>
                </w:p>
              </w:tc>
            </w:tr>
            <w:tr>
              <w:tc>
                <w:tcPr/>
                <w:p>
                  <w:pPr>
                    <w:pStyle w:val="Compact"/>
                    <w:jc w:val="left"/>
                  </w:pPr>
                  <w:r>
                    <w:t xml:space="preserve">VLAN</w:t>
                  </w:r>
                </w:p>
              </w:tc>
              <w:tc>
                <w:tcPr/>
                <w:p>
                  <w:pPr>
                    <w:pStyle w:val="Compact"/>
                    <w:jc w:val="left"/>
                  </w:pPr>
                  <w:r>
                    <w:rPr>
                      <w:i/>
                      <w:iCs/>
                    </w:rPr>
                    <w:t xml:space="preserve">VLANk</w:t>
                  </w:r>
                </w:p>
              </w:tc>
            </w:tr>
            <w:tr>
              <w:tc>
                <w:tcPr/>
                <w:p>
                  <w:pPr>
                    <w:pStyle w:val="Compact"/>
                    <w:jc w:val="left"/>
                  </w:pPr>
                  <w:r>
                    <w:t xml:space="preserve">Port</w:t>
                  </w:r>
                </w:p>
              </w:tc>
              <w:tc>
                <w:tcPr/>
                <w:p>
                  <w:pPr>
                    <w:pStyle w:val="Compact"/>
                    <w:jc w:val="left"/>
                  </w:pPr>
                  <w:r>
                    <w:rPr>
                      <w:i/>
                      <w:iCs/>
                    </w:rPr>
                    <w:t xml:space="preserve">Port3</w:t>
                  </w:r>
                </w:p>
              </w:tc>
            </w:tr>
            <w:tr>
              <w:tc>
                <w:tcPr/>
                <w:p>
                  <w:pPr>
                    <w:pStyle w:val="Compact"/>
                    <w:jc w:val="left"/>
                  </w:pPr>
                  <w:r>
                    <w:t xml:space="preserve">Untagged</w:t>
                  </w:r>
                </w:p>
              </w:tc>
              <w:tc>
                <w:tcPr/>
                <w:p>
                  <w:pPr>
                    <w:pStyle w:val="Compact"/>
                    <w:jc w:val="left"/>
                  </w:pPr>
                  <w:r>
                    <w:rPr>
                      <w:i/>
                      <w:iCs/>
                    </w:rPr>
                    <w:t xml:space="preserve">true</w:t>
                  </w:r>
                </w:p>
              </w:tc>
            </w:tr>
          </w:tbl>
          <w:p/>
        </w:tc>
      </w:tr>
    </w:tbl>
    <w:bookmarkEnd w:id="383"/>
    <w:bookmarkEnd w:id="384"/>
    <w:bookmarkStart w:id="391" w:name="Xd4c3829d3a2043b12d1efd94ba29c13156a9a81"/>
    <w:p>
      <w:pPr>
        <w:pStyle w:val="Heading2"/>
      </w:pPr>
      <w:r>
        <w:t xml:space="preserve">II.4 Internally Generated to Tagged WAN Traffic</w:t>
      </w:r>
    </w:p>
    <w:p>
      <w:pPr>
        <w:pStyle w:val="FirstParagraph"/>
      </w:pPr>
      <w:r>
        <w:t xml:space="preserve">A CPE PPPoE internal session (instance Device.PPP.Interface.1) might be dedicated to Management service and this logical interface would encapsulate/de-encapsulate its outgoing or incoming traffic in the VLAN ID j, dedicated to Management service.</w:t>
      </w:r>
    </w:p>
    <w:p>
      <w:pPr>
        <w:pStyle w:val="BodyText"/>
      </w:pPr>
      <w:r>
        <w:t xml:space="preserve">To achieve this, instead of using a bridging object, a VLAN Termination interface would be created (Device.Ethernet.VLANTermination.1). The Bridging model is depicted in</w:t>
      </w:r>
      <w:r>
        <w:t xml:space="preserve"> </w:t>
      </w:r>
      <w:hyperlink w:anchor="fig:vlan-termination-model">
        <w:r>
          <w:rPr>
            <w:rStyle w:val="Hyperlink"/>
          </w:rPr>
          <w:t xml:space="preserve">Figure 29</w:t>
        </w:r>
      </w:hyperlink>
      <w:r>
        <w:t xml:space="preserve">, while the configuration rules for this situation are summarized in</w:t>
      </w:r>
      <w:r>
        <w:t xml:space="preserve"> </w:t>
      </w:r>
      <w:hyperlink w:anchor="X8d924d1a3bd4c451ae760a2ff83d934336b18f4">
        <w:r>
          <w:rPr>
            <w:rStyle w:val="Hyperlink"/>
          </w:rPr>
          <w:t xml:space="preserve">Table 9</w:t>
        </w:r>
      </w:hyperlink>
      <w:r>
        <w:t xml:space="preserve">.</w:t>
      </w:r>
    </w:p>
    <w:bookmarkStart w:id="389" w:name="fig:vlan-termination-model"/>
    <w:p>
      <w:pPr>
        <w:pStyle w:val="CaptionedFigure"/>
      </w:pPr>
      <w:bookmarkStart w:id="388" w:name="img:vlan-termination-model"/>
      <w:r>
        <w:drawing>
          <wp:inline>
            <wp:extent cx="4076700" cy="6464300"/>
            <wp:effectExtent b="0" l="0" r="0" t="0"/>
            <wp:docPr descr="VLAN Termination model" title="" id="386" name="Picture"/>
            <a:graphic>
              <a:graphicData uri="http://schemas.openxmlformats.org/drawingml/2006/picture">
                <pic:pic>
                  <pic:nvPicPr>
                    <pic:cNvPr descr="images/vlan-termination-model.png" id="387" name="Picture"/>
                    <pic:cNvPicPr>
                      <a:picLocks noChangeArrowheads="1" noChangeAspect="1"/>
                    </pic:cNvPicPr>
                  </pic:nvPicPr>
                  <pic:blipFill>
                    <a:blip r:embed="rId385"/>
                    <a:stretch>
                      <a:fillRect/>
                    </a:stretch>
                  </pic:blipFill>
                  <pic:spPr bwMode="auto">
                    <a:xfrm>
                      <a:off x="0" y="0"/>
                      <a:ext cx="4076700" cy="6464300"/>
                    </a:xfrm>
                    <a:prstGeom prst="rect">
                      <a:avLst/>
                    </a:prstGeom>
                    <a:noFill/>
                    <a:ln w="9525">
                      <a:noFill/>
                      <a:headEnd/>
                      <a:tailEnd/>
                    </a:ln>
                  </pic:spPr>
                </pic:pic>
              </a:graphicData>
            </a:graphic>
          </wp:inline>
        </w:drawing>
      </w:r>
      <w:bookmarkEnd w:id="388"/>
    </w:p>
    <w:p>
      <w:pPr>
        <w:pStyle w:val="ImageCaption"/>
      </w:pPr>
      <w:r>
        <w:t xml:space="preserve">Figure 29 – VLAN Termination model</w:t>
      </w:r>
    </w:p>
    <w:bookmarkEnd w:id="389"/>
    <w:bookmarkStart w:id="390" w:name="X8d924d1a3bd4c451ae760a2ff83d934336b18f4"/>
    <w:p>
      <w:pPr>
        <w:pStyle w:val="TableCaption"/>
      </w:pPr>
      <w:r>
        <w:t xml:space="preserve">Table 9 – Internally generated to tagged WAN configuration</w:t>
      </w:r>
    </w:p>
    <w:tbl>
      <w:tblPr>
        <w:tblStyle w:val="Table"/>
        <w:tblW w:type="pct" w:w="4881"/>
        <w:tblLayout w:type="fixed"/>
        <w:tblLook w:firstRow="1" w:lastRow="0" w:firstColumn="0" w:lastColumn="0" w:noHBand="0" w:noVBand="0" w:val="0020"/>
        <w:tblCaption w:val="Table 9 – Internally generated to tagged WAN configuration"/>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Internal to tagged WAN (VLAN-ID=j) traffic</w:t>
            </w:r>
          </w:p>
        </w:tc>
        <w:tc>
          <w:tcPr/>
          <w:p>
            <w:pPr>
              <w:jc w:val="left"/>
            </w:pPr>
            <w:r>
              <w:t xml:space="preserve">[DefineVLAN Termination on top of Ethernet Link]</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Device.Ethernet.VLANTermination.1</w:t>
                  </w:r>
                </w:p>
              </w:tc>
              <w:tc>
                <w:tcPr/>
                <w:p>
                  <w:pPr>
                    <w:pStyle w:val="Compact"/>
                  </w:pPr>
                </w:p>
              </w:tc>
            </w:tr>
            <w:tr>
              <w:tc>
                <w:tcPr/>
                <w:p>
                  <w:pPr>
                    <w:pStyle w:val="Compact"/>
                    <w:jc w:val="left"/>
                  </w:pPr>
                  <w:r>
                    <w:t xml:space="preserve">VLANID</w:t>
                  </w:r>
                </w:p>
              </w:tc>
              <w:tc>
                <w:tcPr/>
                <w:p>
                  <w:pPr>
                    <w:pStyle w:val="Compact"/>
                    <w:jc w:val="left"/>
                  </w:pPr>
                  <w:r>
                    <w:rPr>
                      <w:i/>
                      <w:iCs/>
                    </w:rPr>
                    <w:t xml:space="preserve">j</w:t>
                  </w:r>
                </w:p>
              </w:tc>
            </w:tr>
            <w:tr>
              <w:tc>
                <w:tcPr/>
                <w:p>
                  <w:pPr>
                    <w:pStyle w:val="Compact"/>
                    <w:jc w:val="left"/>
                  </w:pPr>
                  <w:r>
                    <w:t xml:space="preserve">LowerLayers</w:t>
                  </w:r>
                </w:p>
              </w:tc>
              <w:tc>
                <w:tcPr/>
                <w:p>
                  <w:pPr>
                    <w:pStyle w:val="Compact"/>
                    <w:jc w:val="left"/>
                  </w:pPr>
                  <w:r>
                    <w:t xml:space="preserve">Ethernet.Link.1</w:t>
                  </w:r>
                </w:p>
              </w:tc>
            </w:tr>
          </w:tbl>
          <w:p/>
        </w:tc>
      </w:tr>
    </w:tbl>
    <w:bookmarkEnd w:id="390"/>
    <w:bookmarkEnd w:id="391"/>
    <w:bookmarkStart w:id="413" w:name="sec:other-issues"/>
    <w:p>
      <w:pPr>
        <w:pStyle w:val="Heading2"/>
      </w:pPr>
      <w:r>
        <w:t xml:space="preserve">II.5 Other Issues</w:t>
      </w:r>
    </w:p>
    <w:p>
      <w:pPr>
        <w:pStyle w:val="FirstParagraph"/>
      </w:pPr>
      <w:r>
        <w:t xml:space="preserve">The previous rules can be applied to allow all combinations of traffic. If the subscriber’s services are modified, the Bridging configuration might need to be modified accordingly.</w:t>
      </w:r>
    </w:p>
    <w:p>
      <w:pPr>
        <w:pStyle w:val="BodyText"/>
      </w:pPr>
      <w:r>
        <w:t xml:space="preserve">It can be interesting to detail the configuration of three special cases:</w:t>
      </w:r>
    </w:p>
    <w:p>
      <w:pPr>
        <w:pStyle w:val="Compact"/>
        <w:numPr>
          <w:ilvl w:val="0"/>
          <w:numId w:val="1057"/>
        </w:numPr>
      </w:pPr>
      <w:r>
        <w:t xml:space="preserve">More than one downstream interface in a bridge</w:t>
      </w:r>
    </w:p>
    <w:p>
      <w:pPr>
        <w:pStyle w:val="Compact"/>
        <w:numPr>
          <w:ilvl w:val="0"/>
          <w:numId w:val="1057"/>
        </w:numPr>
      </w:pPr>
      <w:r>
        <w:t xml:space="preserve">802.1D (re-)marking</w:t>
      </w:r>
    </w:p>
    <w:p>
      <w:pPr>
        <w:pStyle w:val="Compact"/>
        <w:numPr>
          <w:ilvl w:val="0"/>
          <w:numId w:val="1057"/>
        </w:numPr>
      </w:pPr>
      <w:r>
        <w:t xml:space="preserve">More than one VLAN ID tag for the same downstream interface</w:t>
      </w:r>
    </w:p>
    <w:bookmarkStart w:id="398" w:name="X6e49c3644c59fefa4ed011d6e8e3a8e85ef9ca4"/>
    <w:p>
      <w:pPr>
        <w:pStyle w:val="Heading3"/>
      </w:pPr>
      <w:r>
        <w:t xml:space="preserve">II.5.1 More than one Downstream Interface in a Bridge</w:t>
      </w:r>
    </w:p>
    <w:p>
      <w:pPr>
        <w:pStyle w:val="FirstParagraph"/>
      </w:pPr>
      <w:r>
        <w:t xml:space="preserve">Referring to the example in</w:t>
      </w:r>
      <w:r>
        <w:t xml:space="preserve"> </w:t>
      </w:r>
      <w:hyperlink w:anchor="X34cc9e3db2bc62d74ca4ce4fa11558d729b5d2c">
        <w:r>
          <w:rPr>
            <w:rStyle w:val="Hyperlink"/>
            <w:i/>
            <w:iCs/>
          </w:rPr>
          <w:t xml:space="preserve">Tagged LAN to tagged WAN traffic (VLAN bridging)</w:t>
        </w:r>
      </w:hyperlink>
      <w:r>
        <w:t xml:space="preserve">, consider adding other Ethernet interfaces (e.g., Ethernet ports 3 and 4 = instance Device.Ethernet.Interface.3/4) to the Video Phone service. The behavior is the same as for the existing Ethernet port 2 (instance Device.Ethernet.Interface.2).</w:t>
      </w:r>
    </w:p>
    <w:p>
      <w:pPr>
        <w:pStyle w:val="BodyText"/>
      </w:pPr>
      <w:r>
        <w:t xml:space="preserve">To achieve this, new entries need to be added for interface Eth-3 and Eth-4. The Bridging model is depicted in</w:t>
      </w:r>
      <w:r>
        <w:t xml:space="preserve"> </w:t>
      </w:r>
      <w:hyperlink w:anchor="X351daad3a71c66ad761602d1ecc07c823130c1a">
        <w:r>
          <w:rPr>
            <w:rStyle w:val="Hyperlink"/>
          </w:rPr>
          <w:t xml:space="preserve">Figure 30</w:t>
        </w:r>
      </w:hyperlink>
      <w:r>
        <w:t xml:space="preserve">, while the configuration rules for this situation are summarized in</w:t>
      </w:r>
      <w:r>
        <w:t xml:space="preserve"> </w:t>
      </w:r>
      <w:hyperlink w:anchor="X770a9e0c1038d46f44c6e1dc26d8250270c12ee">
        <w:r>
          <w:rPr>
            <w:rStyle w:val="Hyperlink"/>
          </w:rPr>
          <w:t xml:space="preserve">Table 6</w:t>
        </w:r>
      </w:hyperlink>
      <w:r>
        <w:t xml:space="preserve"> </w:t>
      </w:r>
      <w:r>
        <w:t xml:space="preserve">and</w:t>
      </w:r>
      <w:r>
        <w:t xml:space="preserve"> </w:t>
      </w:r>
      <w:hyperlink w:anchor="X1981705e02cfc553d4866c366d20e817f67c6ca">
        <w:r>
          <w:rPr>
            <w:rStyle w:val="Hyperlink"/>
          </w:rPr>
          <w:t xml:space="preserve">Table 10</w:t>
        </w:r>
      </w:hyperlink>
      <w:r>
        <w:t xml:space="preserve">.</w:t>
      </w:r>
    </w:p>
    <w:bookmarkStart w:id="396" w:name="X351daad3a71c66ad761602d1ecc07c823130c1a"/>
    <w:p>
      <w:pPr>
        <w:pStyle w:val="CaptionedFigure"/>
      </w:pPr>
      <w:bookmarkStart w:id="395" w:name="X7a0b18a6fa6e78e198b699f4f59809c48900a47"/>
      <w:r>
        <w:drawing>
          <wp:inline>
            <wp:extent cx="5334000" cy="2566147"/>
            <wp:effectExtent b="0" l="0" r="0" t="0"/>
            <wp:docPr descr="Bridge 1 model (additional Ethernet interfaces)" title="" id="393" name="Picture"/>
            <a:graphic>
              <a:graphicData uri="http://schemas.openxmlformats.org/drawingml/2006/picture">
                <pic:pic>
                  <pic:nvPicPr>
                    <pic:cNvPr descr="images/bridge-1-model-additional-ethernet-interfaces.png" id="394" name="Picture"/>
                    <pic:cNvPicPr>
                      <a:picLocks noChangeArrowheads="1" noChangeAspect="1"/>
                    </pic:cNvPicPr>
                  </pic:nvPicPr>
                  <pic:blipFill>
                    <a:blip r:embed="rId392"/>
                    <a:stretch>
                      <a:fillRect/>
                    </a:stretch>
                  </pic:blipFill>
                  <pic:spPr bwMode="auto">
                    <a:xfrm>
                      <a:off x="0" y="0"/>
                      <a:ext cx="5334000" cy="2566147"/>
                    </a:xfrm>
                    <a:prstGeom prst="rect">
                      <a:avLst/>
                    </a:prstGeom>
                    <a:noFill/>
                    <a:ln w="9525">
                      <a:noFill/>
                      <a:headEnd/>
                      <a:tailEnd/>
                    </a:ln>
                  </pic:spPr>
                </pic:pic>
              </a:graphicData>
            </a:graphic>
          </wp:inline>
        </w:drawing>
      </w:r>
      <w:bookmarkEnd w:id="395"/>
    </w:p>
    <w:p>
      <w:pPr>
        <w:pStyle w:val="ImageCaption"/>
      </w:pPr>
      <w:r>
        <w:t xml:space="preserve">Figure 30 – Bridge 1 model (additional Ethernet interfaces)</w:t>
      </w:r>
    </w:p>
    <w:bookmarkEnd w:id="396"/>
    <w:bookmarkStart w:id="397" w:name="X1981705e02cfc553d4866c366d20e817f67c6ca"/>
    <w:p>
      <w:pPr>
        <w:pStyle w:val="TableCaption"/>
      </w:pPr>
      <w:r>
        <w:t xml:space="preserve">Table 10 – Configuration to be added to “Tagged LAN to tagged WAN configuration” table</w:t>
      </w:r>
    </w:p>
    <w:tbl>
      <w:tblPr>
        <w:tblStyle w:val="Table"/>
        <w:tblW w:type="pct" w:w="4881"/>
        <w:tblLayout w:type="fixed"/>
        <w:tblLook w:firstRow="1" w:lastRow="0" w:firstColumn="0" w:lastColumn="0" w:noHBand="0" w:noVBand="0" w:val="0020"/>
        <w:tblCaption w:val="Table 10 – Configuration to be added to “Tagged LAN to tagged WAN configuration” table"/>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Bridge between WAN and LAN 2/LAN 3 interfaces with VLANID=</w:t>
            </w:r>
            <w:r>
              <w:rPr>
                <w:i/>
                <w:iCs/>
              </w:rPr>
              <w:t xml:space="preserve">x</w:t>
            </w:r>
            <w:r>
              <w:t xml:space="preserve"> </w:t>
            </w:r>
            <w:r>
              <w:rPr>
                <w:i/>
                <w:iCs/>
              </w:rPr>
              <w:t xml:space="preserve">(Configuration to be added to</w:t>
            </w:r>
            <w:r>
              <w:rPr>
                <w:i/>
                <w:iCs/>
              </w:rPr>
              <w:t xml:space="preserve"> </w:t>
            </w:r>
            <w:hyperlink w:anchor="X770a9e0c1038d46f44c6e1dc26d8250270c12ee">
              <w:r>
                <w:rPr>
                  <w:rStyle w:val="Hyperlink"/>
                  <w:i/>
                  <w:iCs/>
                </w:rPr>
                <w:t xml:space="preserve">Table 6</w:t>
              </w:r>
            </w:hyperlink>
            <w:r>
              <w:rPr>
                <w:i/>
                <w:iCs/>
              </w:rPr>
              <w:t xml:space="preserve">)</w:t>
            </w:r>
          </w:p>
        </w:tc>
        <w:tc>
          <w:tcPr/>
          <w:p>
            <w:pPr>
              <w:jc w:val="left"/>
            </w:pPr>
            <w:r>
              <w:t xml:space="preserve">[Define Ingress Port4-5 – Create an entry for the other downstream ports]</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Device.Bridging.Bridge.1.Port.4</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Port4</w:t>
                  </w:r>
                </w:p>
              </w:tc>
            </w:tr>
            <w:tr>
              <w:tc>
                <w:tcPr/>
                <w:p>
                  <w:pPr>
                    <w:pStyle w:val="Compact"/>
                    <w:jc w:val="left"/>
                  </w:pPr>
                  <w:r>
                    <w:t xml:space="preserve">AcceptableFrameTypes</w:t>
                  </w:r>
                </w:p>
              </w:tc>
              <w:tc>
                <w:tcPr/>
                <w:p>
                  <w:pPr>
                    <w:pStyle w:val="Compact"/>
                    <w:jc w:val="left"/>
                  </w:pPr>
                  <w:r>
                    <w:t xml:space="preserve">AdmitOnlyVLANTagged</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Device.Bridging.Bridge.1.Port.5</w:t>
                  </w:r>
                </w:p>
              </w:tc>
              <w:tc>
                <w:tcPr/>
                <w:p>
                  <w:pPr>
                    <w:pStyle w:val="Compact"/>
                  </w:pPr>
                </w:p>
              </w:tc>
            </w:tr>
            <w:tr>
              <w:tc>
                <w:tcPr/>
                <w:p>
                  <w:pPr>
                    <w:pStyle w:val="Compact"/>
                    <w:jc w:val="left"/>
                  </w:pPr>
                  <w:r>
                    <w:t xml:space="preserve">PVID</w:t>
                  </w:r>
                </w:p>
              </w:tc>
              <w:tc>
                <w:tcPr/>
                <w:p>
                  <w:pPr>
                    <w:pStyle w:val="Compact"/>
                    <w:jc w:val="left"/>
                  </w:pPr>
                  <w:r>
                    <w:rPr>
                      <w:i/>
                      <w:iCs/>
                    </w:rPr>
                    <w:t xml:space="preserve">x</w:t>
                  </w:r>
                </w:p>
              </w:tc>
            </w:tr>
            <w:tr>
              <w:tc>
                <w:tcPr/>
                <w:p>
                  <w:pPr>
                    <w:pStyle w:val="Compact"/>
                    <w:jc w:val="left"/>
                  </w:pPr>
                  <w:r>
                    <w:t xml:space="preserve">Name</w:t>
                  </w:r>
                </w:p>
              </w:tc>
              <w:tc>
                <w:tcPr/>
                <w:p>
                  <w:pPr>
                    <w:pStyle w:val="Compact"/>
                    <w:jc w:val="left"/>
                  </w:pPr>
                  <w:r>
                    <w:rPr>
                      <w:i/>
                      <w:iCs/>
                    </w:rPr>
                    <w:t xml:space="preserve">Port5</w:t>
                  </w:r>
                </w:p>
              </w:tc>
            </w:tr>
            <w:tr>
              <w:tc>
                <w:tcPr/>
                <w:p>
                  <w:pPr>
                    <w:pStyle w:val="Compact"/>
                    <w:jc w:val="left"/>
                  </w:pPr>
                  <w:r>
                    <w:t xml:space="preserve">AcceptableFrameTypes</w:t>
                  </w:r>
                </w:p>
              </w:tc>
              <w:tc>
                <w:tcPr/>
                <w:p>
                  <w:pPr>
                    <w:pStyle w:val="Compact"/>
                    <w:jc w:val="left"/>
                  </w:pPr>
                  <w:r>
                    <w:t xml:space="preserve">AdmitOnlyVLANTagged</w:t>
                  </w:r>
                </w:p>
              </w:tc>
            </w:tr>
          </w:tbl>
          <w:p>
            <w:pPr>
              <w:jc w:val="left"/>
            </w:pPr>
            <w:r>
              <w:t xml:space="preserve">[Associate Egress Port4-5 to VLANx - Create an entry for the downstream ports]</w:t>
            </w:r>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Device.Bridging.Bridge.1.VLANPort.3</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Port4</w:t>
                  </w:r>
                </w:p>
              </w:tc>
            </w:tr>
            <w:tr>
              <w:tc>
                <w:tcPr/>
                <w:p>
                  <w:pPr>
                    <w:pStyle w:val="Compact"/>
                    <w:jc w:val="left"/>
                  </w:pPr>
                  <w:r>
                    <w:t xml:space="preserve">Untagged</w:t>
                  </w:r>
                </w:p>
              </w:tc>
              <w:tc>
                <w:tcPr/>
                <w:p>
                  <w:pPr>
                    <w:pStyle w:val="Compact"/>
                    <w:jc w:val="left"/>
                  </w:pPr>
                  <w:r>
                    <w:rPr>
                      <w:i/>
                      <w:iCs/>
                    </w:rPr>
                    <w:t xml:space="preserve">false</w:t>
                  </w:r>
                </w:p>
              </w:tc>
            </w:tr>
          </w:tbl>
          <w:p/>
          <w:tbl>
            <w:tblPr>
              <w:tblStyle w:val="Table"/>
              <w:tblW w:type="pct" w:w="5000"/>
              <w:tblLayout w:type="fixed"/>
              <w:tblLook w:firstRow="1" w:lastRow="0" w:firstColumn="0" w:lastColumn="0" w:noHBand="0" w:noVBand="0" w:val="0020"/>
            </w:tblPr>
            <w:tblGrid>
              <w:gridCol w:w="4014"/>
              <w:gridCol w:w="3905"/>
            </w:tblGrid>
            <w:tr>
              <w:trPr>
                <w:tblHeader w:val="on"/>
              </w:trPr>
              <w:tc>
                <w:tcPr/>
                <w:p>
                  <w:pPr>
                    <w:pStyle w:val="Compact"/>
                    <w:jc w:val="left"/>
                  </w:pPr>
                  <w:r>
                    <w:t xml:space="preserve">Device.Bridging.Bridge.1.VLANPort.4</w:t>
                  </w:r>
                </w:p>
              </w:tc>
              <w:tc>
                <w:tcPr/>
                <w:p>
                  <w:pPr>
                    <w:pStyle w:val="Compact"/>
                  </w:pPr>
                </w:p>
              </w:tc>
            </w:tr>
            <w:tr>
              <w:tc>
                <w:tcPr/>
                <w:p>
                  <w:pPr>
                    <w:pStyle w:val="Compact"/>
                    <w:jc w:val="left"/>
                  </w:pPr>
                  <w:r>
                    <w:t xml:space="preserve">VLAN</w:t>
                  </w:r>
                </w:p>
              </w:tc>
              <w:tc>
                <w:tcPr/>
                <w:p>
                  <w:pPr>
                    <w:pStyle w:val="Compact"/>
                    <w:jc w:val="left"/>
                  </w:pPr>
                  <w:r>
                    <w:rPr>
                      <w:i/>
                      <w:iCs/>
                    </w:rPr>
                    <w:t xml:space="preserve">VLANx</w:t>
                  </w:r>
                </w:p>
              </w:tc>
            </w:tr>
            <w:tr>
              <w:tc>
                <w:tcPr/>
                <w:p>
                  <w:pPr>
                    <w:pStyle w:val="Compact"/>
                    <w:jc w:val="left"/>
                  </w:pPr>
                  <w:r>
                    <w:t xml:space="preserve">Port</w:t>
                  </w:r>
                </w:p>
              </w:tc>
              <w:tc>
                <w:tcPr/>
                <w:p>
                  <w:pPr>
                    <w:pStyle w:val="Compact"/>
                    <w:jc w:val="left"/>
                  </w:pPr>
                  <w:r>
                    <w:rPr>
                      <w:i/>
                      <w:iCs/>
                    </w:rPr>
                    <w:t xml:space="preserve">Port5</w:t>
                  </w:r>
                </w:p>
              </w:tc>
            </w:tr>
            <w:tr>
              <w:tc>
                <w:tcPr/>
                <w:p>
                  <w:pPr>
                    <w:pStyle w:val="Compact"/>
                    <w:jc w:val="left"/>
                  </w:pPr>
                  <w:r>
                    <w:t xml:space="preserve">Untagged</w:t>
                  </w:r>
                </w:p>
              </w:tc>
              <w:tc>
                <w:tcPr/>
                <w:p>
                  <w:pPr>
                    <w:pStyle w:val="Compact"/>
                    <w:jc w:val="left"/>
                  </w:pPr>
                  <w:r>
                    <w:rPr>
                      <w:i/>
                      <w:iCs/>
                    </w:rPr>
                    <w:t xml:space="preserve">false</w:t>
                  </w:r>
                </w:p>
              </w:tc>
            </w:tr>
          </w:tbl>
          <w:p/>
        </w:tc>
      </w:tr>
    </w:tbl>
    <w:bookmarkEnd w:id="397"/>
    <w:bookmarkEnd w:id="398"/>
    <w:bookmarkStart w:id="400" w:name="sec:802.1d-re-marking"/>
    <w:p>
      <w:pPr>
        <w:pStyle w:val="Heading3"/>
      </w:pPr>
      <w:r>
        <w:t xml:space="preserve">II.5.2 802.1D (Re)-marking</w:t>
      </w:r>
    </w:p>
    <w:p>
      <w:pPr>
        <w:pStyle w:val="FirstParagraph"/>
      </w:pPr>
      <w:r>
        <w:t xml:space="preserve">The 802.1Q Tag includes the 802.1D user priority bits field. All the previous cases can also be extended to mark (or re-mark) this 802.1D field. To achieve this, there are different configuration options; one of them is to use the DefaultUserPriority or PriorityRegeneration fields in the Bridge Port object. For untagged frames, more complex rules can be defined referring to the QoS Classification, using the PriorityTagging value. The Bridging configuration rules for marking egress traffic on the upstream interface are summarized in</w:t>
      </w:r>
      <w:r>
        <w:t xml:space="preserve"> </w:t>
      </w:r>
      <w:hyperlink w:anchor="tbl:802.1d-re-marking">
        <w:r>
          <w:rPr>
            <w:rStyle w:val="Hyperlink"/>
          </w:rPr>
          <w:t xml:space="preserve">Table 11</w:t>
        </w:r>
      </w:hyperlink>
      <w:r>
        <w:t xml:space="preserve">]. Compare it with</w:t>
      </w:r>
      <w:r>
        <w:t xml:space="preserve"> </w:t>
      </w:r>
      <w:hyperlink w:anchor="X770a9e0c1038d46f44c6e1dc26d8250270c12ee">
        <w:r>
          <w:rPr>
            <w:rStyle w:val="Hyperlink"/>
          </w:rPr>
          <w:t xml:space="preserve">Table 6</w:t>
        </w:r>
      </w:hyperlink>
      <w:r>
        <w:t xml:space="preserve">.</w:t>
      </w:r>
    </w:p>
    <w:bookmarkStart w:id="399" w:name="tbl:802.1d-re-marking"/>
    <w:p>
      <w:pPr>
        <w:pStyle w:val="TableCaption"/>
      </w:pPr>
      <w:r>
        <w:t xml:space="preserve">Table 11 – 802.1D (re-)marking</w:t>
      </w:r>
    </w:p>
    <w:tbl>
      <w:tblPr>
        <w:tblStyle w:val="Table"/>
        <w:tblW w:type="pct" w:w="4881"/>
        <w:tblLayout w:type="fixed"/>
        <w:tblLook w:firstRow="1" w:lastRow="0" w:firstColumn="0" w:lastColumn="0" w:noHBand="0" w:noVBand="0" w:val="0020"/>
        <w:tblCaption w:val="Table 11 – 802.1D (re-)marking"/>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BodyText"/>
            </w:pPr>
            <w:r>
              <w:t xml:space="preserve">802.1D (re-)marking</w:t>
            </w:r>
          </w:p>
          <w:p>
            <w:pPr>
              <w:pStyle w:val="BodyText"/>
            </w:pPr>
            <w:r>
              <w:t xml:space="preserve">Remark all WAN egress traffic</w:t>
            </w:r>
          </w:p>
        </w:tc>
        <w:tc>
          <w:tcPr/>
          <w:p>
            <w:pPr>
              <w:jc w:val="left"/>
            </w:pPr>
            <w:r>
              <w:t xml:space="preserve">[Mark the ingress frames with Default user Priority, in this case</w:t>
            </w:r>
            <w:r>
              <w:t xml:space="preserve"> </w:t>
            </w:r>
            <w:r>
              <w:rPr>
                <w:i/>
                <w:iCs/>
              </w:rPr>
              <w:t xml:space="preserve">0</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DefaultUserPriority</w:t>
                  </w:r>
                </w:p>
              </w:tc>
              <w:tc>
                <w:tcPr/>
                <w:p>
                  <w:pPr>
                    <w:pStyle w:val="Compact"/>
                    <w:jc w:val="left"/>
                  </w:pPr>
                  <w:r>
                    <w:rPr>
                      <w:i/>
                      <w:iCs/>
                    </w:rPr>
                    <w:t xml:space="preserve">0</w:t>
                  </w:r>
                </w:p>
              </w:tc>
            </w:tr>
          </w:tbl>
          <w:p>
            <w:pPr>
              <w:jc w:val="left"/>
            </w:pPr>
            <w:r>
              <w:t xml:space="preserve">[Remark each ingress priority value (0,1,2,3,4,5,6,7) with the priority</w:t>
            </w:r>
            <w:r>
              <w:t xml:space="preserve"> </w:t>
            </w:r>
            <w:r>
              <w:t xml:space="preserve">regeneration string, in this case</w:t>
            </w:r>
            <w:r>
              <w:t xml:space="preserve"> </w:t>
            </w:r>
            <w:r>
              <w:rPr>
                <w:i/>
                <w:iCs/>
              </w:rPr>
              <w:t xml:space="preserve">(0,0,0,0,4,4,4,4)</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PriorityRegeneration</w:t>
                  </w:r>
                </w:p>
              </w:tc>
              <w:tc>
                <w:tcPr/>
                <w:p>
                  <w:pPr>
                    <w:pStyle w:val="Compact"/>
                    <w:jc w:val="left"/>
                  </w:pPr>
                  <w:r>
                    <w:rPr>
                      <w:i/>
                      <w:iCs/>
                    </w:rPr>
                    <w:t xml:space="preserve">0,0,0,0,4,4,4,4</w:t>
                  </w:r>
                </w:p>
              </w:tc>
            </w:tr>
          </w:tbl>
          <w:p>
            <w:pPr>
              <w:jc w:val="left"/>
            </w:pPr>
            <w:r>
              <w:t xml:space="preserve">[In case of ingress untagged frames, for more complex classification, QoS</w:t>
            </w:r>
            <w:r>
              <w:t xml:space="preserve"> </w:t>
            </w:r>
            <w:r>
              <w:t xml:space="preserve">object are referred. In this case remark with</w:t>
            </w:r>
            <w:r>
              <w:t xml:space="preserve"> </w:t>
            </w:r>
            <w:r>
              <w:rPr>
                <w:i/>
                <w:iCs/>
              </w:rPr>
              <w:t xml:space="preserve">0</w:t>
            </w:r>
            <w:r>
              <w:t xml:space="preserve">]</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Device.Bridging.Bridge.1.Port.2.</w:t>
                  </w:r>
                </w:p>
              </w:tc>
              <w:tc>
                <w:tcPr/>
                <w:p>
                  <w:pPr>
                    <w:pStyle w:val="Compact"/>
                  </w:pPr>
                </w:p>
              </w:tc>
            </w:tr>
            <w:tr>
              <w:tc>
                <w:tcPr/>
                <w:p>
                  <w:pPr>
                    <w:pStyle w:val="Compact"/>
                    <w:jc w:val="left"/>
                  </w:pPr>
                  <w:r>
                    <w:t xml:space="preserve">PriorityTagging</w:t>
                  </w:r>
                </w:p>
              </w:tc>
              <w:tc>
                <w:tcPr/>
                <w:p>
                  <w:pPr>
                    <w:pStyle w:val="Compact"/>
                    <w:jc w:val="left"/>
                  </w:pPr>
                  <w:r>
                    <w:rPr>
                      <w:i/>
                      <w:iCs/>
                    </w:rPr>
                    <w:t xml:space="preserve">true</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Device.QoS.Classification.{i}.</w:t>
                  </w:r>
                </w:p>
              </w:tc>
              <w:tc>
                <w:tcPr/>
                <w:p>
                  <w:pPr>
                    <w:pStyle w:val="Compact"/>
                  </w:pPr>
                </w:p>
              </w:tc>
            </w:tr>
            <w:tr>
              <w:tc>
                <w:tcPr/>
                <w:p>
                  <w:pPr>
                    <w:pStyle w:val="Compact"/>
                    <w:jc w:val="left"/>
                  </w:pPr>
                  <w:r>
                    <w:t xml:space="preserve">EthernetPriorityMark</w:t>
                  </w:r>
                </w:p>
              </w:tc>
              <w:tc>
                <w:tcPr/>
                <w:p>
                  <w:pPr>
                    <w:pStyle w:val="Compact"/>
                    <w:jc w:val="left"/>
                  </w:pPr>
                  <w:r>
                    <w:rPr>
                      <w:i/>
                      <w:iCs/>
                    </w:rPr>
                    <w:t xml:space="preserve">0</w:t>
                  </w:r>
                </w:p>
              </w:tc>
            </w:tr>
          </w:tbl>
          <w:p/>
        </w:tc>
      </w:tr>
    </w:tbl>
    <w:bookmarkEnd w:id="399"/>
    <w:bookmarkEnd w:id="400"/>
    <w:bookmarkStart w:id="412" w:name="X9fe2b9a71e054577ac448b6795da80cddd45323"/>
    <w:p>
      <w:pPr>
        <w:pStyle w:val="Heading3"/>
      </w:pPr>
      <w:r>
        <w:t xml:space="preserve">II.5.3 More than one VLAN ID Tag Admitted on the Same Downstream Interface</w:t>
      </w:r>
    </w:p>
    <w:p>
      <w:pPr>
        <w:pStyle w:val="FirstParagraph"/>
      </w:pPr>
      <w:r>
        <w:t xml:space="preserve">Another scenario that can be further detailed is the case of more than one VLAN ID tag admitted on the same downstream interface. A practical example would be a 2 box scenario, with a User Device generating traffic segregated in multiple VLANs (e.g., a router offering services to the customer), and a Residential Gateway, providing upstream connectivity to the Access Network, with the connection between the two pieces of equipment using an Ethernet interface.</w:t>
      </w:r>
    </w:p>
    <w:p>
      <w:pPr>
        <w:pStyle w:val="BodyText"/>
      </w:pPr>
      <w:r>
        <w:t xml:space="preserve">In this case, we assume the User Device is able to tag the different traffic flows, segregating the different services (Voice, Video, …) into different VLANs. The Residential Gateway needs, on the same downstream interface, to be able to receive different VLAN ID and correctly forward or translate to the upstream interface (and vice versa). To achieve this, appropriate Bridging objects need to be configured.</w:t>
      </w:r>
    </w:p>
    <w:bookmarkStart w:id="405" w:name="Xc6479fb7bd47578fd23e70c58d13af978167d4c"/>
    <w:p>
      <w:pPr>
        <w:pStyle w:val="CaptionedFigure"/>
      </w:pPr>
      <w:bookmarkStart w:id="404" w:name="X398b7dc287502d177881fab9a3894594fd83bf4"/>
      <w:r>
        <w:drawing>
          <wp:inline>
            <wp:extent cx="5334000" cy="3087429"/>
            <wp:effectExtent b="0" l="0" r="0" t="0"/>
            <wp:docPr descr="Example of VLAN configuration in a 2 box scenario" title="" id="402" name="Picture"/>
            <a:graphic>
              <a:graphicData uri="http://schemas.openxmlformats.org/drawingml/2006/picture">
                <pic:pic>
                  <pic:nvPicPr>
                    <pic:cNvPr descr="images/example-of-vlan-configuration-in-a-2-box-scenario.png" id="403" name="Picture"/>
                    <pic:cNvPicPr>
                      <a:picLocks noChangeArrowheads="1" noChangeAspect="1"/>
                    </pic:cNvPicPr>
                  </pic:nvPicPr>
                  <pic:blipFill>
                    <a:blip r:embed="rId401"/>
                    <a:stretch>
                      <a:fillRect/>
                    </a:stretch>
                  </pic:blipFill>
                  <pic:spPr bwMode="auto">
                    <a:xfrm>
                      <a:off x="0" y="0"/>
                      <a:ext cx="5334000" cy="3087429"/>
                    </a:xfrm>
                    <a:prstGeom prst="rect">
                      <a:avLst/>
                    </a:prstGeom>
                    <a:noFill/>
                    <a:ln w="9525">
                      <a:noFill/>
                      <a:headEnd/>
                      <a:tailEnd/>
                    </a:ln>
                  </pic:spPr>
                </pic:pic>
              </a:graphicData>
            </a:graphic>
          </wp:inline>
        </w:drawing>
      </w:r>
      <w:bookmarkEnd w:id="404"/>
    </w:p>
    <w:p>
      <w:pPr>
        <w:pStyle w:val="ImageCaption"/>
      </w:pPr>
      <w:r>
        <w:t xml:space="preserve">Figure 31 – Example of VLAN configuration in a 2 box scenario</w:t>
      </w:r>
    </w:p>
    <w:bookmarkEnd w:id="405"/>
    <w:p>
      <w:pPr>
        <w:pStyle w:val="BodyText"/>
      </w:pPr>
      <w:r>
        <w:t xml:space="preserve">Referring to</w:t>
      </w:r>
      <w:r>
        <w:t xml:space="preserve"> </w:t>
      </w:r>
      <w:hyperlink w:anchor="Xc6479fb7bd47578fd23e70c58d13af978167d4c">
        <w:r>
          <w:rPr>
            <w:rStyle w:val="Hyperlink"/>
          </w:rPr>
          <w:t xml:space="preserve">Figure 31</w:t>
        </w:r>
      </w:hyperlink>
      <w:r>
        <w:t xml:space="preserve"> </w:t>
      </w:r>
      <w:r>
        <w:t xml:space="preserve">as an example, assume the case of three VLANs (VLAN ID=x,y,z) offered by a User Device to the Residential Gateway on the same downstream interface (Eth #1). The Residential Gateway bridges two of them (VLAN ID=x,y) and translates the other one (VLAN ID=z) to the upstream interface (VLAN ID=k).</w:t>
      </w:r>
    </w:p>
    <w:p>
      <w:pPr>
        <w:pStyle w:val="BodyText"/>
      </w:pPr>
      <w:r>
        <w:t xml:space="preserve">On the Residential Gateway, this can be achieved using a combination of the Bridging objects detailed in the preceding sections, with 3 bridge entries and their related entries. Refer to</w:t>
      </w:r>
      <w:r>
        <w:t xml:space="preserve"> </w:t>
      </w:r>
      <w:hyperlink w:anchor="fig:bridge-123-model">
        <w:r>
          <w:rPr>
            <w:rStyle w:val="Hyperlink"/>
          </w:rPr>
          <w:t xml:space="preserve">Figure 32</w:t>
        </w:r>
      </w:hyperlink>
      <w:r>
        <w:t xml:space="preserve"> </w:t>
      </w:r>
      <w:r>
        <w:t xml:space="preserve">for the Bridging model and</w:t>
      </w:r>
      <w:r>
        <w:t xml:space="preserve"> </w:t>
      </w:r>
      <w:hyperlink w:anchor="X66e3887708411f6ff120d88fe8d88404c3cab56">
        <w:r>
          <w:rPr>
            <w:rStyle w:val="Hyperlink"/>
          </w:rPr>
          <w:t xml:space="preserve">Table 12</w:t>
        </w:r>
      </w:hyperlink>
      <w:r>
        <w:t xml:space="preserve"> </w:t>
      </w:r>
      <w:r>
        <w:t xml:space="preserve">for the global configuration.</w:t>
      </w:r>
    </w:p>
    <w:bookmarkStart w:id="410" w:name="fig:bridge-123-model"/>
    <w:p>
      <w:pPr>
        <w:pStyle w:val="CaptionedFigure"/>
      </w:pPr>
      <w:bookmarkStart w:id="409" w:name="img:bridge-123-model"/>
      <w:r>
        <w:drawing>
          <wp:inline>
            <wp:extent cx="5334000" cy="2312875"/>
            <wp:effectExtent b="0" l="0" r="0" t="0"/>
            <wp:docPr descr="Bridge 1,2,3 model" title="" id="407" name="Picture"/>
            <a:graphic>
              <a:graphicData uri="http://schemas.openxmlformats.org/drawingml/2006/picture">
                <pic:pic>
                  <pic:nvPicPr>
                    <pic:cNvPr descr="images/bridge-123-model.png" id="408" name="Picture"/>
                    <pic:cNvPicPr>
                      <a:picLocks noChangeArrowheads="1" noChangeAspect="1"/>
                    </pic:cNvPicPr>
                  </pic:nvPicPr>
                  <pic:blipFill>
                    <a:blip r:embed="rId406"/>
                    <a:stretch>
                      <a:fillRect/>
                    </a:stretch>
                  </pic:blipFill>
                  <pic:spPr bwMode="auto">
                    <a:xfrm>
                      <a:off x="0" y="0"/>
                      <a:ext cx="5334000" cy="2312875"/>
                    </a:xfrm>
                    <a:prstGeom prst="rect">
                      <a:avLst/>
                    </a:prstGeom>
                    <a:noFill/>
                    <a:ln w="9525">
                      <a:noFill/>
                      <a:headEnd/>
                      <a:tailEnd/>
                    </a:ln>
                  </pic:spPr>
                </pic:pic>
              </a:graphicData>
            </a:graphic>
          </wp:inline>
        </w:drawing>
      </w:r>
      <w:bookmarkEnd w:id="409"/>
    </w:p>
    <w:p>
      <w:pPr>
        <w:pStyle w:val="ImageCaption"/>
      </w:pPr>
      <w:r>
        <w:t xml:space="preserve">Figure 32 – Bridge 1,2,3 model</w:t>
      </w:r>
    </w:p>
    <w:bookmarkEnd w:id="410"/>
    <w:bookmarkStart w:id="411" w:name="X66e3887708411f6ff120d88fe8d88404c3cab56"/>
    <w:p>
      <w:pPr>
        <w:pStyle w:val="TableCaption"/>
      </w:pPr>
      <w:r>
        <w:t xml:space="preserve">Table 12 – More than one VLAN ID tag admitted on the same Downstream interface</w:t>
      </w:r>
    </w:p>
    <w:tbl>
      <w:tblPr>
        <w:tblStyle w:val="Table"/>
        <w:tblW w:type="pct" w:w="4881"/>
        <w:tblLayout w:type="fixed"/>
        <w:tblLook w:firstRow="1" w:lastRow="0" w:firstColumn="0" w:lastColumn="0" w:noHBand="0" w:noVBand="0" w:val="0020"/>
        <w:tblCaption w:val="Table 12 – More than one VLAN ID tag admitted on the same Downstream interface"/>
      </w:tblPr>
      <w:tblGrid>
        <w:gridCol w:w="2074"/>
        <w:gridCol w:w="5657"/>
      </w:tblGrid>
      <w:tr>
        <w:trPr>
          <w:tblHeader w:val="on"/>
        </w:trPr>
        <w:tc>
          <w:tcPr/>
          <w:p>
            <w:pPr>
              <w:pStyle w:val="Compact"/>
            </w:pPr>
            <w:r>
              <w:t xml:space="preserve">Description</w:t>
            </w:r>
          </w:p>
        </w:tc>
        <w:tc>
          <w:tcPr/>
          <w:p>
            <w:pPr>
              <w:pStyle w:val="Compact"/>
              <w:jc w:val="left"/>
            </w:pPr>
            <w:r>
              <w:t xml:space="preserve">Bridging Configuration</w:t>
            </w:r>
          </w:p>
        </w:tc>
      </w:tr>
      <w:tr>
        <w:tc>
          <w:tcPr/>
          <w:p>
            <w:pPr>
              <w:pStyle w:val="Compact"/>
            </w:pPr>
            <w:r>
              <w:t xml:space="preserve">More than one VLAN ID tag admitted on the same downstream interface</w:t>
            </w:r>
          </w:p>
        </w:tc>
        <w:tc>
          <w:tcPr/>
          <w:p>
            <w:pPr>
              <w:jc w:val="left"/>
            </w:pPr>
            <w:r>
              <w:t xml:space="preserve">The configuration is the sum of</w:t>
            </w:r>
            <w:r>
              <w:t xml:space="preserve"> </w:t>
            </w:r>
            <w:r>
              <w:rPr>
                <w:i/>
                <w:iCs/>
              </w:rPr>
              <w:t xml:space="preserve">[Tagged LAN to Tagged</w:t>
            </w:r>
            <w:r>
              <w:rPr>
                <w:i/>
                <w:iCs/>
              </w:rPr>
              <w:t xml:space="preserve"> </w:t>
            </w:r>
            <w:r>
              <w:rPr>
                <w:i/>
                <w:iCs/>
              </w:rPr>
              <w:t xml:space="preserve">WAN Traffic VLAN Bridging]</w:t>
            </w:r>
            <w:r>
              <w:t xml:space="preserve"> </w:t>
            </w:r>
            <w:r>
              <w:t xml:space="preserve">and</w:t>
            </w:r>
            <w:r>
              <w:t xml:space="preserve"> </w:t>
            </w:r>
            <w:r>
              <w:rPr>
                <w:i/>
                <w:iCs/>
              </w:rPr>
              <w:t xml:space="preserve">[Tagged LAN to Tagged WAN Traffic</w:t>
            </w:r>
            <w:r>
              <w:rPr>
                <w:i/>
                <w:iCs/>
              </w:rPr>
              <w:t xml:space="preserve"> </w:t>
            </w:r>
            <w:r>
              <w:rPr>
                <w:i/>
                <w:iCs/>
              </w:rPr>
              <w:t xml:space="preserve">Special Case with VLAN ID Translation]</w:t>
            </w:r>
            <w:r>
              <w:t xml:space="preserve">, but on the downstream side the</w:t>
            </w:r>
            <w:r>
              <w:t xml:space="preserve"> </w:t>
            </w:r>
            <w:r>
              <w:t xml:space="preserve">lower layer to be configured for each Bridge Port is always:</w:t>
            </w:r>
            <w:r>
              <w:t xml:space="preserve"> </w:t>
            </w:r>
            <w:r>
              <w:t xml:space="preserve">Ethernet.Interface.2</w:t>
            </w:r>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Device.Bridging.Bridge.1.Port.3.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Device.Bridging.Bridge.2.Port.3.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bl>
            <w:tblPr>
              <w:tblStyle w:val="Table"/>
              <w:tblW w:type="pct" w:w="5000"/>
              <w:tblLayout w:type="fixed"/>
              <w:tblLook w:firstRow="1" w:lastRow="0" w:firstColumn="0" w:lastColumn="0" w:noHBand="0" w:noVBand="0" w:val="0020"/>
            </w:tblPr>
            <w:tblGrid>
              <w:gridCol w:w="3905"/>
              <w:gridCol w:w="4014"/>
            </w:tblGrid>
            <w:tr>
              <w:trPr>
                <w:tblHeader w:val="on"/>
              </w:trPr>
              <w:tc>
                <w:tcPr/>
                <w:p>
                  <w:pPr>
                    <w:pStyle w:val="Compact"/>
                    <w:jc w:val="left"/>
                  </w:pPr>
                  <w:r>
                    <w:t xml:space="preserve">Device.Bridging.Bridge.3.Port.3.</w:t>
                  </w:r>
                </w:p>
              </w:tc>
              <w:tc>
                <w:tcPr/>
                <w:p>
                  <w:pPr>
                    <w:pStyle w:val="Compact"/>
                  </w:pPr>
                </w:p>
              </w:tc>
            </w:tr>
            <w:tr>
              <w:tc>
                <w:tcPr/>
                <w:p>
                  <w:pPr>
                    <w:pStyle w:val="Compact"/>
                    <w:jc w:val="left"/>
                  </w:pPr>
                  <w:r>
                    <w:t xml:space="preserve">LowerLayers</w:t>
                  </w:r>
                </w:p>
              </w:tc>
              <w:tc>
                <w:tcPr/>
                <w:p>
                  <w:pPr>
                    <w:pStyle w:val="Compact"/>
                    <w:jc w:val="left"/>
                  </w:pPr>
                  <w:r>
                    <w:rPr>
                      <w:i/>
                      <w:iCs/>
                    </w:rPr>
                    <w:t xml:space="preserve">Ethernet.Interface.2</w:t>
                  </w:r>
                </w:p>
              </w:tc>
            </w:tr>
          </w:tbl>
          <w:p/>
        </w:tc>
      </w:tr>
    </w:tbl>
    <w:bookmarkEnd w:id="411"/>
    <w:bookmarkEnd w:id="412"/>
    <w:bookmarkEnd w:id="413"/>
    <w:bookmarkEnd w:id="414"/>
    <w:bookmarkStart w:id="433" w:name="sec:wi-fi-theory-of-operation"/>
    <w:p>
      <w:pPr>
        <w:pStyle w:val="Heading1"/>
      </w:pPr>
      <w:r>
        <w:t xml:space="preserve">Appendix III: Wi-Fi Theory of Operation</w:t>
      </w:r>
    </w:p>
    <w:p>
      <w:pPr>
        <w:pStyle w:val="FirstParagraph"/>
      </w:pPr>
      <w:r>
        <w:t xml:space="preserve">This section discusses the theory of operations for various technologies in the Wi-Fi domain found within the Device:2 data model.</w:t>
      </w:r>
    </w:p>
    <w:bookmarkStart w:id="415" w:name="X28d8bd3c86fbe5d734088d578791839699e55e9"/>
    <w:p>
      <w:pPr>
        <w:pStyle w:val="Heading2"/>
      </w:pPr>
      <w:r>
        <w:t xml:space="preserve">III.1 Multi-radio and Multi-band Wi-Fi Radio Devices</w:t>
      </w:r>
    </w:p>
    <w:p>
      <w:pPr>
        <w:pStyle w:val="FirstParagraph"/>
      </w:pPr>
      <w:r>
        <w:t xml:space="preserve">The WiFi.Radio object description says</w:t>
      </w:r>
      <w:r>
        <w:t xml:space="preserve"> </w:t>
      </w:r>
      <w:r>
        <w:t xml:space="preserve">“This object models an 802.11 wireless radio on a device. If the device can establish more than one connection simultaneously (e.g., a dual radio device), a separate WiFi.Radio instance will be used for representing each physical radio of the device.”</w:t>
      </w:r>
    </w:p>
    <w:p>
      <w:pPr>
        <w:pStyle w:val="BodyText"/>
      </w:pPr>
      <w:r>
        <w:t xml:space="preserve">The following sections clarify when multiple WiFi.Radio instances are needed, and the impact on their underlying parameters in the case of multi-radio and/or multi-band devices.</w:t>
      </w:r>
    </w:p>
    <w:bookmarkEnd w:id="415"/>
    <w:bookmarkStart w:id="416" w:name="sec:definitions-1"/>
    <w:p>
      <w:pPr>
        <w:pStyle w:val="Heading2"/>
      </w:pPr>
      <w:r>
        <w:t xml:space="preserve">III.2 Definitions</w:t>
      </w:r>
    </w:p>
    <w:p>
      <w:pPr>
        <w:pStyle w:val="FirstParagraph"/>
      </w:pPr>
      <w:r>
        <w:t xml:space="preserve">Each physical radio allows the transmission and reception of data on a single Wi-Fi channel at a given time. A single-radio device is able to transmit/receive a packet at a given time only on one Wi-Fi channel. Similarly, a dual-radio device is able to simultaneously transmit/receive data on two Wi-Fi channels. In general, a device with N radios is able to simultaneously transmit/receive data on N Wi-Fi channels.</w:t>
      </w:r>
    </w:p>
    <w:p>
      <w:pPr>
        <w:pStyle w:val="BodyText"/>
      </w:pPr>
      <w:r>
        <w:t xml:space="preserve">An important point is that Wi-Fi can operate at different frequency bands, 2.4 GHz, 5 GHz and 6 GHz, as follows:</w:t>
      </w:r>
    </w:p>
    <w:p>
      <w:pPr>
        <w:pStyle w:val="Compact"/>
        <w:numPr>
          <w:ilvl w:val="0"/>
          <w:numId w:val="1058"/>
        </w:numPr>
      </w:pPr>
      <w:r>
        <w:t xml:space="preserve">Wi-Fi technologies based on IEEE 802.11b/g standard operate on the 2.4 GHz frequency band.</w:t>
      </w:r>
    </w:p>
    <w:p>
      <w:pPr>
        <w:pStyle w:val="Compact"/>
        <w:numPr>
          <w:ilvl w:val="0"/>
          <w:numId w:val="1058"/>
        </w:numPr>
      </w:pPr>
      <w:r>
        <w:t xml:space="preserve">Wi-Fi technologies based on IEEE 802.11a/ac standard operate on the 5 GHz frequency band.</w:t>
      </w:r>
    </w:p>
    <w:p>
      <w:pPr>
        <w:pStyle w:val="Compact"/>
        <w:numPr>
          <w:ilvl w:val="0"/>
          <w:numId w:val="1058"/>
        </w:numPr>
      </w:pPr>
      <w:r>
        <w:t xml:space="preserve">Wi-Fi technologies based on IEEE 802.11n standard operate on both the 2.4 and 5 GHz frequency bands.IEEE 802.11n is also called Wi-Fi 4 and High Throughput (HT).</w:t>
      </w:r>
    </w:p>
    <w:p>
      <w:pPr>
        <w:pStyle w:val="Compact"/>
        <w:numPr>
          <w:ilvl w:val="0"/>
          <w:numId w:val="1058"/>
        </w:numPr>
      </w:pPr>
      <w:r>
        <w:t xml:space="preserve">Wi-Fi technologies based on IEEE 802.11ac standard operate on the 5 GHz frequency band. IEEE 802.11ac is also called Wi-Fi 5 and Very High Throughput (VHT).</w:t>
      </w:r>
    </w:p>
    <w:p>
      <w:pPr>
        <w:pStyle w:val="Compact"/>
        <w:numPr>
          <w:ilvl w:val="0"/>
          <w:numId w:val="1058"/>
        </w:numPr>
      </w:pPr>
      <w:r>
        <w:t xml:space="preserve">Wi-Fi technologies based on IEEE 802.11ax standard operate on the 2.4, 5 and 6 GHz frequency bands. IEEE 802.11ax is also called Wi-Fi 6 and High Efficiency (HE).</w:t>
      </w:r>
    </w:p>
    <w:p>
      <w:pPr>
        <w:pStyle w:val="FirstParagraph"/>
      </w:pPr>
      <w:r>
        <w:t xml:space="preserve">Radios that operate at a single frequency band (e.g., 2.4 GHz only 802.11b/g devices) are called single-band radios. Radios that can operate in two frequency bands (e.g., 802.11a/b/g/n/ac/ax devices) are called dual-band radios, and radios that can operate in three bands (e.g., 802.11ax/Wi-Fi6E devices) are called tri-band radios.</w:t>
      </w:r>
    </w:p>
    <w:p>
      <w:pPr>
        <w:pStyle w:val="BodyText"/>
      </w:pPr>
      <w:r>
        <w:t xml:space="preserve">A dual-band device can be a single-radio device if it can be configured to operate at 2.4 or 5 GHz frequency bands. However, only a single frequency band is used to transmit/receive at a given time. In such a case the device has a single physical radio that is dual-band.</w:t>
      </w:r>
    </w:p>
    <w:p>
      <w:pPr>
        <w:pStyle w:val="BodyText"/>
      </w:pPr>
      <w:r>
        <w:t xml:space="preserve">Also, a dual-radio single-band device can exist (although uncommon) if both radios are single-band.</w:t>
      </w:r>
    </w:p>
    <w:bookmarkEnd w:id="416"/>
    <w:bookmarkStart w:id="417" w:name="X0ce0d4b8effc8c1a91fb6863576b97259c14e02"/>
    <w:p>
      <w:pPr>
        <w:pStyle w:val="Heading2"/>
      </w:pPr>
      <w:r>
        <w:t xml:space="preserve">III.3 Number of Instances of WiFi.Radio Object</w:t>
      </w:r>
    </w:p>
    <w:p>
      <w:pPr>
        <w:pStyle w:val="FirstParagraph"/>
      </w:pPr>
      <w:r>
        <w:t xml:space="preserve">Given the definitions above, a separate WiFi.Radio instance will be used for each physical radio of the device, i.e., one instance for a single-radio device, two instances for dual-radio devices, and so on. A single WiFi.Radio instance will therefore be used for a dual-band single-radio device.</w:t>
      </w:r>
    </w:p>
    <w:p>
      <w:pPr>
        <w:pStyle w:val="BodyText"/>
      </w:pPr>
      <w:r>
        <w:t xml:space="preserve">Each WiFi.Radio instance is configured separately and is, in general, completely independent of other instances.</w:t>
      </w:r>
    </w:p>
    <w:bookmarkEnd w:id="417"/>
    <w:bookmarkStart w:id="418" w:name="X453bc372927b7145c4f299d4e673036b3198fe1"/>
    <w:p>
      <w:pPr>
        <w:pStyle w:val="Heading2"/>
      </w:pPr>
      <w:r>
        <w:t xml:space="preserve">III.4 SupportedFrequencyBands and OperatingFrequencyBand</w:t>
      </w:r>
    </w:p>
    <w:p>
      <w:pPr>
        <w:pStyle w:val="FirstParagraph"/>
      </w:pPr>
      <w:r>
        <w:t xml:space="preserve">The frequency band used by a WiFi device is an important parameter. With first generations of WiFi technologies, the specific frequency band was linked to the IEEE standard in use (i.e., 802.11b/g are 2.4 GHz standards, while 802.11a is a 5 GHz standard). With the introduction of the IEEE 802.11n standard, which can work both at 2.4 and 5 GHz, two specific parameters are used to indicate the supported frequency bands and the operating frequency band.</w:t>
      </w:r>
    </w:p>
    <w:p>
      <w:pPr>
        <w:pStyle w:val="BodyText"/>
      </w:pPr>
      <w:r>
        <w:t xml:space="preserve">SupportedFrequencyBands is a list-valued parameter, containing one item for single-band radios (either 2.4GHz, 5GHz, or 6GHz) and two items for dual-band radios. 802.11ax can also operate in the 6 GHz band.</w:t>
      </w:r>
    </w:p>
    <w:p>
      <w:pPr>
        <w:pStyle w:val="BodyText"/>
      </w:pPr>
      <w:r>
        <w:t xml:space="preserve">The OperatingFrequencyBand parameter specifies which frequency band is currently being used by a dual-band radio (i.e., set to one of the two items listed in the SupportedFrequencyBands parameter). For single-band radios, OperatingFrequencyBand always has the same value as SupportedFrequencyBands (since only one frequency band is supported).</w:t>
      </w:r>
    </w:p>
    <w:bookmarkEnd w:id="418"/>
    <w:bookmarkStart w:id="419" w:name="Xad361f22dc8190d93e9e3feff95c8002776a73f"/>
    <w:p>
      <w:pPr>
        <w:pStyle w:val="Heading2"/>
      </w:pPr>
      <w:r>
        <w:t xml:space="preserve">III.5 Behavior of Dual-band Radios when OperatingFrequencyBand Changed</w:t>
      </w:r>
    </w:p>
    <w:p>
      <w:pPr>
        <w:pStyle w:val="FirstParagraph"/>
      </w:pPr>
      <w:r>
        <w:t xml:space="preserve">When the configured operating frequency band of a dual-band radio is changed (i.e., the value of the OperatingFrequencyBand parameter is modified), this has an impact on other parameters within the WiFi.Radio object.</w:t>
      </w:r>
    </w:p>
    <w:p>
      <w:pPr>
        <w:pStyle w:val="BodyText"/>
      </w:pPr>
      <w:r>
        <w:t xml:space="preserve">The Channel parameter has to be changed, since channels for the 2.4 GHz frequency band are in the range 1-14, while channels for the 5 GHz frequency band can be in the range of 36-165 (for example). The expected behavior is that, upon modifying the OperatingFrequencyBand parameter, the device automatically selects a new channel that is valid for the new frequency band (according to some vendor-specific selection procedure).</w:t>
      </w:r>
    </w:p>
    <w:p>
      <w:pPr>
        <w:pStyle w:val="BodyText"/>
      </w:pPr>
      <w:r>
        <w:t xml:space="preserve">Other related parameters of significance for the Channel properties are AutoChannelEnable, OperatingChannelBandwidth and CurrentOperatingChannelBandwidth.</w:t>
      </w:r>
    </w:p>
    <w:p>
      <w:pPr>
        <w:pStyle w:val="BodyText"/>
      </w:pPr>
      <w:r>
        <w:t xml:space="preserve">Persistence of the Channel parameter value for the previous frequency band is not required. For example, if OperatingFrequencyBand is later changed back to</w:t>
      </w:r>
      <w:r>
        <w:t xml:space="preserve"> </w:t>
      </w:r>
      <w:r>
        <w:rPr>
          <w:i/>
          <w:iCs/>
        </w:rPr>
        <w:t xml:space="preserve">5GHz</w:t>
      </w:r>
      <w:r>
        <w:t xml:space="preserve">, a new valid value for the Channel parameter is automatically selected by the device, but this value need not be the same as was selected the last time OperatingFrequencyBand was set to</w:t>
      </w:r>
      <w:r>
        <w:t xml:space="preserve"> </w:t>
      </w:r>
      <w:r>
        <w:rPr>
          <w:i/>
          <w:iCs/>
        </w:rPr>
        <w:t xml:space="preserve">5GHz</w:t>
      </w:r>
      <w:r>
        <w:t xml:space="preserve">.</w:t>
      </w:r>
    </w:p>
    <w:p>
      <w:pPr>
        <w:pStyle w:val="BodyText"/>
      </w:pPr>
      <w:r>
        <w:t xml:space="preserve">Other parameters whose values can be impacted when the OperatingFrequencyBand changes, include: ExtensionChannel, PossibleChannels, SupportedStandards, OperatingStandards, IEEE80211hSupported, and IEEE80211hEnabled. If the current value is no longer valid, the device will automatically select a valid new value according to some vendor-specific procedure, and the old value need not persist.</w:t>
      </w:r>
    </w:p>
    <w:bookmarkEnd w:id="419"/>
    <w:bookmarkStart w:id="420" w:name="X7dfab344ff5e15d859e6bc82d49a0bfe39ebf88"/>
    <w:p>
      <w:pPr>
        <w:pStyle w:val="Heading2"/>
      </w:pPr>
      <w:r>
        <w:t xml:space="preserve">III.6 SupportedStandards and OperatingStandards</w:t>
      </w:r>
    </w:p>
    <w:p>
      <w:pPr>
        <w:pStyle w:val="FirstParagraph"/>
      </w:pPr>
      <w:r>
        <w:t xml:space="preserve">The SupportedStandards parameter is a list of all IEEE 802.11 physical layer modes supported by the devices. Wi-Fi is in general backward compatible, so 802.11g devices are also 802.11b devices, 802.11n devices are also 802.11b/g devices (if operating at 2.4 GHz), and 802.11n devices are also 802.11a devices (if operating at 5 GHz).</w:t>
      </w:r>
    </w:p>
    <w:p>
      <w:pPr>
        <w:pStyle w:val="BodyText"/>
      </w:pPr>
      <w:r>
        <w:t xml:space="preserve">For dual-band radios, the OperatingFrequencyBand parameter is used for switching the operating frequency band. For this reason SupportedStandards only includes those values corresponding to operation in the frequency band indicated by the OperatingFrequencyBand parameter. For example, for dual-band 802.11a/b/g/n devices, SupportedStandards can be</w:t>
      </w:r>
      <w:r>
        <w:t xml:space="preserve"> </w:t>
      </w:r>
      <w:r>
        <w:rPr>
          <w:i/>
          <w:iCs/>
        </w:rPr>
        <w:t xml:space="preserve">b, g, n</w:t>
      </w:r>
      <w:r>
        <w:t xml:space="preserve"> </w:t>
      </w:r>
      <w:r>
        <w:t xml:space="preserve">when OperatingFrequencyBand is</w:t>
      </w:r>
      <w:r>
        <w:t xml:space="preserve"> </w:t>
      </w:r>
      <w:r>
        <w:rPr>
          <w:i/>
          <w:iCs/>
        </w:rPr>
        <w:t xml:space="preserve">2.4GHz</w:t>
      </w:r>
      <w:r>
        <w:t xml:space="preserve"> </w:t>
      </w:r>
      <w:r>
        <w:t xml:space="preserve">and</w:t>
      </w:r>
      <w:r>
        <w:t xml:space="preserve"> </w:t>
      </w:r>
      <w:r>
        <w:rPr>
          <w:i/>
          <w:iCs/>
        </w:rPr>
        <w:t xml:space="preserve">a, n, ac, ax</w:t>
      </w:r>
      <w:r>
        <w:t xml:space="preserve"> </w:t>
      </w:r>
      <w:r>
        <w:t xml:space="preserve">when OperatingFrequencyBand is</w:t>
      </w:r>
      <w:r>
        <w:t xml:space="preserve"> </w:t>
      </w:r>
      <w:r>
        <w:rPr>
          <w:i/>
          <w:iCs/>
        </w:rPr>
        <w:t xml:space="preserve">5GHz</w:t>
      </w:r>
      <w:r>
        <w:t xml:space="preserve">. In addition an 802.11ax device can support tri-band operation in the 2.4, 5, and 6 GHz bands.</w:t>
      </w:r>
    </w:p>
    <w:p>
      <w:pPr>
        <w:pStyle w:val="BodyText"/>
      </w:pPr>
      <w:r>
        <w:t xml:space="preserve">The OperatingStandards parameter is used to limit operation to a subset of physical modes supported. For example, an 802.11b/g/n radio will have</w:t>
      </w:r>
      <w:r>
        <w:t xml:space="preserve"> </w:t>
      </w:r>
      <w:r>
        <w:rPr>
          <w:i/>
          <w:iCs/>
        </w:rPr>
        <w:t xml:space="preserve">b, g, n</w:t>
      </w:r>
      <w:r>
        <w:t xml:space="preserve"> </w:t>
      </w:r>
      <w:r>
        <w:t xml:space="preserve">value for the SupportedStandards parameter, but can be configured to operate only with 802.11n by setting the OperatingStandards parameter to</w:t>
      </w:r>
      <w:r>
        <w:t xml:space="preserve"> </w:t>
      </w:r>
      <w:r>
        <w:rPr>
          <w:i/>
          <w:iCs/>
        </w:rPr>
        <w:t xml:space="preserve">n</w:t>
      </w:r>
      <w:r>
        <w:t xml:space="preserve">.</w:t>
      </w:r>
    </w:p>
    <w:bookmarkEnd w:id="420"/>
    <w:bookmarkStart w:id="426" w:name="sec:different-types-of-wifi-errors"/>
    <w:p>
      <w:pPr>
        <w:pStyle w:val="Heading2"/>
      </w:pPr>
      <w:r>
        <w:t xml:space="preserve">III.7 Different Types of WiFi Errors</w:t>
      </w:r>
    </w:p>
    <w:p>
      <w:pPr>
        <w:pStyle w:val="FirstParagraph"/>
      </w:pPr>
      <w:r>
        <w:t xml:space="preserve">This section first describes the different WiFi data units and the layers where they apply.</w:t>
      </w:r>
    </w:p>
    <w:p>
      <w:pPr>
        <w:pStyle w:val="BodyText"/>
      </w:pPr>
      <w:r>
        <w:t xml:space="preserve">The MAC Service Data Unit (MSDU) is the service data unit that is received from the logical link control (LLC) sub-layer which lies above the medium access control (MAC) sub-layer in the protocol stack.</w:t>
      </w:r>
    </w:p>
    <w:p>
      <w:pPr>
        <w:pStyle w:val="BodyText"/>
      </w:pPr>
      <w:r>
        <w:t xml:space="preserve">The MAC protocol data unit (MPDU) is a message exchanged between MAC entities in a communication system.</w:t>
      </w:r>
      <w:r>
        <w:t xml:space="preserve"> </w:t>
      </w:r>
      <w:r>
        <w:t xml:space="preserve">“WiFi frames”</w:t>
      </w:r>
      <w:r>
        <w:t xml:space="preserve"> </w:t>
      </w:r>
      <w:r>
        <w:t xml:space="preserve">refer to MPDUs and WiFi counters are counts of MPDUs.</w:t>
      </w:r>
    </w:p>
    <w:p>
      <w:pPr>
        <w:pStyle w:val="BodyText"/>
      </w:pPr>
      <w:r>
        <w:t xml:space="preserve">The Physical Layer Convergence Procedure (PLCP) protocol data unit (PPDU) corresponds with the bits that are actually transmitted across the physical layer.</w:t>
      </w:r>
    </w:p>
    <w:p>
      <w:pPr>
        <w:pStyle w:val="BodyText"/>
      </w:pPr>
      <w:r>
        <w:t xml:space="preserve">The MSDU is the frame that interfaces to higher layers, while the MPDU is the frame that is actually transmitted through the wireless medium, excluding the physical layer overhead. The MPDU is the MSDU plus MAC layer overhead (header, FCS, etc.). The PPDU is the MPDU plus physical layer overhead (preamble, PHY header, etc.).</w:t>
      </w:r>
    </w:p>
    <w:p>
      <w:pPr>
        <w:pStyle w:val="BodyText"/>
      </w:pPr>
      <w:r>
        <w:t xml:space="preserve">The number of errored MPDUs is the number of MPDUs without corresponding ACKs. In most cases, the number of MSDUs is the same as the number of MPDUs. However, if fragmentation is enabled, then one MSDU can become multiple MPDUs, and there is one ACK per MPDU, hence multiple ACKs for one MSDU.</w:t>
      </w:r>
    </w:p>
    <w:p>
      <w:pPr>
        <w:pStyle w:val="BodyText"/>
      </w:pPr>
      <w:r>
        <w:t xml:space="preserve">With frame aggregation in 802.11n, multiple MPDUs become one aggregated MPDU (A-MPDU). There is usually one block ACK for each A-MPDU, and only the errored MPDU(s) can be retransmitted selectively. In this case the WiFi counters will count the original MPDUs and not the A-MPDUs.</w:t>
      </w:r>
    </w:p>
    <w:p>
      <w:pPr>
        <w:pStyle w:val="BodyText"/>
      </w:pPr>
      <w:r>
        <w:t xml:space="preserve">To avoid confusion that may be caused by fragmentation or frame aggregation,</w:t>
      </w:r>
      <w:r>
        <w:t xml:space="preserve"> </w:t>
      </w:r>
      <w:r>
        <w:t xml:space="preserve">“WiFi frames”</w:t>
      </w:r>
      <w:r>
        <w:t xml:space="preserve"> </w:t>
      </w:r>
      <w:r>
        <w:t xml:space="preserve">or packets are all considered here to be MPDUs and WiFi counters refer to MPDUs.</w:t>
      </w:r>
    </w:p>
    <w:p>
      <w:pPr>
        <w:pStyle w:val="BodyText"/>
      </w:pPr>
      <w:hyperlink w:anchor="fig:wifi-functions-within-layers">
        <w:r>
          <w:rPr>
            <w:rStyle w:val="Hyperlink"/>
          </w:rPr>
          <w:t xml:space="preserve">Figure 33</w:t>
        </w:r>
      </w:hyperlink>
      <w:r>
        <w:t xml:space="preserve"> </w:t>
      </w:r>
      <w:r>
        <w:t xml:space="preserve">explains the process of the MSDU/MPDU flow structure through the MAC layer of the WiFi receiver.</w:t>
      </w:r>
    </w:p>
    <w:bookmarkStart w:id="425" w:name="fig:wifi-functions-within-layers"/>
    <w:p>
      <w:pPr>
        <w:pStyle w:val="CaptionedFigure"/>
      </w:pPr>
      <w:bookmarkStart w:id="424" w:name="img:wifi-functions-within-layers"/>
      <w:r>
        <w:drawing>
          <wp:inline>
            <wp:extent cx="5334000" cy="3608294"/>
            <wp:effectExtent b="0" l="0" r="0" t="0"/>
            <wp:docPr descr="WiFi functions within layers" title="" id="422" name="Picture"/>
            <a:graphic>
              <a:graphicData uri="http://schemas.openxmlformats.org/drawingml/2006/picture">
                <pic:pic>
                  <pic:nvPicPr>
                    <pic:cNvPr descr="images/wifi-functions-within-layers.png" id="423" name="Picture"/>
                    <pic:cNvPicPr>
                      <a:picLocks noChangeArrowheads="1" noChangeAspect="1"/>
                    </pic:cNvPicPr>
                  </pic:nvPicPr>
                  <pic:blipFill>
                    <a:blip r:embed="rId421"/>
                    <a:stretch>
                      <a:fillRect/>
                    </a:stretch>
                  </pic:blipFill>
                  <pic:spPr bwMode="auto">
                    <a:xfrm>
                      <a:off x="0" y="0"/>
                      <a:ext cx="5334000" cy="3608294"/>
                    </a:xfrm>
                    <a:prstGeom prst="rect">
                      <a:avLst/>
                    </a:prstGeom>
                    <a:noFill/>
                    <a:ln w="9525">
                      <a:noFill/>
                      <a:headEnd/>
                      <a:tailEnd/>
                    </a:ln>
                  </pic:spPr>
                </pic:pic>
              </a:graphicData>
            </a:graphic>
          </wp:inline>
        </w:drawing>
      </w:r>
      <w:bookmarkEnd w:id="424"/>
    </w:p>
    <w:p>
      <w:pPr>
        <w:pStyle w:val="ImageCaption"/>
      </w:pPr>
      <w:r>
        <w:t xml:space="preserve">Figure 33 – WiFi functions within layers</w:t>
      </w:r>
    </w:p>
    <w:bookmarkEnd w:id="425"/>
    <w:p>
      <w:pPr>
        <w:pStyle w:val="BodyText"/>
      </w:pPr>
      <w:r>
        <w:t xml:space="preserve">PLCPErrorCount: This error occurs at point (1) in</w:t>
      </w:r>
      <w:r>
        <w:t xml:space="preserve"> </w:t>
      </w:r>
      <w:hyperlink w:anchor="fig:wifi-functions-within-layers">
        <w:r>
          <w:rPr>
            <w:rStyle w:val="Hyperlink"/>
          </w:rPr>
          <w:t xml:space="preserve">Figure 33</w:t>
        </w:r>
      </w:hyperlink>
      <w:r>
        <w:t xml:space="preserve">, and is the first error type that can be counted. The PLCPErrorCount is the number of errors in the PLCP headers of the received MPDUs, which is the number of frames for which the parity check of the PLCP header failed.</w:t>
      </w:r>
    </w:p>
    <w:p>
      <w:pPr>
        <w:pStyle w:val="BodyText"/>
      </w:pPr>
      <w:r>
        <w:t xml:space="preserve">There are two errors that happen at point (2) of the wireless reception:</w:t>
      </w:r>
    </w:p>
    <w:p>
      <w:pPr>
        <w:numPr>
          <w:ilvl w:val="0"/>
          <w:numId w:val="1059"/>
        </w:numPr>
      </w:pPr>
      <w:r>
        <w:t xml:space="preserve">FCSErrorCount: This error occurs at point (2) in</w:t>
      </w:r>
      <w:r>
        <w:t xml:space="preserve"> </w:t>
      </w:r>
      <w:hyperlink w:anchor="fig:wifi-functions-within-layers">
        <w:r>
          <w:rPr>
            <w:rStyle w:val="Hyperlink"/>
          </w:rPr>
          <w:t xml:space="preserve">Figure 33</w:t>
        </w:r>
      </w:hyperlink>
      <w:r>
        <w:t xml:space="preserve">. After the MPDU passes the PLCP header check, it is passed onto MAC layer validation. The FCSErrorCount is the number of frames for which the Frame Check Sequence (FCS) at the end of the MAC frame was in error.</w:t>
      </w:r>
    </w:p>
    <w:p>
      <w:pPr>
        <w:numPr>
          <w:ilvl w:val="0"/>
          <w:numId w:val="1059"/>
        </w:numPr>
      </w:pPr>
      <w:r>
        <w:t xml:space="preserve">InvalidMACCount: This error also occurs at point (2) in</w:t>
      </w:r>
      <w:r>
        <w:t xml:space="preserve"> </w:t>
      </w:r>
      <w:hyperlink w:anchor="fig:wifi-functions-within-layers">
        <w:r>
          <w:rPr>
            <w:rStyle w:val="Hyperlink"/>
          </w:rPr>
          <w:t xml:space="preserve">Figure 33</w:t>
        </w:r>
      </w:hyperlink>
      <w:r>
        <w:t xml:space="preserve">. The MAC header of the MPDU has a field called</w:t>
      </w:r>
      <w:r>
        <w:t xml:space="preserve"> </w:t>
      </w:r>
      <w:r>
        <w:t xml:space="preserve">‘Protocol Version’</w:t>
      </w:r>
      <w:r>
        <w:t xml:space="preserve">. Currently, it is set to</w:t>
      </w:r>
      <w:r>
        <w:t xml:space="preserve"> </w:t>
      </w:r>
      <w:r>
        <w:t xml:space="preserve">‘0’</w:t>
      </w:r>
      <w:r>
        <w:t xml:space="preserve">. If this number is anything but 0, or the frame type is not data/control/management,’ the InvalidMACCount is incremented.</w:t>
      </w:r>
    </w:p>
    <w:p>
      <w:pPr>
        <w:pStyle w:val="FirstParagraph"/>
      </w:pPr>
      <w:r>
        <w:t xml:space="preserve">After verifying that the frame was received without errors, the WiFi receiver will then check if the frame was designated for its own use or not (still MAC layer).</w:t>
      </w:r>
    </w:p>
    <w:p>
      <w:pPr>
        <w:pStyle w:val="BodyText"/>
      </w:pPr>
      <w:r>
        <w:t xml:space="preserve">PacketsOtherReceived: This counter is used to catch those MPDUs that are not addressed to this radio. This can be assessed by checking if the</w:t>
      </w:r>
      <w:r>
        <w:t xml:space="preserve"> </w:t>
      </w:r>
      <w:r>
        <w:t xml:space="preserve">‘Address 1’</w:t>
      </w:r>
      <w:r>
        <w:t xml:space="preserve"> </w:t>
      </w:r>
      <w:r>
        <w:t xml:space="preserve">field of the 802.11 MAC header contains a MAC address that is associated with this radio, if not then</w:t>
      </w:r>
      <w:r>
        <w:t xml:space="preserve"> </w:t>
      </w:r>
      <w:r>
        <w:t xml:space="preserve">‘PacketsOtherReceived’</w:t>
      </w:r>
      <w:r>
        <w:t xml:space="preserve"> </w:t>
      </w:r>
      <w:r>
        <w:t xml:space="preserve">is incremented.</w:t>
      </w:r>
    </w:p>
    <w:p>
      <w:pPr>
        <w:pStyle w:val="BodyText"/>
      </w:pPr>
      <w:r>
        <w:t xml:space="preserve">After this step, the AP can also discard duplicate frames or fragments among the frames addressed to it, to simplify higher-level processing.</w:t>
      </w:r>
    </w:p>
    <w:p>
      <w:pPr>
        <w:pStyle w:val="BodyText"/>
      </w:pPr>
      <w:r>
        <w:t xml:space="preserve">The ErrorsReceived count is the sum of the PLCPErrorCount plus the FCSErrorCount plus the InvalidMACCount.</w:t>
      </w:r>
    </w:p>
    <w:bookmarkEnd w:id="426"/>
    <w:bookmarkStart w:id="429" w:name="sec:wi-fi-data-elements"/>
    <w:p>
      <w:pPr>
        <w:pStyle w:val="Heading2"/>
      </w:pPr>
      <w:r>
        <w:t xml:space="preserve">III.8 Wi-Fi Data Elements</w:t>
      </w:r>
    </w:p>
    <w:p>
      <w:pPr>
        <w:pStyle w:val="FirstParagraph"/>
      </w:pPr>
      <w:r>
        <w:t xml:space="preserve">The Wi-Fi Alliance has specified Wi-Fi CERTIFIED Data Elements</w:t>
      </w:r>
      <w:r>
        <w:t xml:space="preserve"> </w:t>
      </w:r>
      <w:hyperlink w:anchor="ref-DataElements">
        <w:r>
          <w:rPr>
            <w:rStyle w:val="Hyperlink"/>
          </w:rPr>
          <w:t xml:space="preserve">[69]</w:t>
        </w:r>
      </w:hyperlink>
      <w:r>
        <w:t xml:space="preserve">. Wi-Fi Data Elements objects are under the Device.WiFi.DataElements. tree. Wi-Fi Data Elements Release 1.0 objects were put into Device:2.13, and Wi-Fi Data Elements Release 2.0 and Release 2.1 objects were put into Device:2.15.</w:t>
      </w:r>
    </w:p>
    <w:p>
      <w:pPr>
        <w:pStyle w:val="BodyText"/>
      </w:pPr>
      <w:r>
        <w:t xml:space="preserve">In addition to Wi-Fi Data Elements, additional objects and parameters have been specified in TR-181 which are useful for managing Multi-AP Wi-Fi networks. These were originally in the Device.WiFi.MultiAP. tree, however the Device.WiFi.MultiAP. tree has been deprecated in Device:2.15, with some parameters deleted and other parameters moved into the structure of Wi-Fi Data Elements under the Device.WiFi.DataElements. tree. Objects whose titles contain “MultiAP” are not Wi-Fi Data Elements. These MultiAP objects are in the Device.WiFi.DataElements. tree to simplify the structure and avoid duplication, but they are not specified by the Wi-Fi Alliance.</w:t>
      </w:r>
    </w:p>
    <w:p>
      <w:pPr>
        <w:pStyle w:val="BodyText"/>
      </w:pPr>
      <w:r>
        <w:t xml:space="preserve">The structure of Device.WiFi.DataElements. differs somewhat from that of the pre-existing Device.WiFi; and there is some overlap between these structures. Wi-Fi Native predates WiFi.DataElements, and Wi-Fi Native includes WiFi.Radio.{i}., WiFi.SSID.{i}, WiFi.AccessPoint.{i}. and WiFi.EndPoint.{i}.</w:t>
      </w:r>
      <w:r>
        <w:t xml:space="preserve"> </w:t>
      </w:r>
      <w:hyperlink w:anchor="X2e67ff611f9fc5b757f1f01803de0f0b3902954">
        <w:r>
          <w:rPr>
            <w:rStyle w:val="Hyperlink"/>
          </w:rPr>
          <w:t xml:space="preserve">Table 13</w:t>
        </w:r>
      </w:hyperlink>
      <w:r>
        <w:t xml:space="preserve"> </w:t>
      </w:r>
      <w:r>
        <w:t xml:space="preserve">shows objects, parameters and commands in WiFi.DataElements which have a corresponding object or parameter in Wi-Fi Native. Note that many objects and parameters in WiFi.DataElements do not have any corresponding object or parameter in Wi-Fi Native and so are not listed in</w:t>
      </w:r>
      <w:r>
        <w:t xml:space="preserve"> </w:t>
      </w:r>
      <w:hyperlink w:anchor="X2e67ff611f9fc5b757f1f01803de0f0b3902954">
        <w:r>
          <w:rPr>
            <w:rStyle w:val="Hyperlink"/>
          </w:rPr>
          <w:t xml:space="preserve">Table 13</w:t>
        </w:r>
      </w:hyperlink>
      <w:r>
        <w:t xml:space="preserve">. Also, commands are only in the USP data model and are not in the CWMP data model. Further, Wi-Fi Data Elements’ Network Device table, Device.WiFi.DataElements.Network.Device.{i}., represents all of the devices within Wi-Fi network while Device.WiFi represents only the Wi-Fi device that is being modeled.</w:t>
      </w:r>
      <w:r>
        <w:t xml:space="preserve"> </w:t>
      </w:r>
      <w:hyperlink w:anchor="Xe5a956ac9e785fa0bbbadec979a21dec1ae906a">
        <w:r>
          <w:rPr>
            <w:rStyle w:val="Hyperlink"/>
          </w:rPr>
          <w:t xml:space="preserve">Table 14</w:t>
        </w:r>
      </w:hyperlink>
      <w:r>
        <w:t xml:space="preserve"> </w:t>
      </w:r>
      <w:r>
        <w:t xml:space="preserve">similarly shows objects and parameters in Wi-Fi Native which have a corresponding object or parameter in WiFi.DataElements.</w:t>
      </w:r>
    </w:p>
    <w:bookmarkStart w:id="427" w:name="X2e67ff611f9fc5b757f1f01803de0f0b3902954"/>
    <w:p>
      <w:pPr>
        <w:pStyle w:val="TableCaption"/>
      </w:pPr>
      <w:r>
        <w:t xml:space="preserve">Table 13 – Objects and parameters in Wi-Fi Native that correspond to Wi-Fi Data Elements</w:t>
      </w:r>
    </w:p>
    <w:tbl>
      <w:tblPr>
        <w:tblStyle w:val="Table"/>
        <w:tblW w:type="pct" w:w="5000"/>
        <w:tblLayout w:type="fixed"/>
        <w:tblLook w:firstRow="1" w:lastRow="0" w:firstColumn="0" w:lastColumn="0" w:noHBand="0" w:noVBand="0" w:val="0020"/>
        <w:tblCaption w:val="Table 13 – Objects and parameters in Wi-Fi Native that correspond to Wi-Fi Data Elements"/>
      </w:tblPr>
      <w:tblGrid>
        <w:gridCol w:w="3960"/>
        <w:gridCol w:w="3960"/>
      </w:tblGrid>
      <w:tr>
        <w:trPr>
          <w:tblHeader w:val="on"/>
        </w:trPr>
        <w:tc>
          <w:tcPr/>
          <w:p>
            <w:pPr>
              <w:pStyle w:val="Compact"/>
            </w:pPr>
            <w:r>
              <w:t xml:space="preserve">Wi-Fi Data Elements</w:t>
            </w:r>
          </w:p>
        </w:tc>
        <w:tc>
          <w:tcPr/>
          <w:p>
            <w:pPr>
              <w:pStyle w:val="Compact"/>
            </w:pPr>
            <w:r>
              <w:t xml:space="preserve">Wi-Fi Native</w:t>
            </w:r>
          </w:p>
        </w:tc>
      </w:tr>
      <w:tr>
        <w:tc>
          <w:tcPr/>
          <w:p>
            <w:pPr>
              <w:pStyle w:val="Compact"/>
            </w:pPr>
            <w:r>
              <w:t xml:space="preserve">Device.WiFi.DataElements.</w:t>
            </w:r>
          </w:p>
        </w:tc>
        <w:tc>
          <w:tcPr/>
          <w:p>
            <w:pPr>
              <w:pStyle w:val="Compact"/>
            </w:pPr>
          </w:p>
        </w:tc>
      </w:tr>
      <w:tr>
        <w:tc>
          <w:tcPr/>
          <w:p>
            <w:pPr>
              <w:pStyle w:val="Compact"/>
            </w:pPr>
            <w:r>
              <w:t xml:space="preserve">Device.WiFi.DataElements.Network.</w:t>
            </w:r>
          </w:p>
        </w:tc>
        <w:tc>
          <w:tcPr/>
          <w:p>
            <w:pPr>
              <w:pStyle w:val="Compact"/>
            </w:pPr>
          </w:p>
        </w:tc>
      </w:tr>
      <w:tr>
        <w:tc>
          <w:tcPr/>
          <w:p>
            <w:pPr>
              <w:pStyle w:val="Compact"/>
            </w:pPr>
            <w:r>
              <w:t xml:space="preserve">SetSSID()</w:t>
            </w:r>
          </w:p>
        </w:tc>
        <w:tc>
          <w:tcPr/>
          <w:p>
            <w:pPr>
              <w:pStyle w:val="Compact"/>
            </w:pPr>
            <w:r>
              <w:t xml:space="preserve">Device.WiFi.SSID.{i}. (W)</w:t>
            </w:r>
          </w:p>
        </w:tc>
      </w:tr>
      <w:tr>
        <w:tc>
          <w:tcPr/>
          <w:p>
            <w:pPr>
              <w:pStyle w:val="Compact"/>
            </w:pPr>
            <w:r>
              <w:t xml:space="preserve">Device.WiFi.DataElements.Network.SSID.{i}.</w:t>
            </w:r>
          </w:p>
        </w:tc>
        <w:tc>
          <w:tcPr/>
          <w:p>
            <w:pPr>
              <w:pStyle w:val="Compact"/>
            </w:pPr>
          </w:p>
        </w:tc>
      </w:tr>
      <w:tr>
        <w:tc>
          <w:tcPr/>
          <w:p>
            <w:pPr>
              <w:pStyle w:val="Compact"/>
            </w:pPr>
            <w:r>
              <w:t xml:space="preserve">SSID</w:t>
            </w:r>
          </w:p>
        </w:tc>
        <w:tc>
          <w:tcPr/>
          <w:p>
            <w:pPr>
              <w:pStyle w:val="Compact"/>
            </w:pPr>
            <w:r>
              <w:t xml:space="preserve">Device.WiFi.SSID.{i}. (W)</w:t>
            </w:r>
          </w:p>
        </w:tc>
      </w:tr>
      <w:tr>
        <w:tc>
          <w:tcPr/>
          <w:p>
            <w:pPr>
              <w:pStyle w:val="Compact"/>
            </w:pPr>
            <w:r>
              <w:t xml:space="preserve">Device.WiFi.DataElements.Network.Device.{i}.</w:t>
            </w:r>
          </w:p>
        </w:tc>
        <w:tc>
          <w:tcPr/>
          <w:p>
            <w:pPr>
              <w:pStyle w:val="Compact"/>
            </w:pPr>
          </w:p>
        </w:tc>
      </w:tr>
      <w:tr>
        <w:tc>
          <w:tcPr/>
          <w:p>
            <w:pPr>
              <w:pStyle w:val="Compact"/>
            </w:pPr>
            <w:r>
              <w:t xml:space="preserve">Manufacturer</w:t>
            </w:r>
          </w:p>
        </w:tc>
        <w:tc>
          <w:tcPr/>
          <w:p>
            <w:pPr>
              <w:pStyle w:val="Compact"/>
            </w:pPr>
            <w:r>
              <w:t xml:space="preserve">Device.Manufacturer</w:t>
            </w:r>
          </w:p>
        </w:tc>
      </w:tr>
      <w:tr>
        <w:tc>
          <w:tcPr/>
          <w:p>
            <w:pPr>
              <w:pStyle w:val="Compact"/>
            </w:pPr>
            <w:r>
              <w:t xml:space="preserve">SerialNumber</w:t>
            </w:r>
          </w:p>
        </w:tc>
        <w:tc>
          <w:tcPr/>
          <w:p>
            <w:pPr>
              <w:pStyle w:val="Compact"/>
            </w:pPr>
            <w:r>
              <w:t xml:space="preserve">Device.SerialNumber</w:t>
            </w:r>
          </w:p>
        </w:tc>
      </w:tr>
      <w:tr>
        <w:tc>
          <w:tcPr/>
          <w:p>
            <w:pPr>
              <w:pStyle w:val="Compact"/>
            </w:pPr>
            <w:r>
              <w:t xml:space="preserve">ManufacturerModel</w:t>
            </w:r>
          </w:p>
        </w:tc>
        <w:tc>
          <w:tcPr/>
          <w:p>
            <w:pPr>
              <w:pStyle w:val="Compact"/>
            </w:pPr>
            <w:r>
              <w:t xml:space="preserve">Device.ModelName</w:t>
            </w:r>
          </w:p>
        </w:tc>
      </w:tr>
      <w:tr>
        <w:tc>
          <w:tcPr/>
          <w:p>
            <w:pPr>
              <w:pStyle w:val="Compact"/>
            </w:pPr>
            <w:r>
              <w:t xml:space="preserve">SoftwareVersion</w:t>
            </w:r>
          </w:p>
        </w:tc>
        <w:tc>
          <w:tcPr/>
          <w:p>
            <w:pPr>
              <w:pStyle w:val="Compact"/>
            </w:pPr>
            <w:r>
              <w:t xml:space="preserve">Device.SoftwareVersion</w:t>
            </w:r>
          </w:p>
        </w:tc>
      </w:tr>
      <w:tr>
        <w:tc>
          <w:tcPr/>
          <w:p>
            <w:pPr>
              <w:pStyle w:val="Compact"/>
            </w:pPr>
            <w:r>
              <w:t xml:space="preserve">ExecutionEnv</w:t>
            </w:r>
          </w:p>
        </w:tc>
        <w:tc>
          <w:tcPr/>
          <w:p>
            <w:pPr>
              <w:pStyle w:val="Compact"/>
            </w:pPr>
            <w:r>
              <w:t xml:space="preserve">Device.SoftwareModules.ExecEnv.{i}.</w:t>
            </w:r>
          </w:p>
        </w:tc>
      </w:tr>
      <w:tr>
        <w:tc>
          <w:tcPr/>
          <w:p>
            <w:pPr>
              <w:pStyle w:val="Compact"/>
            </w:pPr>
            <w:r>
              <w:t xml:space="preserve">CountryCode</w:t>
            </w:r>
          </w:p>
        </w:tc>
        <w:tc>
          <w:tcPr/>
          <w:p>
            <w:pPr>
              <w:pStyle w:val="Compact"/>
            </w:pPr>
            <w:r>
              <w:t xml:space="preserve">Device.WiFi.Radio.{i}.RegulatoryDomain</w:t>
            </w:r>
          </w:p>
        </w:tc>
      </w:tr>
      <w:tr>
        <w:tc>
          <w:tcPr/>
          <w:p>
            <w:pPr>
              <w:pStyle w:val="Compact"/>
            </w:pPr>
            <w:r>
              <w:t xml:space="preserve">Device.WiFi.DataElements.Network.Device.{i}.Radio.{i}.</w:t>
            </w:r>
          </w:p>
        </w:tc>
        <w:tc>
          <w:tcPr/>
          <w:p>
            <w:pPr>
              <w:pStyle w:val="Compact"/>
            </w:pPr>
          </w:p>
        </w:tc>
      </w:tr>
      <w:tr>
        <w:tc>
          <w:tcPr/>
          <w:p>
            <w:pPr>
              <w:pStyle w:val="Compact"/>
            </w:pPr>
            <w:r>
              <w:t xml:space="preserve">Enabled</w:t>
            </w:r>
          </w:p>
        </w:tc>
        <w:tc>
          <w:tcPr/>
          <w:p>
            <w:pPr>
              <w:pStyle w:val="Compact"/>
            </w:pPr>
            <w:r>
              <w:t xml:space="preserve">Device.WiFi.Radio.{i}.Enable (W)</w:t>
            </w:r>
          </w:p>
        </w:tc>
      </w:tr>
      <w:tr>
        <w:tc>
          <w:tcPr/>
          <w:p>
            <w:pPr>
              <w:pStyle w:val="Compact"/>
            </w:pPr>
            <w:r>
              <w:t xml:space="preserve">Noise</w:t>
            </w:r>
          </w:p>
        </w:tc>
        <w:tc>
          <w:tcPr/>
          <w:p>
            <w:pPr>
              <w:pStyle w:val="Compact"/>
            </w:pPr>
            <w:r>
              <w:t xml:space="preserve">Device.WiFi.Radio.{i}.Stats.Noise</w:t>
            </w:r>
          </w:p>
        </w:tc>
      </w:tr>
      <w:tr>
        <w:tc>
          <w:tcPr/>
          <w:p>
            <w:pPr>
              <w:pStyle w:val="Compact"/>
            </w:pPr>
            <w:r>
              <w:t xml:space="preserve">ChannelScanRequest()</w:t>
            </w:r>
          </w:p>
        </w:tc>
        <w:tc>
          <w:tcPr/>
          <w:p>
            <w:pPr>
              <w:pStyle w:val="Compact"/>
            </w:pPr>
            <w:r>
              <w:t xml:space="preserve">Device.WiFi.Radio.{i}.ChannelScan() and .FullScan()</w:t>
            </w:r>
          </w:p>
        </w:tc>
      </w:tr>
      <w:tr>
        <w:tc>
          <w:tcPr/>
          <w:p>
            <w:pPr>
              <w:pStyle w:val="Compact"/>
            </w:pPr>
            <w:r>
              <w:t xml:space="preserve">RadioEnable()</w:t>
            </w:r>
          </w:p>
        </w:tc>
        <w:tc>
          <w:tcPr/>
          <w:p>
            <w:pPr>
              <w:pStyle w:val="Compact"/>
            </w:pPr>
            <w:r>
              <w:t xml:space="preserve">Device.WiFi.Radio.{i}.Enable (W)</w:t>
            </w:r>
          </w:p>
        </w:tc>
      </w:tr>
      <w:tr>
        <w:tc>
          <w:tcPr/>
          <w:p>
            <w:pPr>
              <w:pStyle w:val="Compact"/>
            </w:pPr>
            <w:r>
              <w:t xml:space="preserve">WiFiRestart()</w:t>
            </w:r>
          </w:p>
        </w:tc>
        <w:tc>
          <w:tcPr/>
          <w:p>
            <w:pPr>
              <w:pStyle w:val="Compact"/>
            </w:pPr>
            <w:r>
              <w:t xml:space="preserve">Device.WiFi.Reset()</w:t>
            </w:r>
          </w:p>
        </w:tc>
      </w:tr>
      <w:tr>
        <w:tc>
          <w:tcPr/>
          <w:p>
            <w:pPr>
              <w:pStyle w:val="Compact"/>
            </w:pPr>
            <w:r>
              <w:t xml:space="preserve">Device.WiFi.DataElements.Network.Device.{i}.Radio.{i}.ScanResult.{i}.</w:t>
            </w:r>
          </w:p>
        </w:tc>
        <w:tc>
          <w:tcPr/>
          <w:p>
            <w:pPr>
              <w:pStyle w:val="Compact"/>
            </w:pPr>
            <w:r>
              <w:t xml:space="preserve">Output of Device.WiFi.Radio.{i}.FullScan() and ChannelScan() are bigger</w:t>
            </w:r>
          </w:p>
        </w:tc>
      </w:tr>
      <w:tr>
        <w:tc>
          <w:tcPr/>
          <w:p>
            <w:pPr>
              <w:pStyle w:val="Compact"/>
            </w:pPr>
            <w:r>
              <w:t xml:space="preserve">Device.WiFi.DataElements.Network.Device.{i}.Radio.{i}.Capabilities.AKMFrontHaul.{i}.</w:t>
            </w:r>
          </w:p>
        </w:tc>
        <w:tc>
          <w:tcPr/>
          <w:p>
            <w:pPr>
              <w:pStyle w:val="Compact"/>
            </w:pPr>
          </w:p>
        </w:tc>
      </w:tr>
      <w:tr>
        <w:tc>
          <w:tcPr/>
          <w:p>
            <w:pPr>
              <w:pStyle w:val="Compact"/>
            </w:pPr>
            <w:r>
              <w:t xml:space="preserve">Type</w:t>
            </w:r>
          </w:p>
        </w:tc>
        <w:tc>
          <w:tcPr/>
          <w:p>
            <w:pPr>
              <w:pStyle w:val="Compact"/>
            </w:pPr>
            <w:r>
              <w:t xml:space="preserve">Device.WiFi.AccessPoint.{i}.Security.ModesSupported</w:t>
            </w:r>
          </w:p>
        </w:tc>
      </w:tr>
      <w:tr>
        <w:tc>
          <w:tcPr/>
          <w:p>
            <w:pPr>
              <w:pStyle w:val="Compact"/>
            </w:pPr>
            <w:r>
              <w:t xml:space="preserve">Device.WiFi.DataElements.Network.Device.{i}.Radio.{i}.Capabilities.CapableOperatingClassProfile.{i}.</w:t>
            </w:r>
          </w:p>
        </w:tc>
        <w:tc>
          <w:tcPr/>
          <w:p>
            <w:pPr>
              <w:pStyle w:val="Compact"/>
            </w:pPr>
          </w:p>
        </w:tc>
      </w:tr>
      <w:tr>
        <w:tc>
          <w:tcPr/>
          <w:p>
            <w:pPr>
              <w:pStyle w:val="Compact"/>
            </w:pPr>
            <w:r>
              <w:t xml:space="preserve">MaxTxPower</w:t>
            </w:r>
          </w:p>
        </w:tc>
        <w:tc>
          <w:tcPr/>
          <w:p>
            <w:pPr>
              <w:pStyle w:val="Compact"/>
            </w:pPr>
            <w:r>
              <w:t xml:space="preserve">Device.WiFi.Radio.{i}.TransmitPowerSupported</w:t>
            </w:r>
          </w:p>
        </w:tc>
      </w:tr>
      <w:tr>
        <w:tc>
          <w:tcPr/>
          <w:p>
            <w:pPr>
              <w:pStyle w:val="Compact"/>
            </w:pPr>
            <w:r>
              <w:t xml:space="preserve">NonOperable</w:t>
            </w:r>
          </w:p>
        </w:tc>
        <w:tc>
          <w:tcPr/>
          <w:p>
            <w:pPr>
              <w:pStyle w:val="Compact"/>
            </w:pPr>
            <w:r>
              <w:t xml:space="preserve">Device.WiFi.Radio.{i}.PossibleChannels</w:t>
            </w:r>
          </w:p>
        </w:tc>
      </w:tr>
      <w:tr>
        <w:tc>
          <w:tcPr/>
          <w:p>
            <w:pPr>
              <w:pStyle w:val="Compact"/>
            </w:pPr>
            <w:r>
              <w:t xml:space="preserve">Device.WiFi.DataElements.Network.Device.{i}.Radio.{i}.CurrentOperatingClassProfile.{i}.</w:t>
            </w:r>
          </w:p>
        </w:tc>
        <w:tc>
          <w:tcPr/>
          <w:p>
            <w:pPr>
              <w:pStyle w:val="Compact"/>
            </w:pPr>
          </w:p>
        </w:tc>
      </w:tr>
      <w:tr>
        <w:tc>
          <w:tcPr/>
          <w:p>
            <w:pPr>
              <w:pStyle w:val="Compact"/>
            </w:pPr>
            <w:r>
              <w:t xml:space="preserve">Channel</w:t>
            </w:r>
          </w:p>
        </w:tc>
        <w:tc>
          <w:tcPr/>
          <w:p>
            <w:pPr>
              <w:pStyle w:val="Compact"/>
            </w:pPr>
            <w:r>
              <w:t xml:space="preserve">Device.WiFi.Radio.{i}.ChannelsInUse</w:t>
            </w:r>
          </w:p>
        </w:tc>
      </w:tr>
      <w:tr>
        <w:tc>
          <w:tcPr/>
          <w:p>
            <w:pPr>
              <w:pStyle w:val="Compact"/>
            </w:pPr>
            <w:r>
              <w:t xml:space="preserve">TxPower</w:t>
            </w:r>
          </w:p>
        </w:tc>
        <w:tc>
          <w:tcPr/>
          <w:p>
            <w:pPr>
              <w:pStyle w:val="Compact"/>
            </w:pPr>
            <w:r>
              <w:t xml:space="preserve">Device.WiFi.Radio.{i}.TransmitPower</w:t>
            </w:r>
          </w:p>
        </w:tc>
      </w:tr>
      <w:tr>
        <w:tc>
          <w:tcPr/>
          <w:p>
            <w:pPr>
              <w:pStyle w:val="Compact"/>
            </w:pPr>
            <w:r>
              <w:t xml:space="preserve">Device.WiFi.DataElements.Network.Device.{i}.Radio.{i}.DisAllowedOpClassChannels.{i}.</w:t>
            </w:r>
          </w:p>
        </w:tc>
        <w:tc>
          <w:tcPr/>
          <w:p>
            <w:pPr>
              <w:pStyle w:val="Compact"/>
            </w:pPr>
          </w:p>
        </w:tc>
      </w:tr>
      <w:tr>
        <w:tc>
          <w:tcPr/>
          <w:p>
            <w:pPr>
              <w:pStyle w:val="Compact"/>
            </w:pPr>
            <w:r>
              <w:t xml:space="preserve">ChannelList</w:t>
            </w:r>
          </w:p>
        </w:tc>
        <w:tc>
          <w:tcPr/>
          <w:p>
            <w:pPr>
              <w:pStyle w:val="Compact"/>
            </w:pPr>
            <w:r>
              <w:t xml:space="preserve">Device.WiFi.Radio.{i}.Channel</w:t>
            </w:r>
          </w:p>
        </w:tc>
      </w:tr>
      <w:tr>
        <w:tc>
          <w:tcPr/>
          <w:p>
            <w:pPr>
              <w:pStyle w:val="Compact"/>
            </w:pPr>
            <w:r>
              <w:t xml:space="preserve">Device.WiFi.DataElements.Network.Device.{i}.Radio.{i}.BSS.{i}.</w:t>
            </w:r>
          </w:p>
        </w:tc>
        <w:tc>
          <w:tcPr/>
          <w:p>
            <w:pPr>
              <w:pStyle w:val="Compact"/>
            </w:pPr>
          </w:p>
        </w:tc>
      </w:tr>
      <w:tr>
        <w:tc>
          <w:tcPr/>
          <w:p>
            <w:pPr>
              <w:pStyle w:val="Compact"/>
            </w:pPr>
            <w:r>
              <w:t xml:space="preserve">BSSID</w:t>
            </w:r>
          </w:p>
        </w:tc>
        <w:tc>
          <w:tcPr/>
          <w:p>
            <w:pPr>
              <w:pStyle w:val="Compact"/>
            </w:pPr>
            <w:r>
              <w:t xml:space="preserve">Device.WiFi.SSID.{i}.BSSID</w:t>
            </w:r>
          </w:p>
        </w:tc>
      </w:tr>
      <w:tr>
        <w:tc>
          <w:tcPr/>
          <w:p>
            <w:pPr>
              <w:pStyle w:val="Compact"/>
            </w:pPr>
            <w:r>
              <w:t xml:space="preserve">SSID</w:t>
            </w:r>
          </w:p>
        </w:tc>
        <w:tc>
          <w:tcPr/>
          <w:p>
            <w:pPr>
              <w:pStyle w:val="Compact"/>
            </w:pPr>
            <w:r>
              <w:t xml:space="preserve">Device.WiFi.SSID.{i}.SSID (W)</w:t>
            </w:r>
          </w:p>
        </w:tc>
      </w:tr>
      <w:tr>
        <w:tc>
          <w:tcPr/>
          <w:p>
            <w:pPr>
              <w:pStyle w:val="Compact"/>
            </w:pPr>
            <w:r>
              <w:t xml:space="preserve">Enabled</w:t>
            </w:r>
          </w:p>
        </w:tc>
        <w:tc>
          <w:tcPr/>
          <w:p>
            <w:pPr>
              <w:pStyle w:val="Compact"/>
            </w:pPr>
            <w:r>
              <w:t xml:space="preserve">Device.WiFi.SSID.{i}.Enable (W)</w:t>
            </w:r>
          </w:p>
        </w:tc>
      </w:tr>
      <w:tr>
        <w:tc>
          <w:tcPr/>
          <w:p>
            <w:pPr>
              <w:pStyle w:val="Compact"/>
            </w:pPr>
            <w:r>
              <w:t xml:space="preserve">LastChange</w:t>
            </w:r>
          </w:p>
        </w:tc>
        <w:tc>
          <w:tcPr/>
          <w:p>
            <w:pPr>
              <w:pStyle w:val="Compact"/>
            </w:pPr>
            <w:r>
              <w:t xml:space="preserve">Device.WiFi.SSID.{i}.LastChange</w:t>
            </w:r>
          </w:p>
        </w:tc>
      </w:tr>
      <w:tr>
        <w:tc>
          <w:tcPr/>
          <w:p>
            <w:pPr>
              <w:pStyle w:val="Compact"/>
            </w:pPr>
            <w:r>
              <w:t xml:space="preserve">FronthaulAKMsAllowed</w:t>
            </w:r>
          </w:p>
        </w:tc>
        <w:tc>
          <w:tcPr/>
          <w:p>
            <w:pPr>
              <w:pStyle w:val="Compact"/>
            </w:pPr>
            <w:r>
              <w:t xml:space="preserve">Device.WiFi.AccessPoint.{i}.Security.ModesSupported, .ModeEnabled (W)</w:t>
            </w:r>
          </w:p>
        </w:tc>
      </w:tr>
      <w:tr>
        <w:tc>
          <w:tcPr/>
          <w:p>
            <w:pPr>
              <w:pStyle w:val="Compact"/>
            </w:pPr>
            <w:r>
              <w:t xml:space="preserve">Device.WiFi.DataElements.Network.Device.{i}.Radio.{i}.BSS.{i}.STA.{i}.</w:t>
            </w:r>
          </w:p>
        </w:tc>
        <w:tc>
          <w:tcPr/>
          <w:p>
            <w:pPr>
              <w:pStyle w:val="Compact"/>
            </w:pPr>
          </w:p>
        </w:tc>
      </w:tr>
      <w:tr>
        <w:tc>
          <w:tcPr/>
          <w:p>
            <w:pPr>
              <w:pStyle w:val="Compact"/>
            </w:pPr>
            <w:r>
              <w:t xml:space="preserve">MACAddress</w:t>
            </w:r>
          </w:p>
        </w:tc>
        <w:tc>
          <w:tcPr/>
          <w:p>
            <w:pPr>
              <w:pStyle w:val="Compact"/>
            </w:pPr>
            <w:r>
              <w:t xml:space="preserve">Device.WiFi.AccessPoint.{i}.AssociatedDevice.{i}.MACAddress</w:t>
            </w:r>
          </w:p>
        </w:tc>
      </w:tr>
      <w:tr>
        <w:tc>
          <w:tcPr/>
          <w:p>
            <w:pPr>
              <w:pStyle w:val="Compact"/>
            </w:pPr>
            <w:r>
              <w:t xml:space="preserve">LastDataDownlinkRate</w:t>
            </w:r>
          </w:p>
        </w:tc>
        <w:tc>
          <w:tcPr/>
          <w:p>
            <w:pPr>
              <w:pStyle w:val="Compact"/>
            </w:pPr>
            <w:r>
              <w:t xml:space="preserve">Device.WiFi.AccessPoint.{i}.AssociatedDevice.{i}.LastDataDownlinkRate</w:t>
            </w:r>
          </w:p>
        </w:tc>
      </w:tr>
      <w:tr>
        <w:tc>
          <w:tcPr/>
          <w:p>
            <w:pPr>
              <w:pStyle w:val="Compact"/>
            </w:pPr>
            <w:r>
              <w:t xml:space="preserve">LastDataUplinkRate</w:t>
            </w:r>
          </w:p>
        </w:tc>
        <w:tc>
          <w:tcPr/>
          <w:p>
            <w:pPr>
              <w:pStyle w:val="Compact"/>
            </w:pPr>
            <w:r>
              <w:t xml:space="preserve">Device.WiFi.AccessPoint.{i}.AssociatedDevice.{i}.LastDataUplinkRate</w:t>
            </w:r>
          </w:p>
        </w:tc>
      </w:tr>
      <w:tr>
        <w:tc>
          <w:tcPr/>
          <w:p>
            <w:pPr>
              <w:pStyle w:val="Compact"/>
            </w:pPr>
            <w:r>
              <w:t xml:space="preserve">SignalStrength</w:t>
            </w:r>
          </w:p>
        </w:tc>
        <w:tc>
          <w:tcPr/>
          <w:p>
            <w:pPr>
              <w:pStyle w:val="Compact"/>
            </w:pPr>
            <w:r>
              <w:t xml:space="preserve">Device.WiFi.AccessPoint.{i}.AssociatedDevice.{i}.SignalStrength</w:t>
            </w:r>
          </w:p>
        </w:tc>
      </w:tr>
      <w:tr>
        <w:tc>
          <w:tcPr/>
          <w:p>
            <w:pPr>
              <w:pStyle w:val="Compact"/>
            </w:pPr>
            <w:r>
              <w:t xml:space="preserve">BytesSent</w:t>
            </w:r>
          </w:p>
        </w:tc>
        <w:tc>
          <w:tcPr/>
          <w:p>
            <w:pPr>
              <w:pStyle w:val="Compact"/>
            </w:pPr>
            <w:r>
              <w:t xml:space="preserve">Device.WiFi.AccessPoint.{i}.AssociatedDevice.{i}.Stats.BytesSent</w:t>
            </w:r>
          </w:p>
        </w:tc>
      </w:tr>
      <w:tr>
        <w:tc>
          <w:tcPr/>
          <w:p>
            <w:pPr>
              <w:pStyle w:val="Compact"/>
            </w:pPr>
            <w:r>
              <w:t xml:space="preserve">BytesReceived</w:t>
            </w:r>
          </w:p>
        </w:tc>
        <w:tc>
          <w:tcPr/>
          <w:p>
            <w:pPr>
              <w:pStyle w:val="Compact"/>
            </w:pPr>
            <w:r>
              <w:t xml:space="preserve">Device.WiFi.AccessPoint.{i}.AssociatedDevice.{i}.BytesReceived</w:t>
            </w:r>
          </w:p>
        </w:tc>
      </w:tr>
      <w:tr>
        <w:tc>
          <w:tcPr/>
          <w:p>
            <w:pPr>
              <w:pStyle w:val="Compact"/>
            </w:pPr>
            <w:r>
              <w:t xml:space="preserve">PacketsSent</w:t>
            </w:r>
          </w:p>
        </w:tc>
        <w:tc>
          <w:tcPr/>
          <w:p>
            <w:pPr>
              <w:pStyle w:val="Compact"/>
            </w:pPr>
            <w:r>
              <w:t xml:space="preserve">Device.WiFi.AccessPoint.{i}.AssociatedDevice.{i}.PacketsSent</w:t>
            </w:r>
          </w:p>
        </w:tc>
      </w:tr>
      <w:tr>
        <w:tc>
          <w:tcPr/>
          <w:p>
            <w:pPr>
              <w:pStyle w:val="Compact"/>
            </w:pPr>
            <w:r>
              <w:t xml:space="preserve">PacketsReceived</w:t>
            </w:r>
          </w:p>
        </w:tc>
        <w:tc>
          <w:tcPr/>
          <w:p>
            <w:pPr>
              <w:pStyle w:val="Compact"/>
            </w:pPr>
            <w:r>
              <w:t xml:space="preserve">Device.WiFi.AccessPoint.{i}.AssociatedDevice.{i}.PacketsReceived</w:t>
            </w:r>
          </w:p>
        </w:tc>
      </w:tr>
      <w:tr>
        <w:tc>
          <w:tcPr/>
          <w:p>
            <w:pPr>
              <w:pStyle w:val="Compact"/>
            </w:pPr>
            <w:r>
              <w:t xml:space="preserve">ErrorsSent</w:t>
            </w:r>
          </w:p>
        </w:tc>
        <w:tc>
          <w:tcPr/>
          <w:p>
            <w:pPr>
              <w:pStyle w:val="Compact"/>
            </w:pPr>
            <w:r>
              <w:t xml:space="preserve">Device.WiFi.AccessPoint.{i}.AssociatedDevice.{i}.ErrorsSent</w:t>
            </w:r>
          </w:p>
        </w:tc>
      </w:tr>
      <w:tr>
        <w:tc>
          <w:tcPr/>
          <w:p>
            <w:pPr>
              <w:pStyle w:val="Compact"/>
            </w:pPr>
            <w:r>
              <w:t xml:space="preserve">ErrorsReceived</w:t>
            </w:r>
          </w:p>
        </w:tc>
        <w:tc>
          <w:tcPr/>
          <w:p>
            <w:pPr>
              <w:pStyle w:val="Compact"/>
            </w:pPr>
            <w:r>
              <w:t xml:space="preserve">Device.WiFi.AccessPoint.{i}.AssociatedDevice.{i}.ErrorsReceived</w:t>
            </w:r>
          </w:p>
        </w:tc>
      </w:tr>
      <w:tr>
        <w:tc>
          <w:tcPr/>
          <w:p>
            <w:pPr>
              <w:pStyle w:val="Compact"/>
            </w:pPr>
            <w:r>
              <w:t xml:space="preserve">RetransCount</w:t>
            </w:r>
          </w:p>
        </w:tc>
        <w:tc>
          <w:tcPr/>
          <w:p>
            <w:pPr>
              <w:pStyle w:val="Compact"/>
            </w:pPr>
            <w:r>
              <w:t xml:space="preserve">Device.WiFi.AccessPoint.{i}.AssociatedDevice.{i}.RetransCount</w:t>
            </w:r>
          </w:p>
        </w:tc>
      </w:tr>
      <w:tr>
        <w:tc>
          <w:tcPr/>
          <w:p>
            <w:pPr>
              <w:pStyle w:val="Compact"/>
            </w:pPr>
            <w:r>
              <w:t xml:space="preserve">Device.WiFi.DataElements.Network.Device.{i}.MultiAPDevice.</w:t>
            </w:r>
          </w:p>
        </w:tc>
        <w:tc>
          <w:tcPr/>
          <w:p>
            <w:pPr>
              <w:pStyle w:val="Compact"/>
            </w:pPr>
            <w:r>
              <w:t xml:space="preserve">(not part of Wi-Fi Data Elements)</w:t>
            </w:r>
          </w:p>
        </w:tc>
      </w:tr>
      <w:tr>
        <w:tc>
          <w:tcPr/>
          <w:p>
            <w:pPr>
              <w:pStyle w:val="Compact"/>
            </w:pPr>
            <w:r>
              <w:t xml:space="preserve">ManufacturerOUI</w:t>
            </w:r>
          </w:p>
        </w:tc>
        <w:tc>
          <w:tcPr/>
          <w:p>
            <w:pPr>
              <w:pStyle w:val="Compact"/>
            </w:pPr>
            <w:r>
              <w:t xml:space="preserve">Device.ManufacturerOUI</w:t>
            </w:r>
          </w:p>
        </w:tc>
      </w:tr>
      <w:tr>
        <w:tc>
          <w:tcPr/>
          <w:p>
            <w:pPr>
              <w:pStyle w:val="Compact"/>
            </w:pPr>
            <w:r>
              <w:t xml:space="preserve">Device.WiFi.DataElements.Network.Device.{i}.Radio.{i}.BSS.{i}.STA.{i}.MultiAPSTA.</w:t>
            </w:r>
          </w:p>
        </w:tc>
        <w:tc>
          <w:tcPr/>
          <w:p>
            <w:pPr>
              <w:pStyle w:val="Compact"/>
            </w:pPr>
          </w:p>
        </w:tc>
      </w:tr>
      <w:tr>
        <w:tc>
          <w:tcPr/>
          <w:p>
            <w:pPr>
              <w:pStyle w:val="Compact"/>
            </w:pPr>
            <w:r>
              <w:t xml:space="preserve">AssociationTime</w:t>
            </w:r>
          </w:p>
        </w:tc>
        <w:tc>
          <w:tcPr/>
          <w:p>
            <w:pPr>
              <w:pStyle w:val="Compact"/>
            </w:pPr>
            <w:r>
              <w:t xml:space="preserve">Device.WiFi.AccessPoint.{i}.AssociatedDevice.{i}.AssociationTime</w:t>
            </w:r>
          </w:p>
        </w:tc>
      </w:tr>
      <w:tr>
        <w:tc>
          <w:tcPr/>
          <w:p>
            <w:pPr>
              <w:pStyle w:val="Compact"/>
            </w:pPr>
            <w:r>
              <w:t xml:space="preserve">Noise</w:t>
            </w:r>
          </w:p>
        </w:tc>
        <w:tc>
          <w:tcPr/>
          <w:p>
            <w:pPr>
              <w:pStyle w:val="Compact"/>
            </w:pPr>
            <w:r>
              <w:t xml:space="preserve">Device.WiFi.AccessPoint.{i}.AssociatedDevice.{i}.Noise</w:t>
            </w:r>
          </w:p>
        </w:tc>
      </w:tr>
      <w:tr>
        <w:tc>
          <w:tcPr/>
          <w:p>
            <w:pPr>
              <w:pStyle w:val="Compact"/>
            </w:pPr>
            <w:r>
              <w:t xml:space="preserve">Device.WiFi.DataElements.Network.Device.{i}.Radio.{i}.MultiAPRadio.</w:t>
            </w:r>
          </w:p>
        </w:tc>
        <w:tc>
          <w:tcPr/>
          <w:p>
            <w:pPr>
              <w:pStyle w:val="Compact"/>
            </w:pPr>
          </w:p>
        </w:tc>
      </w:tr>
      <w:tr>
        <w:tc>
          <w:tcPr/>
          <w:p>
            <w:pPr>
              <w:pStyle w:val="Compact"/>
            </w:pPr>
            <w:r>
              <w:t xml:space="preserve">FullScan()</w:t>
            </w:r>
          </w:p>
        </w:tc>
        <w:tc>
          <w:tcPr/>
          <w:p>
            <w:pPr>
              <w:pStyle w:val="Compact"/>
            </w:pPr>
            <w:r>
              <w:t xml:space="preserve">Device.WiFi.Radio.{i}.FullScan()</w:t>
            </w:r>
          </w:p>
        </w:tc>
      </w:tr>
      <w:tr>
        <w:tc>
          <w:tcPr/>
          <w:p>
            <w:pPr>
              <w:pStyle w:val="Compact"/>
            </w:pPr>
            <w:r>
              <w:t xml:space="preserve">ChannelScan()</w:t>
            </w:r>
          </w:p>
        </w:tc>
        <w:tc>
          <w:tcPr/>
          <w:p>
            <w:pPr>
              <w:pStyle w:val="Compact"/>
            </w:pPr>
            <w:r>
              <w:t xml:space="preserve">Device.WiFi.Radio.{i}.ChannelScan()</w:t>
            </w:r>
          </w:p>
        </w:tc>
      </w:tr>
    </w:tbl>
    <w:bookmarkEnd w:id="427"/>
    <w:bookmarkStart w:id="428" w:name="Xe5a956ac9e785fa0bbbadec979a21dec1ae906a"/>
    <w:p>
      <w:pPr>
        <w:pStyle w:val="TableCaption"/>
      </w:pPr>
      <w:r>
        <w:t xml:space="preserve">Table 14 – Objects and parameters in Wi-Fi Data Elements that correspond to Wi-Fi Native</w:t>
      </w:r>
    </w:p>
    <w:tbl>
      <w:tblPr>
        <w:tblStyle w:val="Table"/>
        <w:tblW w:type="pct" w:w="5000"/>
        <w:tblLayout w:type="fixed"/>
        <w:tblLook w:firstRow="1" w:lastRow="0" w:firstColumn="0" w:lastColumn="0" w:noHBand="0" w:noVBand="0" w:val="0020"/>
        <w:tblCaption w:val="Table 14 – Objects and parameters in Wi-Fi Data Elements that correspond to Wi-Fi Native"/>
      </w:tblPr>
      <w:tblGrid>
        <w:gridCol w:w="3960"/>
        <w:gridCol w:w="3960"/>
      </w:tblGrid>
      <w:tr>
        <w:trPr>
          <w:tblHeader w:val="on"/>
        </w:trPr>
        <w:tc>
          <w:tcPr/>
          <w:p>
            <w:pPr>
              <w:pStyle w:val="Compact"/>
            </w:pPr>
            <w:r>
              <w:t xml:space="preserve">Wi-Fi Native</w:t>
            </w:r>
          </w:p>
        </w:tc>
        <w:tc>
          <w:tcPr/>
          <w:p>
            <w:pPr>
              <w:pStyle w:val="Compact"/>
            </w:pPr>
            <w:r>
              <w:t xml:space="preserve">Wi-Fi Data Elements</w:t>
            </w:r>
          </w:p>
        </w:tc>
      </w:tr>
      <w:tr>
        <w:tc>
          <w:tcPr/>
          <w:p>
            <w:pPr>
              <w:pStyle w:val="Compact"/>
            </w:pPr>
            <w:r>
              <w:t xml:space="preserve">Device.WiFi.Radio.{i}.</w:t>
            </w:r>
          </w:p>
        </w:tc>
        <w:tc>
          <w:tcPr/>
          <w:p>
            <w:pPr>
              <w:pStyle w:val="Compact"/>
            </w:pPr>
          </w:p>
        </w:tc>
      </w:tr>
      <w:tr>
        <w:tc>
          <w:tcPr/>
          <w:p>
            <w:pPr>
              <w:pStyle w:val="Compact"/>
            </w:pPr>
            <w:r>
              <w:t xml:space="preserve">Enable</w:t>
            </w:r>
          </w:p>
        </w:tc>
        <w:tc>
          <w:tcPr/>
          <w:p>
            <w:pPr>
              <w:pStyle w:val="Compact"/>
            </w:pPr>
            <w:r>
              <w:t xml:space="preserve">Device.WiFi.DataElements.Network.Device.{i}.Radio.{i}.Enabled</w:t>
            </w:r>
          </w:p>
        </w:tc>
      </w:tr>
      <w:tr>
        <w:tc>
          <w:tcPr/>
          <w:p>
            <w:pPr>
              <w:pStyle w:val="Compact"/>
            </w:pPr>
            <w:r>
              <w:t xml:space="preserve">MaxBitRate</w:t>
            </w:r>
          </w:p>
        </w:tc>
        <w:tc>
          <w:tcPr/>
          <w:p>
            <w:pPr>
              <w:pStyle w:val="Compact"/>
            </w:pPr>
            <w:r>
              <w:t xml:space="preserve">Device.WiFi.DataElements.Network.Device.{i}.Radio.{i}.Capabilities.CapableOperatingClassProfile.{i}.</w:t>
            </w:r>
          </w:p>
        </w:tc>
      </w:tr>
      <w:tr>
        <w:tc>
          <w:tcPr/>
          <w:p>
            <w:pPr>
              <w:pStyle w:val="Compact"/>
            </w:pPr>
            <w:r>
              <w:t xml:space="preserve">SupportedFrequencyBands</w:t>
            </w:r>
          </w:p>
        </w:tc>
        <w:tc>
          <w:tcPr/>
          <w:p>
            <w:pPr>
              <w:pStyle w:val="Compact"/>
            </w:pPr>
            <w:r>
              <w:t xml:space="preserve">Device.WiFi.DataElements.Network.Device.{i}.Radio.{i}.Capabilities.CapableOperatingClassProfile.{i}.</w:t>
            </w:r>
          </w:p>
        </w:tc>
      </w:tr>
      <w:tr>
        <w:tc>
          <w:tcPr/>
          <w:p>
            <w:pPr>
              <w:pStyle w:val="Compact"/>
            </w:pPr>
            <w:r>
              <w:t xml:space="preserve">OperatingFrequencyBand</w:t>
            </w:r>
          </w:p>
        </w:tc>
        <w:tc>
          <w:tcPr/>
          <w:p>
            <w:pPr>
              <w:pStyle w:val="Compact"/>
            </w:pPr>
            <w:r>
              <w:t xml:space="preserve">Device.WiFi.DataElements.Network.Device.{i}.Radio.{i}.Capabilities.CurrentOperatingClassProfile</w:t>
            </w:r>
          </w:p>
        </w:tc>
      </w:tr>
      <w:tr>
        <w:tc>
          <w:tcPr/>
          <w:p>
            <w:pPr>
              <w:pStyle w:val="Compact"/>
            </w:pPr>
            <w:r>
              <w:t xml:space="preserve">SupportedStandards</w:t>
            </w:r>
          </w:p>
        </w:tc>
        <w:tc>
          <w:tcPr/>
          <w:p>
            <w:pPr>
              <w:pStyle w:val="Compact"/>
            </w:pPr>
            <w:r>
              <w:t xml:space="preserve">Device.WiFi.DataElements.Network.Device.{i}.Radio.{i}.Capabilities.HTCapabilities,</w:t>
            </w:r>
            <w:r>
              <w:t xml:space="preserve"> </w:t>
            </w:r>
            <w:r>
              <w:t xml:space="preserve">.VHTCapabilities, .HECapabilities</w:t>
            </w:r>
          </w:p>
        </w:tc>
      </w:tr>
      <w:tr>
        <w:tc>
          <w:tcPr/>
          <w:p>
            <w:pPr>
              <w:pStyle w:val="Compact"/>
            </w:pPr>
            <w:r>
              <w:t xml:space="preserve">PossibleChannels</w:t>
            </w:r>
          </w:p>
        </w:tc>
        <w:tc>
          <w:tcPr/>
          <w:p>
            <w:pPr>
              <w:pStyle w:val="Compact"/>
            </w:pPr>
            <w:r>
              <w:t xml:space="preserve">Device.WiFi.DataElements.Network.Device.{i}.Radio.{i}.Capabilities.CapableOperatingClassProfile.{i}.</w:t>
            </w:r>
          </w:p>
        </w:tc>
      </w:tr>
      <w:tr>
        <w:tc>
          <w:tcPr/>
          <w:p>
            <w:pPr>
              <w:pStyle w:val="Compact"/>
            </w:pPr>
            <w:r>
              <w:t xml:space="preserve">ChannelsInUse</w:t>
            </w:r>
          </w:p>
        </w:tc>
        <w:tc>
          <w:tcPr/>
          <w:p>
            <w:pPr>
              <w:pStyle w:val="Compact"/>
            </w:pPr>
            <w:r>
              <w:t xml:space="preserve">Device.WiFi.DataElements.Network.Device.{i}.Radio.{i}.Capabilities.CurrentOperatingClassProfile</w:t>
            </w:r>
          </w:p>
        </w:tc>
      </w:tr>
      <w:tr>
        <w:tc>
          <w:tcPr/>
          <w:p>
            <w:pPr>
              <w:pStyle w:val="Compact"/>
            </w:pPr>
            <w:r>
              <w:t xml:space="preserve">Channel</w:t>
            </w:r>
          </w:p>
        </w:tc>
        <w:tc>
          <w:tcPr/>
          <w:p>
            <w:pPr>
              <w:pStyle w:val="Compact"/>
            </w:pPr>
            <w:r>
              <w:t xml:space="preserve">Device.WiFi.DataElements.Network.Device.{i}.Radio.{i}.Capabilities.CurrentOperatingClassProfile</w:t>
            </w:r>
          </w:p>
        </w:tc>
      </w:tr>
      <w:tr>
        <w:tc>
          <w:tcPr/>
          <w:p>
            <w:pPr>
              <w:pStyle w:val="Compact"/>
            </w:pPr>
            <w:r>
              <w:t xml:space="preserve">FirmwareVersion</w:t>
            </w:r>
          </w:p>
        </w:tc>
        <w:tc>
          <w:tcPr/>
          <w:p>
            <w:pPr>
              <w:pStyle w:val="Compact"/>
            </w:pPr>
            <w:r>
              <w:t xml:space="preserve">Device.WiFi.DataElements.Network.Device.{i}.SoftwareVersion</w:t>
            </w:r>
          </w:p>
        </w:tc>
      </w:tr>
      <w:tr>
        <w:tc>
          <w:tcPr/>
          <w:p>
            <w:pPr>
              <w:pStyle w:val="Compact"/>
            </w:pPr>
            <w:r>
              <w:t xml:space="preserve">SupportedOperatingChannelBandwidths</w:t>
            </w:r>
          </w:p>
        </w:tc>
        <w:tc>
          <w:tcPr/>
          <w:p>
            <w:pPr>
              <w:pStyle w:val="Compact"/>
            </w:pPr>
            <w:r>
              <w:t xml:space="preserve">Device.WiFi.DataElements.Network.Device.{i}.Radio.{i}.Capabilities.CapableOperatingClassProfile.{i}.</w:t>
            </w:r>
          </w:p>
        </w:tc>
      </w:tr>
      <w:tr>
        <w:tc>
          <w:tcPr/>
          <w:p>
            <w:pPr>
              <w:pStyle w:val="Compact"/>
            </w:pPr>
            <w:r>
              <w:t xml:space="preserve">OperatingChannelBandwidth</w:t>
            </w:r>
          </w:p>
        </w:tc>
        <w:tc>
          <w:tcPr/>
          <w:p>
            <w:pPr>
              <w:pStyle w:val="Compact"/>
            </w:pPr>
            <w:r>
              <w:t xml:space="preserve">Device.WiFi.DataElements.Network.Device.{i}.Radio.{i}.Capabilities.CurrentOperatingClassProfile</w:t>
            </w:r>
          </w:p>
        </w:tc>
      </w:tr>
      <w:tr>
        <w:tc>
          <w:tcPr/>
          <w:p>
            <w:pPr>
              <w:pStyle w:val="Compact"/>
            </w:pPr>
            <w:r>
              <w:t xml:space="preserve">CurrentOperatingChannelBandwidth</w:t>
            </w:r>
          </w:p>
        </w:tc>
        <w:tc>
          <w:tcPr/>
          <w:p>
            <w:pPr>
              <w:pStyle w:val="Compact"/>
            </w:pPr>
            <w:r>
              <w:t xml:space="preserve">Device.WiFi.DataElements.Network.Device.{i}.Radio.{i}.Capabilities.CurrentOperatingClassProfile</w:t>
            </w:r>
          </w:p>
        </w:tc>
      </w:tr>
      <w:tr>
        <w:tc>
          <w:tcPr/>
          <w:p>
            <w:pPr>
              <w:pStyle w:val="Compact"/>
            </w:pPr>
            <w:r>
              <w:t xml:space="preserve">TransmitPowerSupported</w:t>
            </w:r>
          </w:p>
        </w:tc>
        <w:tc>
          <w:tcPr/>
          <w:p>
            <w:pPr>
              <w:pStyle w:val="Compact"/>
            </w:pPr>
            <w:r>
              <w:t xml:space="preserve">Device.WiFi.DataElements.Network.Device.{i}.Radio.{i}.Capabilities.CapableOperatingClassProfile.{i}.MaxTxPower</w:t>
            </w:r>
          </w:p>
        </w:tc>
      </w:tr>
      <w:tr>
        <w:tc>
          <w:tcPr/>
          <w:p>
            <w:pPr>
              <w:pStyle w:val="Compact"/>
            </w:pPr>
            <w:r>
              <w:t xml:space="preserve">TransmitPower</w:t>
            </w:r>
          </w:p>
        </w:tc>
        <w:tc>
          <w:tcPr/>
          <w:p>
            <w:pPr>
              <w:pStyle w:val="Compact"/>
            </w:pPr>
            <w:r>
              <w:t xml:space="preserve">Device.WiFi.DataElements.Network.Device.{i}.MultiAPDevice.Backhaul.CurrentOperatingClassProfile.{i}.TxPower</w:t>
            </w:r>
          </w:p>
        </w:tc>
      </w:tr>
      <w:tr>
        <w:tc>
          <w:tcPr/>
          <w:p>
            <w:pPr>
              <w:pStyle w:val="Compact"/>
            </w:pPr>
            <w:r>
              <w:t xml:space="preserve">RegulatoryDomain</w:t>
            </w:r>
          </w:p>
        </w:tc>
        <w:tc>
          <w:tcPr/>
          <w:p>
            <w:pPr>
              <w:pStyle w:val="Compact"/>
            </w:pPr>
            <w:r>
              <w:t xml:space="preserve">Device.WiFi.DataElements.Network.Device.{i}.CountryCode</w:t>
            </w:r>
          </w:p>
        </w:tc>
      </w:tr>
      <w:tr>
        <w:tc>
          <w:tcPr/>
          <w:p>
            <w:pPr>
              <w:pStyle w:val="Compact"/>
            </w:pPr>
            <w:r>
              <w:t xml:space="preserve">FullScan()</w:t>
            </w:r>
          </w:p>
        </w:tc>
        <w:tc>
          <w:tcPr/>
          <w:p>
            <w:pPr>
              <w:pStyle w:val="Compact"/>
            </w:pPr>
            <w:r>
              <w:t xml:space="preserve">Device.WiFi.DataElements.Network.Device.{i}.Radio.{i}.ChannelScanRequest()</w:t>
            </w:r>
          </w:p>
        </w:tc>
      </w:tr>
      <w:tr>
        <w:tc>
          <w:tcPr/>
          <w:p>
            <w:pPr>
              <w:pStyle w:val="Compact"/>
            </w:pPr>
            <w:r>
              <w:t xml:space="preserve">ChannelScan()</w:t>
            </w:r>
          </w:p>
        </w:tc>
        <w:tc>
          <w:tcPr/>
          <w:p>
            <w:pPr>
              <w:pStyle w:val="Compact"/>
            </w:pPr>
            <w:r>
              <w:t xml:space="preserve">Device.WiFi.DataElements.Network.Device.{i}.Radio.{i}.ChannelScanRequest()</w:t>
            </w:r>
          </w:p>
        </w:tc>
      </w:tr>
      <w:tr>
        <w:tc>
          <w:tcPr/>
          <w:p>
            <w:pPr>
              <w:pStyle w:val="Compact"/>
            </w:pPr>
            <w:r>
              <w:t xml:space="preserve">Device.WiFi.Radio.{i}.Stats.</w:t>
            </w:r>
          </w:p>
        </w:tc>
        <w:tc>
          <w:tcPr/>
          <w:p>
            <w:pPr>
              <w:pStyle w:val="Compact"/>
            </w:pPr>
          </w:p>
        </w:tc>
      </w:tr>
      <w:tr>
        <w:tc>
          <w:tcPr/>
          <w:p>
            <w:pPr>
              <w:pStyle w:val="Compact"/>
            </w:pPr>
            <w:r>
              <w:t xml:space="preserve">Noise</w:t>
            </w:r>
          </w:p>
        </w:tc>
        <w:tc>
          <w:tcPr/>
          <w:p>
            <w:pPr>
              <w:pStyle w:val="Compact"/>
            </w:pPr>
            <w:r>
              <w:t xml:space="preserve">Device.WiFi.DataElements.Network.Device.{i}.Radio.{i}.Noise</w:t>
            </w:r>
          </w:p>
        </w:tc>
      </w:tr>
      <w:tr>
        <w:tc>
          <w:tcPr/>
          <w:p>
            <w:pPr>
              <w:pStyle w:val="Compact"/>
            </w:pPr>
            <w:r>
              <w:t xml:space="preserve">Device.WiFi.SSID.{i}.</w:t>
            </w:r>
          </w:p>
        </w:tc>
        <w:tc>
          <w:tcPr/>
          <w:p>
            <w:pPr>
              <w:pStyle w:val="Compact"/>
            </w:pPr>
          </w:p>
        </w:tc>
      </w:tr>
      <w:tr>
        <w:tc>
          <w:tcPr/>
          <w:p>
            <w:pPr>
              <w:pStyle w:val="Compact"/>
            </w:pPr>
            <w:r>
              <w:t xml:space="preserve">Enable</w:t>
            </w:r>
          </w:p>
        </w:tc>
        <w:tc>
          <w:tcPr/>
          <w:p>
            <w:pPr>
              <w:pStyle w:val="Compact"/>
            </w:pPr>
            <w:r>
              <w:t xml:space="preserve">Device.WiFi.DataElements.Network.Device.{i}.Radio.{i}.BSS.{i}.Enabled</w:t>
            </w:r>
          </w:p>
        </w:tc>
      </w:tr>
      <w:tr>
        <w:tc>
          <w:tcPr/>
          <w:p>
            <w:pPr>
              <w:pStyle w:val="Compact"/>
            </w:pPr>
            <w:r>
              <w:t xml:space="preserve">LastChange</w:t>
            </w:r>
          </w:p>
        </w:tc>
        <w:tc>
          <w:tcPr/>
          <w:p>
            <w:pPr>
              <w:pStyle w:val="Compact"/>
            </w:pPr>
            <w:r>
              <w:t xml:space="preserve">Device.WiFi.DataElements.Network.Device.{i}.Radio.{i}.BSS.{i}.LastChange</w:t>
            </w:r>
          </w:p>
        </w:tc>
      </w:tr>
      <w:tr>
        <w:tc>
          <w:tcPr/>
          <w:p>
            <w:pPr>
              <w:pStyle w:val="Compact"/>
            </w:pPr>
            <w:r>
              <w:t xml:space="preserve">BSSID</w:t>
            </w:r>
          </w:p>
        </w:tc>
        <w:tc>
          <w:tcPr/>
          <w:p>
            <w:pPr>
              <w:pStyle w:val="Compact"/>
            </w:pPr>
            <w:r>
              <w:t xml:space="preserve">Device.WiFi.DataElements.Network.Device.{i}.Radio.{i}.BSS.{i}.BSSID</w:t>
            </w:r>
          </w:p>
        </w:tc>
      </w:tr>
      <w:tr>
        <w:tc>
          <w:tcPr/>
          <w:p>
            <w:pPr>
              <w:pStyle w:val="Compact"/>
            </w:pPr>
            <w:r>
              <w:t xml:space="preserve">SSID</w:t>
            </w:r>
          </w:p>
        </w:tc>
        <w:tc>
          <w:tcPr/>
          <w:p>
            <w:pPr>
              <w:pStyle w:val="Compact"/>
            </w:pPr>
            <w:r>
              <w:t xml:space="preserve">Device.WiFi.DataElements.Network.Device.{i}.Radio.{i}.BSS.{i}.SSID</w:t>
            </w:r>
          </w:p>
        </w:tc>
      </w:tr>
      <w:tr>
        <w:tc>
          <w:tcPr/>
          <w:p>
            <w:pPr>
              <w:pStyle w:val="Compact"/>
            </w:pPr>
            <w:r>
              <w:t xml:space="preserve">Device.WiFi.AccessPoint.{i}.</w:t>
            </w:r>
          </w:p>
        </w:tc>
        <w:tc>
          <w:tcPr/>
          <w:p>
            <w:pPr>
              <w:pStyle w:val="Compact"/>
            </w:pPr>
          </w:p>
        </w:tc>
      </w:tr>
      <w:tr>
        <w:tc>
          <w:tcPr/>
          <w:p>
            <w:pPr>
              <w:pStyle w:val="Compact"/>
            </w:pPr>
            <w:r>
              <w:t xml:space="preserve">Device.WiFi.AccessPoint.{i}.Security.</w:t>
            </w:r>
          </w:p>
        </w:tc>
        <w:tc>
          <w:tcPr/>
          <w:p>
            <w:pPr>
              <w:pStyle w:val="Compact"/>
            </w:pPr>
          </w:p>
        </w:tc>
      </w:tr>
      <w:tr>
        <w:tc>
          <w:tcPr/>
          <w:p>
            <w:pPr>
              <w:pStyle w:val="Compact"/>
            </w:pPr>
            <w:r>
              <w:t xml:space="preserve">ModesSupported</w:t>
            </w:r>
          </w:p>
        </w:tc>
        <w:tc>
          <w:tcPr/>
          <w:p>
            <w:pPr>
              <w:pStyle w:val="Compact"/>
            </w:pPr>
            <w:r>
              <w:t xml:space="preserve">Device.WiFi.DataElements.Network.Device.{i}.Radio.{i}.Capabilities.AKMFrontHaul.{i}.</w:t>
            </w:r>
          </w:p>
        </w:tc>
      </w:tr>
      <w:tr>
        <w:tc>
          <w:tcPr/>
          <w:p>
            <w:pPr>
              <w:pStyle w:val="Compact"/>
            </w:pPr>
            <w:r>
              <w:t xml:space="preserve">ModeEnabled</w:t>
            </w:r>
          </w:p>
        </w:tc>
        <w:tc>
          <w:tcPr/>
          <w:p>
            <w:pPr>
              <w:pStyle w:val="Compact"/>
            </w:pPr>
            <w:r>
              <w:t xml:space="preserve">Device.WiFi.DataElements.Network.Device.{i}.Radio.{i}.BSS.{i}.FronthaulAKMsAllowed</w:t>
            </w:r>
          </w:p>
        </w:tc>
      </w:tr>
      <w:tr>
        <w:tc>
          <w:tcPr/>
          <w:p>
            <w:pPr>
              <w:pStyle w:val="Compact"/>
            </w:pPr>
            <w:r>
              <w:t xml:space="preserve">WEPKey</w:t>
            </w:r>
          </w:p>
        </w:tc>
        <w:tc>
          <w:tcPr/>
          <w:p>
            <w:pPr>
              <w:pStyle w:val="Compact"/>
            </w:pPr>
            <w:r>
              <w:t xml:space="preserve">SetSSID(), Input PassPhrase</w:t>
            </w:r>
          </w:p>
        </w:tc>
      </w:tr>
      <w:tr>
        <w:tc>
          <w:tcPr/>
          <w:p>
            <w:pPr>
              <w:pStyle w:val="Compact"/>
            </w:pPr>
            <w:r>
              <w:t xml:space="preserve">SAEPassphrase</w:t>
            </w:r>
          </w:p>
        </w:tc>
        <w:tc>
          <w:tcPr/>
          <w:p>
            <w:pPr>
              <w:pStyle w:val="Compact"/>
            </w:pPr>
            <w:r>
              <w:t xml:space="preserve">SetSSID(), Input PassPhrase</w:t>
            </w:r>
          </w:p>
        </w:tc>
      </w:tr>
      <w:tr>
        <w:tc>
          <w:tcPr/>
          <w:p>
            <w:pPr>
              <w:pStyle w:val="Compact"/>
            </w:pPr>
            <w:r>
              <w:t xml:space="preserve">Device.WiFi.AccessPoint.{i}.AssociatedDevice.{i}.</w:t>
            </w:r>
          </w:p>
        </w:tc>
        <w:tc>
          <w:tcPr/>
          <w:p>
            <w:pPr>
              <w:pStyle w:val="Compact"/>
            </w:pPr>
          </w:p>
        </w:tc>
      </w:tr>
      <w:tr>
        <w:tc>
          <w:tcPr/>
          <w:p>
            <w:pPr>
              <w:pStyle w:val="Compact"/>
            </w:pPr>
            <w:r>
              <w:t xml:space="preserve">MACAddress</w:t>
            </w:r>
          </w:p>
        </w:tc>
        <w:tc>
          <w:tcPr/>
          <w:p>
            <w:pPr>
              <w:pStyle w:val="Compact"/>
            </w:pPr>
            <w:r>
              <w:t xml:space="preserve">Device.WiFi.DataElements.Network.Device.{i}.Radio.{i}.BSS.{i}.STA.{i}.MACAddress</w:t>
            </w:r>
          </w:p>
        </w:tc>
      </w:tr>
      <w:tr>
        <w:tc>
          <w:tcPr/>
          <w:p>
            <w:pPr>
              <w:pStyle w:val="Compact"/>
            </w:pPr>
            <w:r>
              <w:t xml:space="preserve">LastDataDownlinkRate</w:t>
            </w:r>
          </w:p>
        </w:tc>
        <w:tc>
          <w:tcPr/>
          <w:p>
            <w:pPr>
              <w:pStyle w:val="Compact"/>
            </w:pPr>
            <w:r>
              <w:t xml:space="preserve">Device.WiFi.DataElements.Network.Device.{i}.Radio.{i}.BSS.{i}.STA.{i}.LastDataDownlinkRate</w:t>
            </w:r>
          </w:p>
        </w:tc>
      </w:tr>
      <w:tr>
        <w:tc>
          <w:tcPr/>
          <w:p>
            <w:pPr>
              <w:pStyle w:val="Compact"/>
            </w:pPr>
            <w:r>
              <w:t xml:space="preserve">LastDataUplinkRate</w:t>
            </w:r>
          </w:p>
        </w:tc>
        <w:tc>
          <w:tcPr/>
          <w:p>
            <w:pPr>
              <w:pStyle w:val="Compact"/>
            </w:pPr>
            <w:r>
              <w:t xml:space="preserve">Device.WiFi.DataElements.Network.Device.{i}.Radio.{i}.BSS.{i}.STA.{i}.LastDataUplinkRate</w:t>
            </w:r>
          </w:p>
        </w:tc>
      </w:tr>
      <w:tr>
        <w:tc>
          <w:tcPr/>
          <w:p>
            <w:pPr>
              <w:pStyle w:val="Compact"/>
            </w:pPr>
            <w:r>
              <w:t xml:space="preserve">AssociationTime</w:t>
            </w:r>
          </w:p>
        </w:tc>
        <w:tc>
          <w:tcPr/>
          <w:p>
            <w:pPr>
              <w:pStyle w:val="Compact"/>
            </w:pPr>
            <w:r>
              <w:t xml:space="preserve">Device.WiFi.DataElements.Network.Device.{i}.Radio.{i}.BSS.{i}.STA.{i}.LastConnectTime</w:t>
            </w:r>
          </w:p>
        </w:tc>
      </w:tr>
      <w:tr>
        <w:tc>
          <w:tcPr/>
          <w:p>
            <w:pPr>
              <w:pStyle w:val="Compact"/>
            </w:pPr>
            <w:r>
              <w:t xml:space="preserve">SignalStrength</w:t>
            </w:r>
          </w:p>
        </w:tc>
        <w:tc>
          <w:tcPr/>
          <w:p>
            <w:pPr>
              <w:pStyle w:val="Compact"/>
            </w:pPr>
            <w:r>
              <w:t xml:space="preserve">Device.WiFi.DataElements.Network.Device.{i}.Radio.{i}.BSS.{i}.STA.{i}.SignalStrength</w:t>
            </w:r>
          </w:p>
        </w:tc>
      </w:tr>
      <w:tr>
        <w:tc>
          <w:tcPr/>
          <w:p>
            <w:pPr>
              <w:pStyle w:val="Compact"/>
            </w:pPr>
            <w:r>
              <w:t xml:space="preserve">Noise</w:t>
            </w:r>
          </w:p>
        </w:tc>
        <w:tc>
          <w:tcPr/>
          <w:p>
            <w:pPr>
              <w:pStyle w:val="Compact"/>
            </w:pPr>
            <w:r>
              <w:t xml:space="preserve">MultiAP: Device.WiFi.DataElements.Network.Device.{i}.Radio.{i}.BSS.{i}.STA.{i}.MultiAPSTA.Noise</w:t>
            </w:r>
          </w:p>
        </w:tc>
      </w:tr>
      <w:tr>
        <w:tc>
          <w:tcPr/>
          <w:p>
            <w:pPr>
              <w:pStyle w:val="Compact"/>
            </w:pPr>
            <w:r>
              <w:t xml:space="preserve">Retransmissions</w:t>
            </w:r>
          </w:p>
        </w:tc>
        <w:tc>
          <w:tcPr/>
          <w:p>
            <w:pPr>
              <w:pStyle w:val="Compact"/>
            </w:pPr>
            <w:r>
              <w:t xml:space="preserve">Device.WiFi.DataElements.Network.Device.{i}.Radio.{i}.BSS.{i}.STA.{i}.RetransCount</w:t>
            </w:r>
          </w:p>
        </w:tc>
      </w:tr>
      <w:tr>
        <w:tc>
          <w:tcPr/>
          <w:p>
            <w:pPr>
              <w:pStyle w:val="Compact"/>
            </w:pPr>
            <w:r>
              <w:t xml:space="preserve">Device.WiFi.AccessPoint.{i}.AssociatedDevice.{i}.Stats.</w:t>
            </w:r>
          </w:p>
        </w:tc>
        <w:tc>
          <w:tcPr/>
          <w:p>
            <w:pPr>
              <w:pStyle w:val="Compact"/>
            </w:pPr>
          </w:p>
        </w:tc>
      </w:tr>
      <w:tr>
        <w:tc>
          <w:tcPr/>
          <w:p>
            <w:pPr>
              <w:pStyle w:val="Compact"/>
            </w:pPr>
            <w:r>
              <w:t xml:space="preserve">BytesSent</w:t>
            </w:r>
          </w:p>
        </w:tc>
        <w:tc>
          <w:tcPr/>
          <w:p>
            <w:pPr>
              <w:pStyle w:val="Compact"/>
            </w:pPr>
            <w:r>
              <w:t xml:space="preserve">Device.WiFi.DataElements.Network.Device.{i}.Radio.{i}.BSS.{i}.STA.{i}.BytesSent</w:t>
            </w:r>
          </w:p>
        </w:tc>
      </w:tr>
      <w:tr>
        <w:tc>
          <w:tcPr/>
          <w:p>
            <w:pPr>
              <w:pStyle w:val="Compact"/>
            </w:pPr>
            <w:r>
              <w:t xml:space="preserve">BytesReceived</w:t>
            </w:r>
          </w:p>
        </w:tc>
        <w:tc>
          <w:tcPr/>
          <w:p>
            <w:pPr>
              <w:pStyle w:val="Compact"/>
            </w:pPr>
            <w:r>
              <w:t xml:space="preserve">Device.WiFi.DataElements.Network.Device.{i}.Radio.{i}.BSS.{i}.STA.{i}.BytesReceived</w:t>
            </w:r>
          </w:p>
        </w:tc>
      </w:tr>
      <w:tr>
        <w:tc>
          <w:tcPr/>
          <w:p>
            <w:pPr>
              <w:pStyle w:val="Compact"/>
            </w:pPr>
            <w:r>
              <w:t xml:space="preserve">PacketsSent</w:t>
            </w:r>
          </w:p>
        </w:tc>
        <w:tc>
          <w:tcPr/>
          <w:p>
            <w:pPr>
              <w:pStyle w:val="Compact"/>
            </w:pPr>
            <w:r>
              <w:t xml:space="preserve">Device.WiFi.DataElements.Network.Device.{i}.Radio.{i}.BSS.{i}.STA.{i}.PacketsSent</w:t>
            </w:r>
          </w:p>
        </w:tc>
      </w:tr>
      <w:tr>
        <w:tc>
          <w:tcPr/>
          <w:p>
            <w:pPr>
              <w:pStyle w:val="Compact"/>
            </w:pPr>
            <w:r>
              <w:t xml:space="preserve">PacketsReceived</w:t>
            </w:r>
          </w:p>
        </w:tc>
        <w:tc>
          <w:tcPr/>
          <w:p>
            <w:pPr>
              <w:pStyle w:val="Compact"/>
            </w:pPr>
            <w:r>
              <w:t xml:space="preserve">Device.WiFi.DataElements.Network.Device.{i}.Radio.{i}.BSS.{i}.STA.{i}.PacketsReceived</w:t>
            </w:r>
          </w:p>
        </w:tc>
      </w:tr>
      <w:tr>
        <w:tc>
          <w:tcPr/>
          <w:p>
            <w:pPr>
              <w:pStyle w:val="Compact"/>
            </w:pPr>
            <w:r>
              <w:t xml:space="preserve">ErrorsSent</w:t>
            </w:r>
          </w:p>
        </w:tc>
        <w:tc>
          <w:tcPr/>
          <w:p>
            <w:pPr>
              <w:pStyle w:val="Compact"/>
            </w:pPr>
            <w:r>
              <w:t xml:space="preserve">Device.WiFi.DataElements.Network.Device.{i}.Radio.{i}.BSS.{i}.STA.{i}.ErrorsSent</w:t>
            </w:r>
          </w:p>
        </w:tc>
      </w:tr>
      <w:tr>
        <w:tc>
          <w:tcPr/>
          <w:p>
            <w:pPr>
              <w:pStyle w:val="Compact"/>
            </w:pPr>
            <w:r>
              <w:t xml:space="preserve">ErrorsReceived</w:t>
            </w:r>
          </w:p>
        </w:tc>
        <w:tc>
          <w:tcPr/>
          <w:p>
            <w:pPr>
              <w:pStyle w:val="Compact"/>
            </w:pPr>
            <w:r>
              <w:t xml:space="preserve">Device.WiFi.DataElements.Network.Device.{i}.Radio.{i}.BSS.{i}.STA.{i}.ErrorsReceived</w:t>
            </w:r>
          </w:p>
        </w:tc>
      </w:tr>
      <w:tr>
        <w:tc>
          <w:tcPr/>
          <w:p>
            <w:pPr>
              <w:pStyle w:val="Compact"/>
            </w:pPr>
            <w:r>
              <w:t xml:space="preserve">RetransCount</w:t>
            </w:r>
          </w:p>
        </w:tc>
        <w:tc>
          <w:tcPr/>
          <w:p>
            <w:pPr>
              <w:pStyle w:val="Compact"/>
            </w:pPr>
            <w:r>
              <w:t xml:space="preserve">Device.WiFi.DataElements.Network.Device.{i}.Radio.{i}.BSS.{i}.STA.{i}.RetransCount</w:t>
            </w:r>
          </w:p>
        </w:tc>
      </w:tr>
    </w:tbl>
    <w:bookmarkEnd w:id="428"/>
    <w:bookmarkEnd w:id="429"/>
    <w:bookmarkStart w:id="432" w:name="Xf4149c723421085b3e4a8adb22353195319d540"/>
    <w:p>
      <w:pPr>
        <w:pStyle w:val="Heading2"/>
      </w:pPr>
      <w:r>
        <w:t xml:space="preserve">III.9 Incorporating Wi-Fi Data Elements into TR-181</w:t>
      </w:r>
    </w:p>
    <w:p>
      <w:pPr>
        <w:pStyle w:val="FirstParagraph"/>
      </w:pPr>
      <w:r>
        <w:t xml:space="preserve">This section discusses the Theory of Operation for representing the Wi-Fi Alliance (WFA) Data Elements (DE) data model</w:t>
      </w:r>
      <w:r>
        <w:t xml:space="preserve"> </w:t>
      </w:r>
      <w:hyperlink w:anchor="ref-DataElements">
        <w:r>
          <w:rPr>
            <w:rStyle w:val="Hyperlink"/>
          </w:rPr>
          <w:t xml:space="preserve">[69]</w:t>
        </w:r>
      </w:hyperlink>
      <w:r>
        <w:t xml:space="preserve"> </w:t>
      </w:r>
      <w:r>
        <w:t xml:space="preserve">using the Device.WiFi.DataElements object. The WFA DE specification provides a data model that can be used to represent a single access point or a multi access point network.</w:t>
      </w:r>
    </w:p>
    <w:bookmarkStart w:id="430" w:name="sec:data-sources-for-wi-fi-data-elements"/>
    <w:p>
      <w:pPr>
        <w:pStyle w:val="Heading3"/>
      </w:pPr>
      <w:r>
        <w:t xml:space="preserve">III.9.1 Data Sources for Wi-Fi Data Elements</w:t>
      </w:r>
    </w:p>
    <w:p>
      <w:pPr>
        <w:pStyle w:val="FirstParagraph"/>
      </w:pPr>
      <w:r>
        <w:t xml:space="preserve">The DataElements object may be populated by data from any of the following sources:</w:t>
      </w:r>
    </w:p>
    <w:p>
      <w:pPr>
        <w:pStyle w:val="Compact"/>
        <w:numPr>
          <w:ilvl w:val="0"/>
          <w:numId w:val="1060"/>
        </w:numPr>
      </w:pPr>
      <w:r>
        <w:t xml:space="preserve">IEEE 1905.1 implementation</w:t>
      </w:r>
    </w:p>
    <w:p>
      <w:pPr>
        <w:pStyle w:val="Compact"/>
        <w:numPr>
          <w:ilvl w:val="0"/>
          <w:numId w:val="1060"/>
        </w:numPr>
      </w:pPr>
      <w:r>
        <w:t xml:space="preserve">WFA DE Agent implementation (for information from the local device, only)</w:t>
      </w:r>
    </w:p>
    <w:p>
      <w:pPr>
        <w:pStyle w:val="Compact"/>
        <w:numPr>
          <w:ilvl w:val="0"/>
          <w:numId w:val="1060"/>
        </w:numPr>
      </w:pPr>
      <w:r>
        <w:t xml:space="preserve">WFA Multi Access Point Controller implementation</w:t>
      </w:r>
    </w:p>
    <w:p>
      <w:pPr>
        <w:pStyle w:val="Compact"/>
        <w:numPr>
          <w:ilvl w:val="0"/>
          <w:numId w:val="1060"/>
        </w:numPr>
      </w:pPr>
      <w:r>
        <w:t xml:space="preserve">Network interface card device drivers (for information from the local device, only)</w:t>
      </w:r>
    </w:p>
    <w:p>
      <w:pPr>
        <w:pStyle w:val="Compact"/>
        <w:numPr>
          <w:ilvl w:val="0"/>
          <w:numId w:val="1060"/>
        </w:numPr>
      </w:pPr>
      <w:r>
        <w:t xml:space="preserve">Application (e.g., a topology database application) that gets data from any of the above sources</w:t>
      </w:r>
    </w:p>
    <w:p>
      <w:pPr>
        <w:pStyle w:val="FirstParagraph"/>
      </w:pPr>
      <w:r>
        <w:t xml:space="preserve">Whatever source is used to acquire the data, the data will be represented according to the DE specification</w:t>
      </w:r>
      <w:r>
        <w:t xml:space="preserve"> </w:t>
      </w:r>
      <w:hyperlink w:anchor="ref-DataElements">
        <w:r>
          <w:rPr>
            <w:rStyle w:val="Hyperlink"/>
          </w:rPr>
          <w:t xml:space="preserve">[69]</w:t>
        </w:r>
      </w:hyperlink>
      <w:r>
        <w:t xml:space="preserve">.</w:t>
      </w:r>
    </w:p>
    <w:bookmarkEnd w:id="430"/>
    <w:bookmarkStart w:id="431" w:name="Xa806b7a4f4b9417ba8b9be9c62ac91f9e2e61d8"/>
    <w:p>
      <w:pPr>
        <w:pStyle w:val="Heading3"/>
      </w:pPr>
      <w:r>
        <w:t xml:space="preserve">III.9.2 Mapping new Wi-Fi Data Elements objects and parameters</w:t>
      </w:r>
    </w:p>
    <w:p>
      <w:pPr>
        <w:pStyle w:val="FirstParagraph"/>
      </w:pPr>
      <w:r>
        <w:t xml:space="preserve">The YANG representation of WFA DE is considered the normative reference to use for mapping purposes.</w:t>
      </w:r>
    </w:p>
    <w:p>
      <w:pPr>
        <w:pStyle w:val="BodyText"/>
      </w:pPr>
      <w:r>
        <w:t xml:space="preserve">For the initial mapping (included in Release 13), the names of YANG grouping nodes were used for the TR-181 object names, instead of the names of the lists and containers that used these groupings. This was done because the names of the groupings were consistent with TR-181 naming conventions and there was a one-to-one mapping of grouping to a list or a container. For subsequent mapping, the names of containers and lists will be used, and not groupings.</w:t>
      </w:r>
    </w:p>
    <w:p>
      <w:pPr>
        <w:pStyle w:val="BodyText"/>
      </w:pPr>
      <w:r>
        <w:t xml:space="preserve">Wi-Fi Data Elements objects and parameters will be added according to the following rules when WFA defines new nodes:</w:t>
      </w:r>
    </w:p>
    <w:p>
      <w:pPr>
        <w:pStyle w:val="Compact"/>
        <w:numPr>
          <w:ilvl w:val="0"/>
          <w:numId w:val="1061"/>
        </w:numPr>
      </w:pPr>
      <w:r>
        <w:t xml:space="preserve">YANG</w:t>
      </w:r>
      <w:r>
        <w:t xml:space="preserve"> </w:t>
      </w:r>
      <w:r>
        <w:t xml:space="preserve">“container”</w:t>
      </w:r>
      <w:r>
        <w:t xml:space="preserve"> </w:t>
      </w:r>
      <w:r>
        <w:t xml:space="preserve">and</w:t>
      </w:r>
      <w:r>
        <w:t xml:space="preserve"> </w:t>
      </w:r>
      <w:r>
        <w:t xml:space="preserve">“list”</w:t>
      </w:r>
      <w:r>
        <w:t xml:space="preserve"> </w:t>
      </w:r>
      <w:r>
        <w:t xml:space="preserve">nodes will be mapped to TR-181</w:t>
      </w:r>
      <w:r>
        <w:t xml:space="preserve"> </w:t>
      </w:r>
      <w:r>
        <w:t xml:space="preserve">“object”</w:t>
      </w:r>
      <w:r>
        <w:t xml:space="preserve"> </w:t>
      </w:r>
      <w:r>
        <w:t xml:space="preserve">elements within the DataElements object hierarchy.</w:t>
      </w:r>
    </w:p>
    <w:p>
      <w:pPr>
        <w:pStyle w:val="Compact"/>
        <w:numPr>
          <w:ilvl w:val="1"/>
          <w:numId w:val="1062"/>
        </w:numPr>
      </w:pPr>
      <w:r>
        <w:t xml:space="preserve">If the YANG name of the container or list complies with TR-181 naming conventions specified in</w:t>
      </w:r>
      <w:r>
        <w:t xml:space="preserve"> </w:t>
      </w:r>
      <w:hyperlink w:anchor="ref-TR-106">
        <w:r>
          <w:rPr>
            <w:rStyle w:val="Hyperlink"/>
          </w:rPr>
          <w:t xml:space="preserve">[4]</w:t>
        </w:r>
      </w:hyperlink>
      <w:r>
        <w:t xml:space="preserve"> </w:t>
      </w:r>
      <w:r>
        <w:t xml:space="preserve">section 3.1, the exact name will be used for the TR-181 object name. If the name does not comply, the container or list cannot be automatically added, and an appropriate compliant name will need to be identified.</w:t>
      </w:r>
    </w:p>
    <w:p>
      <w:pPr>
        <w:pStyle w:val="Compact"/>
        <w:numPr>
          <w:ilvl w:val="1"/>
          <w:numId w:val="1062"/>
        </w:numPr>
      </w:pPr>
      <w:r>
        <w:t xml:space="preserve">The YANG container or list description can be used</w:t>
      </w:r>
      <w:r>
        <w:t xml:space="preserve"> </w:t>
      </w:r>
      <w:r>
        <w:t xml:space="preserve">“as is”</w:t>
      </w:r>
      <w:r>
        <w:t xml:space="preserve"> </w:t>
      </w:r>
      <w:r>
        <w:t xml:space="preserve">for an automated mapping to the object description, but BBF may modify it slightly for grammar preferences, to include bibliographic references, or to add other useful information when the new object is included in a published revision of TR-181. BBF may also use the grouping description used by the container or list, if this is more descriptive.</w:t>
      </w:r>
    </w:p>
    <w:p>
      <w:pPr>
        <w:pStyle w:val="Compact"/>
        <w:numPr>
          <w:ilvl w:val="1"/>
          <w:numId w:val="1062"/>
        </w:numPr>
      </w:pPr>
      <w:r>
        <w:t xml:space="preserve">If the YANG</w:t>
      </w:r>
      <w:r>
        <w:t xml:space="preserve"> </w:t>
      </w:r>
      <w:r>
        <w:t xml:space="preserve">“config true”</w:t>
      </w:r>
      <w:r>
        <w:t xml:space="preserve"> </w:t>
      </w:r>
      <w:r>
        <w:t xml:space="preserve">statement is present, the object will be</w:t>
      </w:r>
      <w:r>
        <w:t xml:space="preserve"> </w:t>
      </w:r>
      <w:r>
        <w:t xml:space="preserve">‘access=</w:t>
      </w:r>
      <w:r>
        <w:t xml:space="preserve">“readWrite”</w:t>
      </w:r>
      <w:r>
        <w:t xml:space="preserve">’</w:t>
      </w:r>
      <w:r>
        <w:t xml:space="preserve">. Otherwise, the object will be</w:t>
      </w:r>
      <w:r>
        <w:t xml:space="preserve"> </w:t>
      </w:r>
      <w:r>
        <w:t xml:space="preserve">‘access=</w:t>
      </w:r>
      <w:r>
        <w:t xml:space="preserve">“readOnly”</w:t>
      </w:r>
      <w:r>
        <w:t xml:space="preserve">’</w:t>
      </w:r>
      <w:r>
        <w:t xml:space="preserve">.</w:t>
      </w:r>
    </w:p>
    <w:p>
      <w:pPr>
        <w:pStyle w:val="Compact"/>
        <w:numPr>
          <w:ilvl w:val="1"/>
          <w:numId w:val="1062"/>
        </w:numPr>
      </w:pPr>
      <w:r>
        <w:t xml:space="preserve">For all multi-instance objects, the TR-181 model will include a parameter named</w:t>
      </w:r>
      <w:r>
        <w:t xml:space="preserve"> </w:t>
      </w:r>
      <w:r>
        <w:t xml:space="preserve">“&lt;object name&gt;NumberOfEntries”</w:t>
      </w:r>
      <w:r>
        <w:t xml:space="preserve"> </w:t>
      </w:r>
      <w:r>
        <w:t xml:space="preserve">of type unsignedInt in the parent object.</w:t>
      </w:r>
    </w:p>
    <w:p>
      <w:pPr>
        <w:pStyle w:val="Compact"/>
        <w:numPr>
          <w:ilvl w:val="0"/>
          <w:numId w:val="1061"/>
        </w:numPr>
      </w:pPr>
      <w:r>
        <w:t xml:space="preserve">YANG</w:t>
      </w:r>
      <w:r>
        <w:t xml:space="preserve"> </w:t>
      </w:r>
      <w:r>
        <w:t xml:space="preserve">“leaf”</w:t>
      </w:r>
      <w:r>
        <w:t xml:space="preserve"> </w:t>
      </w:r>
      <w:r>
        <w:t xml:space="preserve">nodes will be mapped to TR-181</w:t>
      </w:r>
      <w:r>
        <w:t xml:space="preserve"> </w:t>
      </w:r>
      <w:r>
        <w:t xml:space="preserve">“parameter”</w:t>
      </w:r>
      <w:r>
        <w:t xml:space="preserve"> </w:t>
      </w:r>
      <w:r>
        <w:t xml:space="preserve">elements within the DataElements. hierarchy.</w:t>
      </w:r>
    </w:p>
    <w:p>
      <w:pPr>
        <w:pStyle w:val="Compact"/>
        <w:numPr>
          <w:ilvl w:val="1"/>
          <w:numId w:val="1063"/>
        </w:numPr>
      </w:pPr>
      <w:r>
        <w:t xml:space="preserve">Put under the</w:t>
      </w:r>
      <w:r>
        <w:t xml:space="preserve"> </w:t>
      </w:r>
      <w:r>
        <w:t xml:space="preserve">“object”</w:t>
      </w:r>
      <w:r>
        <w:t xml:space="preserve"> </w:t>
      </w:r>
      <w:r>
        <w:t xml:space="preserve">that corresponds to the YANG container or list</w:t>
      </w:r>
    </w:p>
    <w:p>
      <w:pPr>
        <w:pStyle w:val="Compact"/>
        <w:numPr>
          <w:ilvl w:val="1"/>
          <w:numId w:val="1063"/>
        </w:numPr>
      </w:pPr>
      <w:r>
        <w:t xml:space="preserve">If the YANG name of the leaf complies with TR-181 naming conventions specified in</w:t>
      </w:r>
      <w:r>
        <w:t xml:space="preserve"> </w:t>
      </w:r>
      <w:hyperlink w:anchor="ref-TR-106">
        <w:r>
          <w:rPr>
            <w:rStyle w:val="Hyperlink"/>
          </w:rPr>
          <w:t xml:space="preserve">[4]</w:t>
        </w:r>
      </w:hyperlink>
      <w:r>
        <w:t xml:space="preserve"> </w:t>
      </w:r>
      <w:r>
        <w:t xml:space="preserve">section 3.1, the exact name will be used for the TR-181 parameter name. If the name does not comply, the leaf cannot be automatically added, and an appropriate compliant name will need to be identified.</w:t>
      </w:r>
    </w:p>
    <w:p>
      <w:pPr>
        <w:pStyle w:val="Compact"/>
        <w:numPr>
          <w:ilvl w:val="1"/>
          <w:numId w:val="1063"/>
        </w:numPr>
      </w:pPr>
      <w:r>
        <w:t xml:space="preserve">The YANG leaf description can be used</w:t>
      </w:r>
      <w:r>
        <w:t xml:space="preserve"> </w:t>
      </w:r>
      <w:r>
        <w:t xml:space="preserve">“as is”</w:t>
      </w:r>
      <w:r>
        <w:t xml:space="preserve"> </w:t>
      </w:r>
      <w:r>
        <w:t xml:space="preserve">for an automated mapping to the parameter description, but BBF may modify it slightly for grammar preferences, to include bibliographic references, or to add other useful information when the new parameter is included in a published revision of TR-181. Descriptions from DE-custom data type definitions are also mapped into the parameter description.</w:t>
      </w:r>
    </w:p>
    <w:p>
      <w:pPr>
        <w:pStyle w:val="Compact"/>
        <w:numPr>
          <w:ilvl w:val="1"/>
          <w:numId w:val="1063"/>
        </w:numPr>
      </w:pPr>
      <w:r>
        <w:t xml:space="preserve">“NumberOf&lt;grouping&gt;”</w:t>
      </w:r>
      <w:r>
        <w:t xml:space="preserve"> </w:t>
      </w:r>
      <w:r>
        <w:t xml:space="preserve">leaf nodes are not mapped. See final bullet of above mapping for containers and lists for inclusion of</w:t>
      </w:r>
      <w:r>
        <w:t xml:space="preserve"> </w:t>
      </w:r>
      <w:r>
        <w:t xml:space="preserve">“&lt;object name&gt;NumberOfEntries”</w:t>
      </w:r>
      <w:r>
        <w:t xml:space="preserve"> </w:t>
      </w:r>
      <w:r>
        <w:t xml:space="preserve">parameter in the TR-181 data model.</w:t>
      </w:r>
    </w:p>
    <w:p>
      <w:pPr>
        <w:pStyle w:val="Compact"/>
        <w:numPr>
          <w:ilvl w:val="1"/>
          <w:numId w:val="1063"/>
        </w:numPr>
      </w:pPr>
      <w:r>
        <w:t xml:space="preserve">Data Types are mapped as follows:</w:t>
      </w:r>
    </w:p>
    <w:p>
      <w:pPr>
        <w:pStyle w:val="Compact"/>
        <w:numPr>
          <w:ilvl w:val="2"/>
          <w:numId w:val="1064"/>
        </w:numPr>
      </w:pPr>
      <w:r>
        <w:t xml:space="preserve">zero-based-counter32 (and any DE-custom data types based on this, such as bytecounter_t, packetcounter_t) to StatsCounter64 [Note that the TR-181 convention is to use StatsCounter64 for all counters.]</w:t>
      </w:r>
    </w:p>
    <w:p>
      <w:pPr>
        <w:pStyle w:val="Compact"/>
        <w:numPr>
          <w:ilvl w:val="2"/>
          <w:numId w:val="1064"/>
        </w:numPr>
      </w:pPr>
      <w:r>
        <w:t xml:space="preserve">uint8 (and any DE-custom data types based on this, such as rssi_t, noisepower_t, operatingclass_t, channel_t, utilization_t) to unsignedInt with range indicated by minInclusive and maxInclusive, if identified</w:t>
      </w:r>
    </w:p>
    <w:p>
      <w:pPr>
        <w:pStyle w:val="Compact"/>
        <w:numPr>
          <w:ilvl w:val="2"/>
          <w:numId w:val="1064"/>
        </w:numPr>
      </w:pPr>
      <w:r>
        <w:t xml:space="preserve">uint16 (and any DE-custom data types based on this, such as reasoncode_t, statuscode_t, vlanid_t, pcp_t) to unsignedInt with range indicated by minInclusive and maxInclusive, if identified</w:t>
      </w:r>
    </w:p>
    <w:p>
      <w:pPr>
        <w:pStyle w:val="Compact"/>
        <w:numPr>
          <w:ilvl w:val="2"/>
          <w:numId w:val="1064"/>
        </w:numPr>
      </w:pPr>
      <w:r>
        <w:t xml:space="preserve">uint32 to unsignedInt with range indicated by minInclusive and maxInclusive, if identified</w:t>
      </w:r>
    </w:p>
    <w:p>
      <w:pPr>
        <w:pStyle w:val="Compact"/>
        <w:numPr>
          <w:ilvl w:val="2"/>
          <w:numId w:val="1064"/>
        </w:numPr>
      </w:pPr>
      <w:r>
        <w:t xml:space="preserve">gauge32 (and any DE-custom data types based on this, such as phyrate_t, macrate_t) to unsignedInt</w:t>
      </w:r>
    </w:p>
    <w:p>
      <w:pPr>
        <w:pStyle w:val="Compact"/>
        <w:numPr>
          <w:ilvl w:val="2"/>
          <w:numId w:val="1064"/>
        </w:numPr>
      </w:pPr>
      <w:r>
        <w:t xml:space="preserve">int8 (and any DE-custom data types based on this, such as txpower_t) to int with ranges, if identified (e.g., int[-127:127] for txpower_t)</w:t>
      </w:r>
    </w:p>
    <w:p>
      <w:pPr>
        <w:pStyle w:val="Compact"/>
        <w:numPr>
          <w:ilvl w:val="2"/>
          <w:numId w:val="1064"/>
        </w:numPr>
      </w:pPr>
      <w:r>
        <w:t xml:space="preserve">string to string with length indicated by maxLength, if identified</w:t>
      </w:r>
    </w:p>
    <w:p>
      <w:pPr>
        <w:pStyle w:val="Compact"/>
        <w:numPr>
          <w:ilvl w:val="2"/>
          <w:numId w:val="1064"/>
        </w:numPr>
      </w:pPr>
      <w:r>
        <w:t xml:space="preserve">mac-address to MACAddress</w:t>
      </w:r>
    </w:p>
    <w:p>
      <w:pPr>
        <w:pStyle w:val="Compact"/>
        <w:numPr>
          <w:ilvl w:val="2"/>
          <w:numId w:val="1064"/>
        </w:numPr>
      </w:pPr>
      <w:r>
        <w:t xml:space="preserve">binary to base64</w:t>
      </w:r>
    </w:p>
    <w:p>
      <w:pPr>
        <w:pStyle w:val="Compact"/>
        <w:numPr>
          <w:ilvl w:val="2"/>
          <w:numId w:val="1064"/>
        </w:numPr>
      </w:pPr>
      <w:r>
        <w:t xml:space="preserve">boolean to boolean</w:t>
      </w:r>
    </w:p>
    <w:p>
      <w:pPr>
        <w:pStyle w:val="Compact"/>
        <w:numPr>
          <w:ilvl w:val="2"/>
          <w:numId w:val="1064"/>
        </w:numPr>
      </w:pPr>
      <w:r>
        <w:t xml:space="preserve">ipv4-address to IPv4Address</w:t>
      </w:r>
    </w:p>
    <w:p>
      <w:pPr>
        <w:pStyle w:val="Compact"/>
        <w:numPr>
          <w:ilvl w:val="2"/>
          <w:numId w:val="1064"/>
        </w:numPr>
      </w:pPr>
      <w:r>
        <w:t xml:space="preserve">ipv6-address to IPv6Address</w:t>
      </w:r>
    </w:p>
    <w:p>
      <w:pPr>
        <w:pStyle w:val="Compact"/>
        <w:numPr>
          <w:ilvl w:val="2"/>
          <w:numId w:val="1064"/>
        </w:numPr>
      </w:pPr>
      <w:r>
        <w:t xml:space="preserve">additional mappings for data types not listed may be defined by WFA or BBF</w:t>
      </w:r>
    </w:p>
    <w:p>
      <w:pPr>
        <w:pStyle w:val="Compact"/>
        <w:numPr>
          <w:ilvl w:val="0"/>
          <w:numId w:val="1061"/>
        </w:numPr>
      </w:pPr>
      <w:r>
        <w:t xml:space="preserve">YANG</w:t>
      </w:r>
      <w:r>
        <w:t xml:space="preserve"> </w:t>
      </w:r>
      <w:r>
        <w:t xml:space="preserve">“leaf-list”</w:t>
      </w:r>
      <w:r>
        <w:t xml:space="preserve"> </w:t>
      </w:r>
      <w:r>
        <w:t xml:space="preserve">nodes are mapped like</w:t>
      </w:r>
      <w:r>
        <w:t xml:space="preserve"> </w:t>
      </w:r>
      <w:r>
        <w:t xml:space="preserve">“leaf”</w:t>
      </w:r>
      <w:r>
        <w:t xml:space="preserve"> </w:t>
      </w:r>
      <w:r>
        <w:t xml:space="preserve">elements for name and description with syntax of</w:t>
      </w:r>
      <w:r>
        <w:t xml:space="preserve"> </w:t>
      </w:r>
      <w:r>
        <w:t xml:space="preserve">“&lt;list/&gt;”</w:t>
      </w:r>
      <w:r>
        <w:t xml:space="preserve">. The data type is mapped as described above for leaf nodes.</w:t>
      </w:r>
    </w:p>
    <w:bookmarkEnd w:id="431"/>
    <w:bookmarkEnd w:id="432"/>
    <w:bookmarkEnd w:id="433"/>
    <w:bookmarkStart w:id="457" w:name="sec:use-cases"/>
    <w:p>
      <w:pPr>
        <w:pStyle w:val="Heading1"/>
      </w:pPr>
      <w:r>
        <w:t xml:space="preserve">Appendix IV: Use Cases</w:t>
      </w:r>
    </w:p>
    <w:p>
      <w:pPr>
        <w:pStyle w:val="FirstParagraph"/>
      </w:pPr>
      <w:r>
        <w:t xml:space="preserve">This section presents a number of management-related use cases that correspond to typical Controller activities.</w:t>
      </w:r>
    </w:p>
    <w:bookmarkStart w:id="434" w:name="sec:create-a-wan-connection"/>
    <w:p>
      <w:pPr>
        <w:pStyle w:val="Heading2"/>
      </w:pPr>
      <w:r>
        <w:t xml:space="preserve">IV.1 Create a WAN Connection</w:t>
      </w:r>
    </w:p>
    <w:p>
      <w:pPr>
        <w:pStyle w:val="FirstParagraph"/>
      </w:pPr>
      <w:r>
        <w:t xml:space="preserve">The Controller can create the objects in the interface stack bottom-up. Each time a new higher-layer object is created, the link with the underlying interface object needs to be set. The layer 1 interface, in this case a DSL.Channel and DSL.Line object, will already exist (A Controller cannot create physical interfaces).</w:t>
      </w:r>
    </w:p>
    <w:p>
      <w:pPr>
        <w:numPr>
          <w:ilvl w:val="0"/>
          <w:numId w:val="1065"/>
        </w:numPr>
      </w:pPr>
      <w:r>
        <w:t xml:space="preserve">The Controller creates a new ATM.Link object, a new Ethernet.Link object, a new PPP.Interface object, and a new IP.Interface object.</w:t>
      </w:r>
    </w:p>
    <w:p>
      <w:pPr>
        <w:numPr>
          <w:ilvl w:val="0"/>
          <w:numId w:val="1065"/>
        </w:numPr>
      </w:pPr>
      <w:r>
        <w:t xml:space="preserve">The LowerLayers parameter in an existing DSL.Channel object is already linked to an existing DSL.Line object (A Controller cannot configure this linkage).</w:t>
      </w:r>
    </w:p>
    <w:p>
      <w:pPr>
        <w:numPr>
          <w:ilvl w:val="0"/>
          <w:numId w:val="1065"/>
        </w:numPr>
      </w:pPr>
      <w:r>
        <w:t xml:space="preserve">The Controller configures the new objects including enabling the objects and using the LowerLayers parameters as follows:</w:t>
      </w:r>
    </w:p>
    <w:p>
      <w:pPr>
        <w:pStyle w:val="Compact"/>
        <w:numPr>
          <w:ilvl w:val="1"/>
          <w:numId w:val="1066"/>
        </w:numPr>
      </w:pPr>
      <w:r>
        <w:t xml:space="preserve">Setting the LowerLayers parameter in the ATM.Link object to link it to an existing DSL.Channel object that is configured with ATM encapsulation (i.e., the read-only LinkEncapsulationUsed parameter in the DSL.Channel object is set to one of the ATM-related enumeration values).</w:t>
      </w:r>
    </w:p>
    <w:p>
      <w:pPr>
        <w:pStyle w:val="Compact"/>
        <w:numPr>
          <w:ilvl w:val="1"/>
          <w:numId w:val="1066"/>
        </w:numPr>
      </w:pPr>
      <w:r>
        <w:t xml:space="preserve">Setting the LowerLayers parameter in the Ethernet.Link object to link it to the ATM.Link object.</w:t>
      </w:r>
    </w:p>
    <w:p>
      <w:pPr>
        <w:pStyle w:val="Compact"/>
        <w:numPr>
          <w:ilvl w:val="1"/>
          <w:numId w:val="1066"/>
        </w:numPr>
      </w:pPr>
      <w:r>
        <w:t xml:space="preserve">Setting the LowerLayers parameter in PPP.Interface object to link it to the Ethernet.Link object.</w:t>
      </w:r>
    </w:p>
    <w:p>
      <w:pPr>
        <w:pStyle w:val="Compact"/>
        <w:numPr>
          <w:ilvl w:val="1"/>
          <w:numId w:val="1066"/>
        </w:numPr>
      </w:pPr>
      <w:r>
        <w:t xml:space="preserve">Setting the LowerLayers parameter in IP.Interface object to link it to the PPP.Interface object.</w:t>
      </w:r>
    </w:p>
    <w:p>
      <w:pPr>
        <w:numPr>
          <w:ilvl w:val="0"/>
          <w:numId w:val="1065"/>
        </w:numPr>
      </w:pPr>
      <w:r>
        <w:t xml:space="preserve">The CPE updates the InterfaceStack table automatically. The stack looks like this: IP.Interface → PPP.Interface → Ethernet.Link → ATM.Link → DSL.Channel → DSL.Line.</w:t>
      </w:r>
    </w:p>
    <w:p>
      <w:pPr>
        <w:numPr>
          <w:ilvl w:val="0"/>
          <w:numId w:val="1065"/>
        </w:numPr>
      </w:pPr>
      <w:r>
        <w:t xml:space="preserve">Note that the Controller might also want to update other related objects, including the NAT object, the Routing.Router object, or various QoS and Bridging tables. VLANs might also need to be created.</w:t>
      </w:r>
    </w:p>
    <w:bookmarkEnd w:id="434"/>
    <w:bookmarkStart w:id="435" w:name="sec:modify-a-wan-connection"/>
    <w:p>
      <w:pPr>
        <w:pStyle w:val="Heading2"/>
      </w:pPr>
      <w:r>
        <w:t xml:space="preserve">IV.2 Modify a WAN Connection</w:t>
      </w:r>
    </w:p>
    <w:p>
      <w:pPr>
        <w:pStyle w:val="FirstParagraph"/>
      </w:pPr>
      <w:r>
        <w:t xml:space="preserve">In this use case, the Controller needs to modify an existing WAN connection, in order to insert a new layer in the stack or to change some portion of the interface stack. This is not the management WAN connection. For the purposes of this example, the Controller is changing the WAN connection in the</w:t>
      </w:r>
      <w:r>
        <w:t xml:space="preserve"> </w:t>
      </w:r>
      <w:hyperlink w:anchor="sec:create-a-wan-connection">
        <w:r>
          <w:rPr>
            <w:rStyle w:val="Hyperlink"/>
            <w:i/>
            <w:iCs/>
          </w:rPr>
          <w:t xml:space="preserve">Create a WAN Connection</w:t>
        </w:r>
      </w:hyperlink>
      <w:r>
        <w:t xml:space="preserve"> </w:t>
      </w:r>
      <w:r>
        <w:t xml:space="preserve">use case to make use of PTM rather than ATM-based aggregation.</w:t>
      </w:r>
    </w:p>
    <w:p>
      <w:pPr>
        <w:numPr>
          <w:ilvl w:val="0"/>
          <w:numId w:val="1067"/>
        </w:numPr>
      </w:pPr>
      <w:r>
        <w:t xml:space="preserve">The Controller creates a new PTM.Link object.</w:t>
      </w:r>
    </w:p>
    <w:p>
      <w:pPr>
        <w:numPr>
          <w:ilvl w:val="0"/>
          <w:numId w:val="1067"/>
        </w:numPr>
      </w:pPr>
      <w:r>
        <w:t xml:space="preserve">The Controller configures the objects, including enabling the new PTM.Link object and using the LowerLayers parameter as follows:</w:t>
      </w:r>
    </w:p>
    <w:p>
      <w:pPr>
        <w:pStyle w:val="Compact"/>
        <w:numPr>
          <w:ilvl w:val="1"/>
          <w:numId w:val="1068"/>
        </w:numPr>
      </w:pPr>
      <w:r>
        <w:t xml:space="preserve">Setting the LowerLayers parameter in the PTM.Link object to link it to an existing DSL.Channel object that is configured with PTM encapsulation (i.e., the read-only LinkEncapsulationUsed parameter in the DSL.Channel object is set to one of the PTM-related enumeration values).</w:t>
      </w:r>
    </w:p>
    <w:p>
      <w:pPr>
        <w:pStyle w:val="Compact"/>
        <w:numPr>
          <w:ilvl w:val="1"/>
          <w:numId w:val="1068"/>
        </w:numPr>
      </w:pPr>
      <w:r>
        <w:t xml:space="preserve">Setting the LowerLayers parameter in the Ethernet.Link object to refer to the PTM.Link object rather than the ATM.Link object.</w:t>
      </w:r>
    </w:p>
    <w:p>
      <w:pPr>
        <w:pStyle w:val="Compact"/>
        <w:numPr>
          <w:ilvl w:val="1"/>
          <w:numId w:val="1068"/>
        </w:numPr>
      </w:pPr>
      <w:r>
        <w:t xml:space="preserve">Setting the LowerLayers parameter in the IP.Interface object to refer to the Ethernet.Link object rather than the PPP.Interface object.</w:t>
      </w:r>
    </w:p>
    <w:p>
      <w:pPr>
        <w:numPr>
          <w:ilvl w:val="0"/>
          <w:numId w:val="1067"/>
        </w:numPr>
      </w:pPr>
      <w:r>
        <w:t xml:space="preserve">The CPE updates the InterfaceStack table automatically. The stack looks like this: IP.Interface → Ethernet.Link → PTM.Link → DSL.Channel → DSL.Line.</w:t>
      </w:r>
    </w:p>
    <w:p>
      <w:pPr>
        <w:numPr>
          <w:ilvl w:val="0"/>
          <w:numId w:val="1067"/>
        </w:numPr>
      </w:pPr>
      <w:r>
        <w:t xml:space="preserve">Note that the Controller might also want to update other related objects, including the Bridging table. The Controller might also want to delete the existing PPP.Interface and ATM.Link objects.</w:t>
      </w:r>
    </w:p>
    <w:bookmarkEnd w:id="435"/>
    <w:bookmarkStart w:id="436" w:name="sec:delete-a-wan-connection"/>
    <w:p>
      <w:pPr>
        <w:pStyle w:val="Heading2"/>
      </w:pPr>
      <w:r>
        <w:t xml:space="preserve">IV.3 Delete a WAN Connection</w:t>
      </w:r>
    </w:p>
    <w:p>
      <w:pPr>
        <w:pStyle w:val="FirstParagraph"/>
      </w:pPr>
      <w:r>
        <w:t xml:space="preserve">Assume that we want to delete the WAN connection as it is configured in the</w:t>
      </w:r>
      <w:r>
        <w:t xml:space="preserve"> </w:t>
      </w:r>
      <w:hyperlink w:anchor="sec:create-a-wan-connection">
        <w:r>
          <w:rPr>
            <w:rStyle w:val="Hyperlink"/>
            <w:i/>
            <w:iCs/>
          </w:rPr>
          <w:t xml:space="preserve">Create a WAN Connection</w:t>
        </w:r>
      </w:hyperlink>
      <w:r>
        <w:t xml:space="preserve"> </w:t>
      </w:r>
      <w:r>
        <w:t xml:space="preserve">use case.</w:t>
      </w:r>
    </w:p>
    <w:p>
      <w:pPr>
        <w:numPr>
          <w:ilvl w:val="0"/>
          <w:numId w:val="1069"/>
        </w:numPr>
      </w:pPr>
      <w:r>
        <w:t xml:space="preserve">The Controller deletes the IP.Interface object.</w:t>
      </w:r>
    </w:p>
    <w:p>
      <w:pPr>
        <w:numPr>
          <w:ilvl w:val="0"/>
          <w:numId w:val="1069"/>
        </w:numPr>
      </w:pPr>
      <w:r>
        <w:t xml:space="preserve">The Controller deletes the PPP.Interface object.</w:t>
      </w:r>
    </w:p>
    <w:p>
      <w:pPr>
        <w:numPr>
          <w:ilvl w:val="0"/>
          <w:numId w:val="1069"/>
        </w:numPr>
      </w:pPr>
      <w:r>
        <w:t xml:space="preserve">The Controller deletes the Ethernet.Link object.</w:t>
      </w:r>
    </w:p>
    <w:p>
      <w:pPr>
        <w:numPr>
          <w:ilvl w:val="0"/>
          <w:numId w:val="1069"/>
        </w:numPr>
      </w:pPr>
      <w:r>
        <w:t xml:space="preserve">As each of these objects is deleted, the InterfaceStack is adjusted automatically by the CPE.</w:t>
      </w:r>
    </w:p>
    <w:p>
      <w:pPr>
        <w:numPr>
          <w:ilvl w:val="0"/>
          <w:numId w:val="1069"/>
        </w:numPr>
      </w:pPr>
      <w:r>
        <w:t xml:space="preserve">Any strong references to the deleted objects, e.g., in Device.QoS classification rules, will automatically be set to empty strings.</w:t>
      </w:r>
    </w:p>
    <w:bookmarkEnd w:id="436"/>
    <w:bookmarkStart w:id="437" w:name="Xe47733bc3e622c23ca0ec5e59aa3666c2cbc870"/>
    <w:p>
      <w:pPr>
        <w:pStyle w:val="Heading2"/>
      </w:pPr>
      <w:r>
        <w:t xml:space="preserve">IV.4 Discover whether the Device is a Gateway</w:t>
      </w:r>
    </w:p>
    <w:p>
      <w:pPr>
        <w:pStyle w:val="FirstParagraph"/>
      </w:pPr>
      <w:r>
        <w:t xml:space="preserve">Many operators want to determine if a particular device is a</w:t>
      </w:r>
      <w:r>
        <w:t xml:space="preserve"> </w:t>
      </w:r>
      <w:r>
        <w:t xml:space="preserve">“gateway”</w:t>
      </w:r>
      <w:r>
        <w:t xml:space="preserve"> </w:t>
      </w:r>
      <w:r>
        <w:t xml:space="preserve">or not. The term</w:t>
      </w:r>
      <w:r>
        <w:t xml:space="preserve"> </w:t>
      </w:r>
      <w:r>
        <w:t xml:space="preserve">“gateway”</w:t>
      </w:r>
      <w:r>
        <w:t xml:space="preserve">, however, is rather vague; usually the operator wants to know one (or more) of the following things:</w:t>
      </w:r>
    </w:p>
    <w:p>
      <w:pPr>
        <w:numPr>
          <w:ilvl w:val="0"/>
          <w:numId w:val="1070"/>
        </w:numPr>
      </w:pPr>
      <w:r>
        <w:t xml:space="preserve">If the device terminates the WAN connection(s).</w:t>
      </w:r>
    </w:p>
    <w:p>
      <w:pPr>
        <w:numPr>
          <w:ilvl w:val="0"/>
          <w:numId w:val="1070"/>
        </w:numPr>
      </w:pPr>
      <w:r>
        <w:t xml:space="preserve">If the device is responsible for providing DHCP addresses to the other devices in the home.</w:t>
      </w:r>
    </w:p>
    <w:p>
      <w:pPr>
        <w:numPr>
          <w:ilvl w:val="0"/>
          <w:numId w:val="1070"/>
        </w:numPr>
      </w:pPr>
      <w:r>
        <w:t xml:space="preserve">If the device provides functionality such as NAT or routing capabilities.</w:t>
      </w:r>
    </w:p>
    <w:p>
      <w:pPr>
        <w:pStyle w:val="FirstParagraph"/>
      </w:pPr>
      <w:r>
        <w:t xml:space="preserve">In order to determine if the device terminates a WAN connection, the Controller might look for an interface object with a technology that is by definition WAN (such as DSL) or for a technology that could be a WAN termination technology (such as Ethernet or MoCA).</w:t>
      </w:r>
    </w:p>
    <w:p>
      <w:pPr>
        <w:pStyle w:val="BodyText"/>
      </w:pPr>
      <w:r>
        <w:t xml:space="preserve">In order to determine if the device is responsible for providing addresses to other devices in the home, the Controller could check for the existence of the DHCP Server object. The existence of the Host table also indicates that the device is aware of Hosts, by whatever means they’re addressed.</w:t>
      </w:r>
    </w:p>
    <w:p>
      <w:pPr>
        <w:pStyle w:val="BodyText"/>
      </w:pPr>
      <w:r>
        <w:t xml:space="preserve">For CWMP managed CPEs, the existence of the ManageableDevice table within the ManagementServer object also indicates that the device serves as the DHCP server for the TR-069 managed device exchange defined in TR-069</w:t>
      </w:r>
      <w:r>
        <w:t xml:space="preserve"> </w:t>
      </w:r>
      <w:hyperlink w:anchor="ref-TR-069">
        <w:r>
          <w:rPr>
            <w:rStyle w:val="Hyperlink"/>
          </w:rPr>
          <w:t xml:space="preserve">[2]</w:t>
        </w:r>
      </w:hyperlink>
      <w:r>
        <w:t xml:space="preserve"> </w:t>
      </w:r>
      <w:r>
        <w:t xml:space="preserve">Annex F, which is also often an indication of</w:t>
      </w:r>
      <w:r>
        <w:t xml:space="preserve"> </w:t>
      </w:r>
      <w:r>
        <w:t xml:space="preserve">“gateway”</w:t>
      </w:r>
      <w:r>
        <w:t xml:space="preserve"> </w:t>
      </w:r>
      <w:r>
        <w:t xml:space="preserve">functionality.</w:t>
      </w:r>
    </w:p>
    <w:p>
      <w:pPr>
        <w:pStyle w:val="BodyText"/>
      </w:pPr>
      <w:r>
        <w:t xml:space="preserve">In order to determine if the device provides functionality such as NAT or a router, the Controller would check for the existence of an enabled NAT or Routing.Router object.</w:t>
      </w:r>
    </w:p>
    <w:bookmarkEnd w:id="437"/>
    <w:bookmarkStart w:id="438" w:name="X62b00bda63784392b7ea447c1865af3b70a66c9"/>
    <w:p>
      <w:pPr>
        <w:pStyle w:val="Heading2"/>
      </w:pPr>
      <w:r>
        <w:t xml:space="preserve">IV.5 Provide Extended Home Networking Topology View</w:t>
      </w:r>
    </w:p>
    <w:p>
      <w:pPr>
        <w:pStyle w:val="FirstParagraph"/>
      </w:pPr>
      <w:r>
        <w:t xml:space="preserve">Another use case is to determine the topology of the home network behind the gateway. For a generic understanding of the network, the Host table provides information such as the layer 2 and layer 3 interfaces via which the Host is connected as well as DHCP lease information for each connected Host.</w:t>
      </w:r>
    </w:p>
    <w:p>
      <w:pPr>
        <w:pStyle w:val="BodyText"/>
      </w:pPr>
      <w:r>
        <w:t xml:space="preserve">If the operator is interested in UPnP devices in the home network, the UPnP.Discovery tables (RootDevice, Device, and Service) provide that information in addition to the Host table entries that correspond to a particular UPnP Root Device, Device, or Service.</w:t>
      </w:r>
    </w:p>
    <w:p>
      <w:pPr>
        <w:pStyle w:val="BodyText"/>
      </w:pPr>
      <w:r>
        <w:t xml:space="preserve">Finally for CWMP enabled CPEs, the ManageableDevice table within the ManagementServer object provides information about the CWMP managed devices that the CPE has learned about through the DHCP message exchange defined in TR-069</w:t>
      </w:r>
      <w:r>
        <w:t xml:space="preserve"> </w:t>
      </w:r>
      <w:hyperlink w:anchor="ref-TR-069">
        <w:r>
          <w:rPr>
            <w:rStyle w:val="Hyperlink"/>
          </w:rPr>
          <w:t xml:space="preserve">[2]</w:t>
        </w:r>
      </w:hyperlink>
      <w:r>
        <w:t xml:space="preserve"> </w:t>
      </w:r>
      <w:r>
        <w:t xml:space="preserve">Annex F.</w:t>
      </w:r>
    </w:p>
    <w:bookmarkEnd w:id="438"/>
    <w:bookmarkStart w:id="439" w:name="Xd2035ee86a0c79c7c2bfd13a672ded7d0bff8b0"/>
    <w:p>
      <w:pPr>
        <w:pStyle w:val="Heading2"/>
      </w:pPr>
      <w:r>
        <w:t xml:space="preserve">IV.6 Determine Current Interfaces Configuration</w:t>
      </w:r>
    </w:p>
    <w:p>
      <w:pPr>
        <w:pStyle w:val="FirstParagraph"/>
      </w:pPr>
      <w:r>
        <w:t xml:space="preserve">One of the most fundamental Controller tasks is to determine the general picture of the interfaces for a device so that it can understand which WAN and LAN side connections exist.</w:t>
      </w:r>
    </w:p>
    <w:p>
      <w:pPr>
        <w:pStyle w:val="BodyText"/>
      </w:pPr>
      <w:r>
        <w:t xml:space="preserve">In the Device:2 data model managed with CWMP, it would work this way:</w:t>
      </w:r>
    </w:p>
    <w:p>
      <w:pPr>
        <w:numPr>
          <w:ilvl w:val="0"/>
          <w:numId w:val="1071"/>
        </w:numPr>
      </w:pPr>
      <w:r>
        <w:t xml:space="preserve">The ACS would issue a GetParameterValues for the InterfaceStack table. This table would provide a list of all the Interface connections. The ACS could use this table to build up the general picture of the Interfaces that are part of the current configuration.</w:t>
      </w:r>
    </w:p>
    <w:p>
      <w:pPr>
        <w:numPr>
          <w:ilvl w:val="0"/>
          <w:numId w:val="1071"/>
        </w:numPr>
      </w:pPr>
      <w:r>
        <w:t xml:space="preserve">If the ACS is interested in the specifics of an individual interface, it can then go and issue GetParameterNames or GetParameterValues for the interfaces of interest.</w:t>
      </w:r>
    </w:p>
    <w:p>
      <w:pPr>
        <w:pStyle w:val="FirstParagraph"/>
      </w:pPr>
      <w:r>
        <w:t xml:space="preserve">If the CPE is managed by USP:</w:t>
      </w:r>
    </w:p>
    <w:p>
      <w:pPr>
        <w:numPr>
          <w:ilvl w:val="0"/>
          <w:numId w:val="1072"/>
        </w:numPr>
      </w:pPr>
      <w:r>
        <w:t xml:space="preserve">The USP Controller would issue a Get request for the InterfaceStack table. This table would provide a list of all the Interface connections. The USP Controller could use this table to build up the general picture of the Interfaces that are part of the current configuration.</w:t>
      </w:r>
    </w:p>
    <w:p>
      <w:pPr>
        <w:numPr>
          <w:ilvl w:val="0"/>
          <w:numId w:val="1072"/>
        </w:numPr>
      </w:pPr>
      <w:r>
        <w:t xml:space="preserve">If the USP Controller is interested in the specifics of an individual interface, it can then go and issue a filtered Get request message for the interfaces of interest.</w:t>
      </w:r>
    </w:p>
    <w:bookmarkEnd w:id="439"/>
    <w:bookmarkStart w:id="440" w:name="sec:create-a-wlan-connection"/>
    <w:p>
      <w:pPr>
        <w:pStyle w:val="Heading2"/>
      </w:pPr>
      <w:r>
        <w:t xml:space="preserve">IV.7 Create a WLAN Connection</w:t>
      </w:r>
    </w:p>
    <w:p>
      <w:pPr>
        <w:pStyle w:val="FirstParagraph"/>
      </w:pPr>
      <w:r>
        <w:t xml:space="preserve">In this use case the Controller creates a new WLAN connection. For the purposes of illustration, in this example the Controller will create a new SSID object to link to an existing radio (a new SSID object implies a different SSID value than those used by existing WiFi connections). The layer 1 interface, in this case a WiFi.Radio object, will already exist (Controller can not create physical interfaces).</w:t>
      </w:r>
    </w:p>
    <w:p>
      <w:pPr>
        <w:numPr>
          <w:ilvl w:val="0"/>
          <w:numId w:val="1073"/>
        </w:numPr>
      </w:pPr>
      <w:r>
        <w:t xml:space="preserve">The Controller creates a new WiFi.SSID object and WiFi.AccessPoint object.</w:t>
      </w:r>
    </w:p>
    <w:p>
      <w:pPr>
        <w:numPr>
          <w:ilvl w:val="0"/>
          <w:numId w:val="1073"/>
        </w:numPr>
      </w:pPr>
      <w:r>
        <w:t xml:space="preserve">The Controller configures the new WiFi.SSID object, including enabling it and setting the value of the LowerLayers parameter to reference the device’s WiFi.Radio object.</w:t>
      </w:r>
    </w:p>
    <w:p>
      <w:pPr>
        <w:numPr>
          <w:ilvl w:val="0"/>
          <w:numId w:val="1073"/>
        </w:numPr>
      </w:pPr>
      <w:r>
        <w:t xml:space="preserve">The Controller adds the new WiFi.SSID object to the LowerLayers parameter of an existing non-management Bridging.Bridge.{i}.Port object, as appropriate.</w:t>
      </w:r>
    </w:p>
    <w:p>
      <w:pPr>
        <w:numPr>
          <w:ilvl w:val="0"/>
          <w:numId w:val="1000"/>
        </w:numPr>
      </w:pPr>
      <w:r>
        <w:t xml:space="preserve">A non-management bridge port is indicated when its ManagementPort parameter is set to false.</w:t>
      </w:r>
    </w:p>
    <w:p>
      <w:pPr>
        <w:numPr>
          <w:ilvl w:val="0"/>
          <w:numId w:val="1073"/>
        </w:numPr>
      </w:pPr>
      <w:r>
        <w:t xml:space="preserve">The Controller configures the new WiFi.AccessPoint object, including enabling it and sets the value of its SSIDReference parameter to reference the WiFi.SSID object.</w:t>
      </w:r>
    </w:p>
    <w:p>
      <w:pPr>
        <w:numPr>
          <w:ilvl w:val="0"/>
          <w:numId w:val="1073"/>
        </w:numPr>
      </w:pPr>
      <w:r>
        <w:t xml:space="preserve">The CPE updates the InterfaceStack table automatically.</w:t>
      </w:r>
    </w:p>
    <w:p>
      <w:pPr>
        <w:numPr>
          <w:ilvl w:val="0"/>
          <w:numId w:val="1073"/>
        </w:numPr>
      </w:pPr>
      <w:r>
        <w:t xml:space="preserve">Note that the Controller might also want to update other related objects; also, if there were no appropriate existing bridge port to which to connect the SSID, the Controller might need to create that object as well.</w:t>
      </w:r>
    </w:p>
    <w:bookmarkEnd w:id="440"/>
    <w:bookmarkStart w:id="441" w:name="sec:delete-a-wlan-connection"/>
    <w:p>
      <w:pPr>
        <w:pStyle w:val="Heading2"/>
      </w:pPr>
      <w:r>
        <w:t xml:space="preserve">IV.8 Delete a WLAN Connection</w:t>
      </w:r>
    </w:p>
    <w:p>
      <w:pPr>
        <w:pStyle w:val="FirstParagraph"/>
      </w:pPr>
      <w:r>
        <w:t xml:space="preserve">In this use case the Controller deletes the SSID created in the</w:t>
      </w:r>
      <w:r>
        <w:t xml:space="preserve"> </w:t>
      </w:r>
      <w:hyperlink w:anchor="sec:create-a-wlan-connection">
        <w:r>
          <w:rPr>
            <w:rStyle w:val="Hyperlink"/>
            <w:i/>
            <w:iCs/>
          </w:rPr>
          <w:t xml:space="preserve">Create a WLAN Connection</w:t>
        </w:r>
      </w:hyperlink>
      <w:r>
        <w:t xml:space="preserve"> </w:t>
      </w:r>
      <w:r>
        <w:t xml:space="preserve">use case.</w:t>
      </w:r>
    </w:p>
    <w:p>
      <w:pPr>
        <w:numPr>
          <w:ilvl w:val="0"/>
          <w:numId w:val="1074"/>
        </w:numPr>
      </w:pPr>
      <w:r>
        <w:t xml:space="preserve">The Controller deletes the WiFi.SSID object and the WiFi.AccessPoint object.</w:t>
      </w:r>
    </w:p>
    <w:p>
      <w:pPr>
        <w:numPr>
          <w:ilvl w:val="0"/>
          <w:numId w:val="1074"/>
        </w:numPr>
      </w:pPr>
      <w:r>
        <w:t xml:space="preserve">The CPE automatically updates the InterfaceStack table.</w:t>
      </w:r>
    </w:p>
    <w:p>
      <w:pPr>
        <w:numPr>
          <w:ilvl w:val="0"/>
          <w:numId w:val="1074"/>
        </w:numPr>
      </w:pPr>
      <w:r>
        <w:t xml:space="preserve">Note that if the radio has no other SSIDs configured, this would operationally disable the wireless interface.</w:t>
      </w:r>
    </w:p>
    <w:bookmarkEnd w:id="441"/>
    <w:bookmarkStart w:id="444" w:name="sec:configure-a-dhcp-client-and-server"/>
    <w:p>
      <w:pPr>
        <w:pStyle w:val="Heading2"/>
      </w:pPr>
      <w:r>
        <w:t xml:space="preserve">IV.9 Configure a DHCP Client and Server</w:t>
      </w:r>
    </w:p>
    <w:p>
      <w:pPr>
        <w:pStyle w:val="FirstParagraph"/>
      </w:pPr>
      <w:r>
        <w:t xml:space="preserve">In this use case, the Controller wants to configure a DHCP server to provide private 192.168.1.x IP addresses to most home network (HN) devices, but to obtain IP addresses from the network for HN devices that present an option 60 (vendor class ID) value that begins with</w:t>
      </w:r>
      <w:r>
        <w:t xml:space="preserve"> </w:t>
      </w:r>
      <w:r>
        <w:t xml:space="preserve">“ACME”</w:t>
      </w:r>
      <w:r>
        <w:t xml:space="preserve">.</w:t>
      </w:r>
    </w:p>
    <w:p>
      <w:pPr>
        <w:pStyle w:val="BodyText"/>
      </w:pPr>
      <w:r>
        <w:t xml:space="preserve">The ACME devices are remotely managed, so the Controller will also configure the DHCP clients on those devices and the DHCP server on the gateway.</w:t>
      </w:r>
    </w:p>
    <w:bookmarkStart w:id="442" w:name="X4ac9cee44fb027a190e6a8c43e4271f755678cd"/>
    <w:p>
      <w:pPr>
        <w:pStyle w:val="Heading3"/>
      </w:pPr>
      <w:r>
        <w:t xml:space="preserve">IV.9.1 DHCP Client Configuration (ACME devices)</w:t>
      </w:r>
    </w:p>
    <w:p>
      <w:pPr>
        <w:pStyle w:val="FirstParagraph"/>
      </w:pPr>
      <w:r>
        <w:t xml:space="preserve">The ACME devices are quite simple. Each has a single wired Ethernet port and a single IP interface.</w:t>
      </w:r>
    </w:p>
    <w:p>
      <w:pPr>
        <w:pStyle w:val="BodyText"/>
      </w:pPr>
      <w:r>
        <w:t xml:space="preserve">A DHCP Client object is created and configured as follows:</w:t>
      </w:r>
    </w:p>
    <w:tbl>
      <w:tblPr>
        <w:tblStyle w:val="Table"/>
        <w:tblW w:type="pct" w:w="5000"/>
        <w:tblLayout w:type="fixed"/>
        <w:tblLook w:firstRow="0" w:lastRow="0" w:firstColumn="0" w:lastColumn="0" w:noHBand="0" w:noVBand="0" w:val="0000"/>
      </w:tblPr>
      <w:tblGrid>
        <w:gridCol w:w="5012"/>
        <w:gridCol w:w="2907"/>
      </w:tblGrid>
      <w:tr>
        <w:tc>
          <w:tcPr/>
          <w:p>
            <w:pPr>
              <w:pStyle w:val="Compact"/>
            </w:pPr>
            <w:r>
              <w:t xml:space="preserve">DHCPv4.Client.1.Enable</w:t>
            </w:r>
          </w:p>
        </w:tc>
        <w:tc>
          <w:tcPr/>
          <w:p>
            <w:pPr>
              <w:pStyle w:val="Compact"/>
            </w:pPr>
            <w:r>
              <w:rPr>
                <w:i/>
                <w:iCs/>
              </w:rPr>
              <w:t xml:space="preserve">true</w:t>
            </w:r>
          </w:p>
        </w:tc>
      </w:tr>
      <w:tr>
        <w:tc>
          <w:tcPr/>
          <w:p>
            <w:pPr>
              <w:pStyle w:val="Compact"/>
            </w:pPr>
            <w:r>
              <w:t xml:space="preserve">DHCPv4.Client.1.Interface</w:t>
            </w:r>
          </w:p>
        </w:tc>
        <w:tc>
          <w:tcPr/>
          <w:p>
            <w:pPr>
              <w:pStyle w:val="Compact"/>
            </w:pPr>
            <w:r>
              <w:t xml:space="preserve">Device.IP.Interface.1</w:t>
            </w:r>
          </w:p>
        </w:tc>
      </w:tr>
      <w:tr>
        <w:tc>
          <w:tcPr/>
          <w:p>
            <w:pPr>
              <w:pStyle w:val="Compact"/>
            </w:pPr>
          </w:p>
        </w:tc>
        <w:tc>
          <w:tcPr/>
          <w:p>
            <w:pPr>
              <w:pStyle w:val="Compact"/>
            </w:pPr>
          </w:p>
        </w:tc>
      </w:tr>
      <w:tr>
        <w:tc>
          <w:tcPr/>
          <w:p>
            <w:pPr>
              <w:pStyle w:val="Compact"/>
            </w:pPr>
            <w:r>
              <w:t xml:space="preserve">DHCPv4.Client.1.SentOption.1.Enable</w:t>
            </w:r>
          </w:p>
        </w:tc>
        <w:tc>
          <w:tcPr/>
          <w:p>
            <w:pPr>
              <w:pStyle w:val="Compact"/>
            </w:pPr>
            <w:r>
              <w:rPr>
                <w:i/>
                <w:iCs/>
              </w:rPr>
              <w:t xml:space="preserve">true</w:t>
            </w:r>
          </w:p>
        </w:tc>
      </w:tr>
      <w:tr>
        <w:tc>
          <w:tcPr/>
          <w:p>
            <w:pPr>
              <w:pStyle w:val="Compact"/>
            </w:pPr>
            <w:r>
              <w:t xml:space="preserve">DHCPv4.Client.1.SentOption.1.Tag</w:t>
            </w:r>
          </w:p>
        </w:tc>
        <w:tc>
          <w:tcPr/>
          <w:p>
            <w:pPr>
              <w:pStyle w:val="Compact"/>
            </w:pPr>
            <w:r>
              <w:t xml:space="preserve">60</w:t>
            </w:r>
          </w:p>
        </w:tc>
      </w:tr>
      <w:tr>
        <w:tc>
          <w:tcPr/>
          <w:p>
            <w:pPr>
              <w:pStyle w:val="Compact"/>
            </w:pPr>
            <w:r>
              <w:t xml:space="preserve">DHCPv4.Client.1.SentOption.1.Value</w:t>
            </w:r>
          </w:p>
        </w:tc>
        <w:tc>
          <w:tcPr/>
          <w:p>
            <w:pPr>
              <w:pStyle w:val="Compact"/>
            </w:pPr>
            <w:r>
              <w:t xml:space="preserve">“ACME Widget”</w:t>
            </w:r>
            <w:r>
              <w:t xml:space="preserve"> </w:t>
            </w:r>
            <w:r>
              <w:t xml:space="preserve">(as hexBinary)</w:t>
            </w:r>
          </w:p>
        </w:tc>
      </w:tr>
    </w:tbl>
    <w:bookmarkEnd w:id="442"/>
    <w:bookmarkStart w:id="443" w:name="sec:dhcp-server-configuration-gateway"/>
    <w:p>
      <w:pPr>
        <w:pStyle w:val="Heading3"/>
      </w:pPr>
      <w:r>
        <w:t xml:space="preserve">IV.9.2 DHCP Server Configuration (gateway)</w:t>
      </w:r>
    </w:p>
    <w:p>
      <w:pPr>
        <w:pStyle w:val="FirstParagraph"/>
      </w:pPr>
      <w:r>
        <w:t xml:space="preserve">The gateway is also relatively simple. Its downstream IP interface is IP.Interface.1.</w:t>
      </w:r>
    </w:p>
    <w:p>
      <w:pPr>
        <w:pStyle w:val="BodyText"/>
      </w:pPr>
      <w:r>
        <w:t xml:space="preserve">A DHCP Server object is created and configured as follows:</w:t>
      </w:r>
    </w:p>
    <w:tbl>
      <w:tblPr>
        <w:tblStyle w:val="Table"/>
        <w:tblW w:type="pct" w:w="5000"/>
        <w:tblLayout w:type="fixed"/>
        <w:tblLook w:firstRow="0" w:lastRow="0" w:firstColumn="0" w:lastColumn="0" w:noHBand="0" w:noVBand="0" w:val="0000"/>
      </w:tblPr>
      <w:tblGrid>
        <w:gridCol w:w="5012"/>
        <w:gridCol w:w="2907"/>
      </w:tblGrid>
      <w:tr>
        <w:tc>
          <w:tcPr/>
          <w:p>
            <w:pPr>
              <w:pStyle w:val="Compact"/>
            </w:pPr>
            <w:r>
              <w:t xml:space="preserve">DHCPv4.Server.Enable</w:t>
            </w:r>
          </w:p>
        </w:tc>
        <w:tc>
          <w:tcPr/>
          <w:p>
            <w:pPr>
              <w:pStyle w:val="Compact"/>
            </w:pPr>
            <w:r>
              <w:rPr>
                <w:i/>
                <w:iCs/>
              </w:rPr>
              <w:t xml:space="preserve">true</w:t>
            </w:r>
          </w:p>
        </w:tc>
      </w:tr>
      <w:tr>
        <w:tc>
          <w:tcPr/>
          <w:p>
            <w:pPr>
              <w:pStyle w:val="Compact"/>
            </w:pPr>
            <w:r>
              <w:t xml:space="preserve">DHCPv4.Relay.Enable</w:t>
            </w:r>
          </w:p>
        </w:tc>
        <w:tc>
          <w:tcPr/>
          <w:p>
            <w:pPr>
              <w:pStyle w:val="Compact"/>
            </w:pPr>
            <w:r>
              <w:rPr>
                <w:i/>
                <w:iCs/>
              </w:rPr>
              <w:t xml:space="preserve">true</w:t>
            </w:r>
          </w:p>
        </w:tc>
      </w:tr>
      <w:tr>
        <w:tc>
          <w:tcPr/>
          <w:p>
            <w:pPr>
              <w:pStyle w:val="Compact"/>
            </w:pPr>
          </w:p>
        </w:tc>
        <w:tc>
          <w:tcPr/>
          <w:p>
            <w:pPr>
              <w:pStyle w:val="Compact"/>
            </w:pPr>
          </w:p>
        </w:tc>
      </w:tr>
      <w:tr>
        <w:tc>
          <w:tcPr/>
          <w:p>
            <w:pPr>
              <w:pStyle w:val="Compact"/>
            </w:pPr>
            <w:r>
              <w:t xml:space="preserve">DHCPv4.Relay.Forwarding.1.Enable</w:t>
            </w:r>
          </w:p>
        </w:tc>
        <w:tc>
          <w:tcPr/>
          <w:p>
            <w:pPr>
              <w:pStyle w:val="Compact"/>
            </w:pPr>
            <w:r>
              <w:rPr>
                <w:i/>
                <w:iCs/>
              </w:rPr>
              <w:t xml:space="preserve">true</w:t>
            </w:r>
          </w:p>
        </w:tc>
      </w:tr>
      <w:tr>
        <w:tc>
          <w:tcPr/>
          <w:p>
            <w:pPr>
              <w:pStyle w:val="Compact"/>
            </w:pPr>
            <w:r>
              <w:t xml:space="preserve">DHCPv4.Relay.Forwarding.1.Interface</w:t>
            </w:r>
          </w:p>
        </w:tc>
        <w:tc>
          <w:tcPr/>
          <w:p>
            <w:pPr>
              <w:pStyle w:val="Compact"/>
            </w:pPr>
            <w:r>
              <w:t xml:space="preserve">Device.IP.Interface.1</w:t>
            </w:r>
          </w:p>
        </w:tc>
      </w:tr>
      <w:tr>
        <w:tc>
          <w:tcPr/>
          <w:p>
            <w:pPr>
              <w:pStyle w:val="Compact"/>
            </w:pPr>
            <w:r>
              <w:t xml:space="preserve">DHCPv4.Relay.Forwarding.1.VendorClassID</w:t>
            </w:r>
          </w:p>
        </w:tc>
        <w:tc>
          <w:tcPr/>
          <w:p>
            <w:pPr>
              <w:pStyle w:val="Compact"/>
            </w:pPr>
            <w:r>
              <w:t xml:space="preserve">“ACME”</w:t>
            </w:r>
          </w:p>
        </w:tc>
      </w:tr>
      <w:tr>
        <w:tc>
          <w:tcPr/>
          <w:p>
            <w:pPr>
              <w:pStyle w:val="Compact"/>
            </w:pPr>
            <w:r>
              <w:t xml:space="preserve">DHCPv4.Relay.Forwarding.1.VendorClassIDMode</w:t>
            </w:r>
          </w:p>
        </w:tc>
        <w:tc>
          <w:tcPr/>
          <w:p>
            <w:pPr>
              <w:pStyle w:val="Compact"/>
            </w:pPr>
            <w:r>
              <w:t xml:space="preserve">“Prefix”</w:t>
            </w:r>
          </w:p>
        </w:tc>
      </w:tr>
      <w:tr>
        <w:tc>
          <w:tcPr/>
          <w:p>
            <w:pPr>
              <w:pStyle w:val="Compact"/>
            </w:pPr>
            <w:r>
              <w:t xml:space="preserve">DHCPv4.Relay.Forwarding.1.LocallyServed</w:t>
            </w:r>
          </w:p>
        </w:tc>
        <w:tc>
          <w:tcPr/>
          <w:p>
            <w:pPr>
              <w:pStyle w:val="Compact"/>
            </w:pPr>
            <w:r>
              <w:rPr>
                <w:i/>
                <w:iCs/>
              </w:rPr>
              <w:t xml:space="preserve">false</w:t>
            </w:r>
          </w:p>
        </w:tc>
      </w:tr>
      <w:tr>
        <w:tc>
          <w:tcPr/>
          <w:p>
            <w:pPr>
              <w:pStyle w:val="Compact"/>
            </w:pPr>
            <w:r>
              <w:t xml:space="preserve">DHCPv4.Relay.Forwarding.1.DHCPServerIPAddress</w:t>
            </w:r>
          </w:p>
        </w:tc>
        <w:tc>
          <w:tcPr/>
          <w:p>
            <w:pPr>
              <w:pStyle w:val="Compact"/>
            </w:pPr>
            <w:r>
              <w:t xml:space="preserve">1.2.3.4</w:t>
            </w:r>
          </w:p>
        </w:tc>
      </w:tr>
      <w:tr>
        <w:tc>
          <w:tcPr/>
          <w:p>
            <w:pPr>
              <w:pStyle w:val="Compact"/>
            </w:pPr>
          </w:p>
        </w:tc>
        <w:tc>
          <w:tcPr/>
          <w:p>
            <w:pPr>
              <w:pStyle w:val="Compact"/>
            </w:pPr>
          </w:p>
        </w:tc>
      </w:tr>
      <w:tr>
        <w:tc>
          <w:tcPr/>
          <w:p>
            <w:pPr>
              <w:pStyle w:val="Compact"/>
            </w:pPr>
            <w:r>
              <w:t xml:space="preserve">DHCPv4.Server.Pool.1.Enable</w:t>
            </w:r>
          </w:p>
        </w:tc>
        <w:tc>
          <w:tcPr/>
          <w:p>
            <w:pPr>
              <w:pStyle w:val="Compact"/>
            </w:pPr>
            <w:r>
              <w:rPr>
                <w:i/>
                <w:iCs/>
              </w:rPr>
              <w:t xml:space="preserve">true</w:t>
            </w:r>
          </w:p>
        </w:tc>
      </w:tr>
      <w:tr>
        <w:tc>
          <w:tcPr/>
          <w:p>
            <w:pPr>
              <w:pStyle w:val="Compact"/>
            </w:pPr>
            <w:r>
              <w:t xml:space="preserve">DHCPv4.Server.Pool.1.Interface</w:t>
            </w:r>
          </w:p>
        </w:tc>
        <w:tc>
          <w:tcPr/>
          <w:p>
            <w:pPr>
              <w:pStyle w:val="Compact"/>
            </w:pPr>
            <w:r>
              <w:t xml:space="preserve">Device.IP.Interface.1</w:t>
            </w:r>
          </w:p>
        </w:tc>
      </w:tr>
      <w:tr>
        <w:tc>
          <w:tcPr/>
          <w:p>
            <w:pPr>
              <w:pStyle w:val="Compact"/>
            </w:pPr>
            <w:r>
              <w:t xml:space="preserve">DHCPv4.Server.Pool.1.MinAddress</w:t>
            </w:r>
          </w:p>
        </w:tc>
        <w:tc>
          <w:tcPr/>
          <w:p>
            <w:pPr>
              <w:pStyle w:val="Compact"/>
            </w:pPr>
            <w:r>
              <w:t xml:space="preserve">192.168.1.64</w:t>
            </w:r>
          </w:p>
        </w:tc>
      </w:tr>
      <w:tr>
        <w:tc>
          <w:tcPr/>
          <w:p>
            <w:pPr>
              <w:pStyle w:val="Compact"/>
            </w:pPr>
            <w:r>
              <w:t xml:space="preserve">DHCPv4.Server.Pool.1.MaxAddress</w:t>
            </w:r>
          </w:p>
        </w:tc>
        <w:tc>
          <w:tcPr/>
          <w:p>
            <w:pPr>
              <w:pStyle w:val="Compact"/>
            </w:pPr>
            <w:r>
              <w:t xml:space="preserve">192.168.1.254</w:t>
            </w:r>
          </w:p>
        </w:tc>
      </w:tr>
      <w:tr>
        <w:tc>
          <w:tcPr/>
          <w:p>
            <w:pPr>
              <w:pStyle w:val="Compact"/>
            </w:pPr>
            <w:r>
              <w:t xml:space="preserve">DHCPv4.Server.Pool.1.ReservedAddresses</w:t>
            </w:r>
          </w:p>
        </w:tc>
        <w:tc>
          <w:tcPr/>
          <w:p>
            <w:pPr>
              <w:pStyle w:val="Compact"/>
            </w:pPr>
            <w:r>
              <w:t xml:space="preserve">192.168.1.128, 192.168.1.129</w:t>
            </w:r>
          </w:p>
        </w:tc>
      </w:tr>
      <w:tr>
        <w:tc>
          <w:tcPr/>
          <w:p>
            <w:pPr>
              <w:pStyle w:val="Compact"/>
            </w:pPr>
            <w:r>
              <w:t xml:space="preserve">DHCPv4.Server.Pool.1.SubnetMask</w:t>
            </w:r>
          </w:p>
        </w:tc>
        <w:tc>
          <w:tcPr/>
          <w:p>
            <w:pPr>
              <w:pStyle w:val="Compact"/>
            </w:pPr>
            <w:r>
              <w:t xml:space="preserve">255.255.255.0</w:t>
            </w:r>
          </w:p>
        </w:tc>
      </w:tr>
    </w:tbl>
    <w:p>
      <w:pPr>
        <w:pStyle w:val="BodyText"/>
      </w:pPr>
      <w:r>
        <w:t xml:space="preserve">If a DHCP request includes an option 60 value that begins with</w:t>
      </w:r>
      <w:r>
        <w:t xml:space="preserve"> </w:t>
      </w:r>
      <w:r>
        <w:t xml:space="preserve">“ACME”</w:t>
      </w:r>
      <w:r>
        <w:t xml:space="preserve">, the request is forwarded to the DHCP server at 1.2.3.4. All other requests are served locally from the pool 192.168.1.64 - 192.168.1.254 (excluding 192.168.1.128 and 192.168.1.129).</w:t>
      </w:r>
    </w:p>
    <w:bookmarkEnd w:id="443"/>
    <w:bookmarkEnd w:id="444"/>
    <w:bookmarkStart w:id="445" w:name="sec:reconfigure-an-existing-interface"/>
    <w:p>
      <w:pPr>
        <w:pStyle w:val="Heading2"/>
      </w:pPr>
      <w:r>
        <w:t xml:space="preserve">IV.10 Reconfigure an Existing Interface</w:t>
      </w:r>
    </w:p>
    <w:p>
      <w:pPr>
        <w:pStyle w:val="FirstParagraph"/>
      </w:pPr>
      <w:r>
        <w:t xml:space="preserve">The Controller might want to reconfigure an existing Interface to provide alternate routing functionality. For the purposes of this illustration, an existing Ethernet Interface that is configured for the downstream-side will be reconfigured as an upstream Ethernet Interface replacing an existing DSL Interface.</w:t>
      </w:r>
    </w:p>
    <w:p>
      <w:pPr>
        <w:pStyle w:val="BodyText"/>
      </w:pPr>
      <w:r>
        <w:t xml:space="preserve">The current configuration on the upstream side looks like:</w:t>
      </w:r>
    </w:p>
    <w:p>
      <w:pPr>
        <w:pStyle w:val="BodyText"/>
      </w:pPr>
      <w:r>
        <w:t xml:space="preserve">IP.Interface.1 → Ethernet.Link.1 → ATM.Link.1 → DSL.Channel.1 → DSL.Line.1</w:t>
      </w:r>
    </w:p>
    <w:p>
      <w:pPr>
        <w:pStyle w:val="BodyText"/>
      </w:pPr>
      <w:r>
        <w:t xml:space="preserve">The current configuration on the downstream side contains:</w:t>
      </w:r>
    </w:p>
    <w:p>
      <w:pPr>
        <w:pStyle w:val="Compact"/>
        <w:numPr>
          <w:ilvl w:val="0"/>
          <w:numId w:val="1075"/>
        </w:numPr>
      </w:pPr>
      <w:r>
        <w:t xml:space="preserve">IP.Interface.2 → Ethernet.Link.2 → Bridging.Bridge.1.Port.1 (ManagementPort=true)</w:t>
      </w:r>
    </w:p>
    <w:p>
      <w:pPr>
        <w:pStyle w:val="Compact"/>
        <w:numPr>
          <w:ilvl w:val="0"/>
          <w:numId w:val="1075"/>
        </w:numPr>
      </w:pPr>
      <w:r>
        <w:t xml:space="preserve">Bridging.Bridge.1.Port.1 LowerLayers parameter has two references:</w:t>
      </w:r>
    </w:p>
    <w:p>
      <w:pPr>
        <w:pStyle w:val="Compact"/>
        <w:numPr>
          <w:ilvl w:val="1"/>
          <w:numId w:val="1076"/>
        </w:numPr>
      </w:pPr>
      <w:r>
        <w:t xml:space="preserve">Bridging.Bridge.1.Port.2</w:t>
      </w:r>
    </w:p>
    <w:p>
      <w:pPr>
        <w:pStyle w:val="Compact"/>
        <w:numPr>
          <w:ilvl w:val="1"/>
          <w:numId w:val="1076"/>
        </w:numPr>
      </w:pPr>
      <w:r>
        <w:t xml:space="preserve">Bridging.Bridge.1.Port.3</w:t>
      </w:r>
    </w:p>
    <w:p>
      <w:pPr>
        <w:pStyle w:val="Compact"/>
        <w:numPr>
          <w:ilvl w:val="0"/>
          <w:numId w:val="1075"/>
        </w:numPr>
      </w:pPr>
      <w:r>
        <w:t xml:space="preserve">Bridging.Bridge.1.Port.2 LowerLayers parameter has a reference of Ethernet.Interface.1</w:t>
      </w:r>
    </w:p>
    <w:p>
      <w:pPr>
        <w:pStyle w:val="Compact"/>
        <w:numPr>
          <w:ilvl w:val="0"/>
          <w:numId w:val="1075"/>
        </w:numPr>
      </w:pPr>
      <w:r>
        <w:t xml:space="preserve">Bridging.Bridge.1.Port.3 LowerLayers parameter has a reference of Ethernet.Interface.2</w:t>
      </w:r>
    </w:p>
    <w:p>
      <w:pPr>
        <w:pStyle w:val="FirstParagraph"/>
      </w:pPr>
      <w:r>
        <w:t xml:space="preserve">The Controller would follow these steps to reconfigure the Ethernet.Interface:</w:t>
      </w:r>
    </w:p>
    <w:p>
      <w:pPr>
        <w:numPr>
          <w:ilvl w:val="0"/>
          <w:numId w:val="1077"/>
        </w:numPr>
      </w:pPr>
      <w:r>
        <w:t xml:space="preserve">Determine which Ethernet.Interface is to be reconfigured. For the purpose of this illustration we will use Ethernet.Interface.1.</w:t>
      </w:r>
    </w:p>
    <w:p>
      <w:pPr>
        <w:numPr>
          <w:ilvl w:val="0"/>
          <w:numId w:val="1077"/>
        </w:numPr>
      </w:pPr>
      <w:r>
        <w:t xml:space="preserve">Retrieve the InterfaceStack.</w:t>
      </w:r>
    </w:p>
    <w:p>
      <w:pPr>
        <w:numPr>
          <w:ilvl w:val="0"/>
          <w:numId w:val="1077"/>
        </w:numPr>
      </w:pPr>
      <w:r>
        <w:t xml:space="preserve">Find the higher-layer Interface of Ethernet.Interface.1 by finding the InterfaceStack entry that has Ethernet.Interface.1 as the LowerLayer. The HigherLayer parameter of the identified InterfaceStack instance will be the Interface we are interested in, for the purpose of this illustration we found Bridging.Bridge.1.Port.2.</w:t>
      </w:r>
    </w:p>
    <w:p>
      <w:pPr>
        <w:numPr>
          <w:ilvl w:val="0"/>
          <w:numId w:val="1077"/>
        </w:numPr>
      </w:pPr>
      <w:r>
        <w:t xml:space="preserve">Remove the Bridging.Bridge.1.Port.2. This removal will automatically clean up the InterfaceStack instances that connect Bridging.Bridge.1.Port.1 → Bridging.Bridge.1.Port.2 and Bridging.Bridge.1.Port.2 → Ethernet.Interface.1. Also, it will remove Bridging.Bridge.1.Port.2 from the LowerLayers parameter contained within Bridging.Bridge.1.Port.1.</w:t>
      </w:r>
    </w:p>
    <w:p>
      <w:pPr>
        <w:numPr>
          <w:ilvl w:val="0"/>
          <w:numId w:val="1077"/>
        </w:numPr>
      </w:pPr>
      <w:r>
        <w:t xml:space="preserve">Find the DSL.Line reference within the LowerLayer parameter of the InterfaceStack.</w:t>
      </w:r>
    </w:p>
    <w:p>
      <w:pPr>
        <w:numPr>
          <w:ilvl w:val="0"/>
          <w:numId w:val="1077"/>
        </w:numPr>
      </w:pPr>
      <w:r>
        <w:t xml:space="preserve">Follow the InterfaceStack up to the Ethernet.Link reference by looking at the HigherLayer parameter in the current InterfaceStack instance and then finding the InterfaceStack instance containing that Interface within the LowerLayer parameter until the HigherLayer reference is the Ethernet.Link Interface. For the purpose of this illustration, we found Ethernet.Link.1.</w:t>
      </w:r>
    </w:p>
    <w:p>
      <w:pPr>
        <w:numPr>
          <w:ilvl w:val="0"/>
          <w:numId w:val="1077"/>
        </w:numPr>
      </w:pPr>
      <w:r>
        <w:t xml:space="preserve">Reconfigure the LowerLayers parameter of Ethernet.Link.1 such that its value is</w:t>
      </w:r>
      <w:r>
        <w:t xml:space="preserve"> </w:t>
      </w:r>
      <w:r>
        <w:t xml:space="preserve">“Device.Ethernet.Interface.1”</w:t>
      </w:r>
      <w:r>
        <w:t xml:space="preserve"> </w:t>
      </w:r>
      <w:r>
        <w:t xml:space="preserve">instead of</w:t>
      </w:r>
      <w:r>
        <w:t xml:space="preserve"> </w:t>
      </w:r>
      <w:r>
        <w:t xml:space="preserve">“Device.ATM.Link.1”</w:t>
      </w:r>
      <w:r>
        <w:t xml:space="preserve">.</w:t>
      </w:r>
    </w:p>
    <w:p>
      <w:pPr>
        <w:numPr>
          <w:ilvl w:val="0"/>
          <w:numId w:val="1077"/>
        </w:numPr>
      </w:pPr>
      <w:r>
        <w:t xml:space="preserve">The CPE updates the InterfaceStack table and sets the Upstream parameter to true on the Ethernet.Interface.1 instance automatically.</w:t>
      </w:r>
    </w:p>
    <w:p>
      <w:pPr>
        <w:numPr>
          <w:ilvl w:val="0"/>
          <w:numId w:val="1077"/>
        </w:numPr>
      </w:pPr>
      <w:r>
        <w:t xml:space="preserve">Note that the Controller might also want to update other related objects, including the NAT object, the Routing.Router object, or various QoS and Bridging tables. VLANs might also need to be created.</w:t>
      </w:r>
    </w:p>
    <w:p>
      <w:pPr>
        <w:pStyle w:val="FirstParagraph"/>
      </w:pPr>
      <w:r>
        <w:t xml:space="preserve">After the CWMP Session is completed and the CPE commits the configuration, the upstream side will look like:</w:t>
      </w:r>
    </w:p>
    <w:p>
      <w:pPr>
        <w:pStyle w:val="Compact"/>
        <w:numPr>
          <w:ilvl w:val="0"/>
          <w:numId w:val="1078"/>
        </w:numPr>
      </w:pPr>
      <w:r>
        <w:t xml:space="preserve">IP.Interface.1 → Ethernet.Link.1 → Ethernet.Interface.1</w:t>
      </w:r>
    </w:p>
    <w:bookmarkEnd w:id="445"/>
    <w:bookmarkStart w:id="456" w:name="X4828a44552b2a332ac146a00e8d0e16eb3dfd21"/>
    <w:p>
      <w:pPr>
        <w:pStyle w:val="Heading2"/>
      </w:pPr>
      <w:r>
        <w:t xml:space="preserve">IV.11 Backup / Restore Using Vendor Configuration Files</w:t>
      </w:r>
    </w:p>
    <w:p>
      <w:pPr>
        <w:pStyle w:val="FirstParagraph"/>
      </w:pPr>
      <w:r>
        <w:t xml:space="preserve">This use case is written from a CWMP perspective, but would also apply to USP.</w:t>
      </w:r>
    </w:p>
    <w:p>
      <w:pPr>
        <w:pStyle w:val="BodyText"/>
      </w:pPr>
      <w:r>
        <w:t xml:space="preserve">In certain troubleshooting scenarios, a Device that has its user configuration modified in a manner that cannot be easily restored by setting individual parameters can have the Device’s user configuration restored by applying a previous user configuration to the Device. When performing a backup and restoration of configuration files, the Controller can correlate the instance number of the VendorConfigFile retrieved during backup (Upload RPC) operation with the URL of the restore (Download) operation. The following sequence diagrams depict a backup and restoration scenario that correlates these attributes of a configuration file.</w:t>
      </w:r>
    </w:p>
    <w:p>
      <w:pPr>
        <w:pStyle w:val="BodyText"/>
      </w:pPr>
      <w:hyperlink w:anchor="fig:device-user-configuration-backup">
        <w:r>
          <w:rPr>
            <w:rStyle w:val="Hyperlink"/>
          </w:rPr>
          <w:t xml:space="preserve">Figure 34</w:t>
        </w:r>
      </w:hyperlink>
      <w:r>
        <w:t xml:space="preserve"> </w:t>
      </w:r>
      <w:r>
        <w:t xml:space="preserve">depicts a message sequence scenario where a configuration is</w:t>
      </w:r>
      <w:r>
        <w:t xml:space="preserve"> </w:t>
      </w:r>
      <w:r>
        <w:rPr>
          <w:b/>
          <w:bCs/>
        </w:rPr>
        <w:t xml:space="preserve">backed up</w:t>
      </w:r>
      <w:r>
        <w:t xml:space="preserve"> </w:t>
      </w:r>
      <w:r>
        <w:t xml:space="preserve">from the Device to the ACS using CWMP.</w:t>
      </w:r>
    </w:p>
    <w:bookmarkStart w:id="450" w:name="fig:device-user-configuration-backup"/>
    <w:p>
      <w:pPr>
        <w:pStyle w:val="CaptionedFigure"/>
      </w:pPr>
      <w:bookmarkStart w:id="449" w:name="img:device-user-configuration-backup"/>
      <w:r>
        <w:drawing>
          <wp:inline>
            <wp:extent cx="5334000" cy="3816990"/>
            <wp:effectExtent b="0" l="0" r="0" t="0"/>
            <wp:docPr descr="Device User Configuration Backup" title="" id="447" name="Picture"/>
            <a:graphic>
              <a:graphicData uri="http://schemas.openxmlformats.org/drawingml/2006/picture">
                <pic:pic>
                  <pic:nvPicPr>
                    <pic:cNvPr descr="images/device-user-configuration-backup.png" id="448" name="Picture"/>
                    <pic:cNvPicPr>
                      <a:picLocks noChangeArrowheads="1" noChangeAspect="1"/>
                    </pic:cNvPicPr>
                  </pic:nvPicPr>
                  <pic:blipFill>
                    <a:blip r:embed="rId446"/>
                    <a:stretch>
                      <a:fillRect/>
                    </a:stretch>
                  </pic:blipFill>
                  <pic:spPr bwMode="auto">
                    <a:xfrm>
                      <a:off x="0" y="0"/>
                      <a:ext cx="5334000" cy="3816990"/>
                    </a:xfrm>
                    <a:prstGeom prst="rect">
                      <a:avLst/>
                    </a:prstGeom>
                    <a:noFill/>
                    <a:ln w="9525">
                      <a:noFill/>
                      <a:headEnd/>
                      <a:tailEnd/>
                    </a:ln>
                  </pic:spPr>
                </pic:pic>
              </a:graphicData>
            </a:graphic>
          </wp:inline>
        </w:drawing>
      </w:r>
      <w:bookmarkEnd w:id="449"/>
    </w:p>
    <w:p>
      <w:pPr>
        <w:pStyle w:val="ImageCaption"/>
      </w:pPr>
      <w:r>
        <w:t xml:space="preserve">Figure 34 – Device User Configuration Backup</w:t>
      </w:r>
    </w:p>
    <w:bookmarkEnd w:id="450"/>
    <w:p>
      <w:pPr>
        <w:pStyle w:val="BodyText"/>
      </w:pPr>
      <w:r>
        <w:t xml:space="preserve">Step 1: Retrieve instances and values of VendorConfigFile and DeviceInfo:</w:t>
      </w:r>
    </w:p>
    <w:p>
      <w:pPr>
        <w:pStyle w:val="BodyText"/>
      </w:pPr>
      <w:r>
        <w:t xml:space="preserve">The parameter values of the DeviceInfo and VendorConfigFile provide the information necessary to restore a Device to a point in time. Minimally the information needed to create a snapshot includes:</w:t>
      </w:r>
    </w:p>
    <w:p>
      <w:pPr>
        <w:pStyle w:val="Compact"/>
        <w:numPr>
          <w:ilvl w:val="0"/>
          <w:numId w:val="1079"/>
        </w:numPr>
      </w:pPr>
      <w:r>
        <w:t xml:space="preserve">Device.DeviceInfo.ManufacturerOUI</w:t>
      </w:r>
    </w:p>
    <w:p>
      <w:pPr>
        <w:pStyle w:val="Compact"/>
        <w:numPr>
          <w:ilvl w:val="0"/>
          <w:numId w:val="1079"/>
        </w:numPr>
      </w:pPr>
      <w:r>
        <w:t xml:space="preserve">Device.DeviceInfo.ProductClass</w:t>
      </w:r>
    </w:p>
    <w:p>
      <w:pPr>
        <w:pStyle w:val="Compact"/>
        <w:numPr>
          <w:ilvl w:val="0"/>
          <w:numId w:val="1079"/>
        </w:numPr>
      </w:pPr>
      <w:r>
        <w:t xml:space="preserve">Device.DeviceInfo.SerialNumber</w:t>
      </w:r>
    </w:p>
    <w:p>
      <w:pPr>
        <w:pStyle w:val="Compact"/>
        <w:numPr>
          <w:ilvl w:val="0"/>
          <w:numId w:val="1079"/>
        </w:numPr>
      </w:pPr>
      <w:r>
        <w:t xml:space="preserve">Device.DeviceInfo.HardwareVersion</w:t>
      </w:r>
    </w:p>
    <w:p>
      <w:pPr>
        <w:pStyle w:val="Compact"/>
        <w:numPr>
          <w:ilvl w:val="0"/>
          <w:numId w:val="1079"/>
        </w:numPr>
      </w:pPr>
      <w:r>
        <w:t xml:space="preserve">Device.DeviceInfo.SoftwareVersion</w:t>
      </w:r>
    </w:p>
    <w:p>
      <w:pPr>
        <w:pStyle w:val="Compact"/>
        <w:numPr>
          <w:ilvl w:val="0"/>
          <w:numId w:val="1079"/>
        </w:numPr>
      </w:pPr>
      <w:r>
        <w:t xml:space="preserve">Device.DeviceInfo.VendorConfigFile.{i}. (Entire object)</w:t>
      </w:r>
    </w:p>
    <w:p>
      <w:pPr>
        <w:pStyle w:val="Compact"/>
        <w:numPr>
          <w:ilvl w:val="0"/>
          <w:numId w:val="1079"/>
        </w:numPr>
      </w:pPr>
      <w:r>
        <w:t xml:space="preserve">Device.SoftwareModules.DeploymentUnit.{i}.UUID</w:t>
      </w:r>
    </w:p>
    <w:p>
      <w:pPr>
        <w:pStyle w:val="Compact"/>
        <w:numPr>
          <w:ilvl w:val="0"/>
          <w:numId w:val="1079"/>
        </w:numPr>
      </w:pPr>
      <w:r>
        <w:t xml:space="preserve">Device.SoftwareModules.DeploymentUnit.{i}.Alias</w:t>
      </w:r>
    </w:p>
    <w:p>
      <w:pPr>
        <w:pStyle w:val="Compact"/>
        <w:numPr>
          <w:ilvl w:val="0"/>
          <w:numId w:val="1079"/>
        </w:numPr>
      </w:pPr>
      <w:r>
        <w:t xml:space="preserve">Device.SoftwareModules.DeploymentUnit.{i}.Name</w:t>
      </w:r>
    </w:p>
    <w:p>
      <w:pPr>
        <w:pStyle w:val="Compact"/>
        <w:numPr>
          <w:ilvl w:val="0"/>
          <w:numId w:val="1079"/>
        </w:numPr>
      </w:pPr>
      <w:r>
        <w:t xml:space="preserve">Device.SoftwareModules.DeploymentUnit.{i}.Version</w:t>
      </w:r>
    </w:p>
    <w:p>
      <w:pPr>
        <w:pStyle w:val="Compact"/>
        <w:numPr>
          <w:ilvl w:val="0"/>
          <w:numId w:val="1079"/>
        </w:numPr>
      </w:pPr>
      <w:r>
        <w:t xml:space="preserve">Device.SoftwareModules.DeploymentUnit.{i}.VendorConfigList</w:t>
      </w:r>
    </w:p>
    <w:p>
      <w:pPr>
        <w:pStyle w:val="FirstParagraph"/>
      </w:pPr>
      <w:r>
        <w:t xml:space="preserve">Only instances of DeploymentUnit with VendorConfigFile instances with the UseForBackupRestore parameter set to the value true as items in the instance’s VendorConfigList parameter will need to be backed up.</w:t>
      </w:r>
    </w:p>
    <w:p>
      <w:pPr>
        <w:pStyle w:val="BodyText"/>
      </w:pPr>
      <w:r>
        <w:t xml:space="preserve">This information is necessary as restoring Device configurations with different hardware versions, software versions or deployment units that existed at the time of the backup can result in a failed restoration attempt or a corrupted Device.</w:t>
      </w:r>
    </w:p>
    <w:p>
      <w:pPr>
        <w:pStyle w:val="BodyText"/>
      </w:pPr>
      <w:r>
        <w:t xml:space="preserve">Step 1a: The parameters returned by the Device in the GetParameterValuesResponse are used to create a</w:t>
      </w:r>
      <w:r>
        <w:t xml:space="preserve"> </w:t>
      </w:r>
      <w:r>
        <w:t xml:space="preserve">“snapshot”</w:t>
      </w:r>
      <w:r>
        <w:t xml:space="preserve"> </w:t>
      </w:r>
      <w:r>
        <w:t xml:space="preserve">of the Device. The definition of what is needed to create a snapshot and how a snapshot is administered in an ACS is implementation specific.</w:t>
      </w:r>
    </w:p>
    <w:p>
      <w:pPr>
        <w:pStyle w:val="BodyText"/>
      </w:pPr>
      <w:r>
        <w:t xml:space="preserve">Step 2: Backup each configuration file defined by the Device in the VendorConfigFile table with the UseForBackupRestore parameter set to the value</w:t>
      </w:r>
      <w:r>
        <w:t xml:space="preserve"> </w:t>
      </w:r>
      <w:r>
        <w:t xml:space="preserve">“true”</w:t>
      </w:r>
      <w:r>
        <w:t xml:space="preserve"> </w:t>
      </w:r>
      <w:r>
        <w:t xml:space="preserve">using the Upload RPC with a File Type</w:t>
      </w:r>
      <w:r>
        <w:t xml:space="preserve"> </w:t>
      </w:r>
      <w:r>
        <w:t xml:space="preserve">“3 Vendor Configuration File x”</w:t>
      </w:r>
      <w:r>
        <w:t xml:space="preserve"> </w:t>
      </w:r>
      <w:r>
        <w:t xml:space="preserve">where</w:t>
      </w:r>
      <w:r>
        <w:t xml:space="preserve"> </w:t>
      </w:r>
      <w:r>
        <w:t xml:space="preserve">“x”</w:t>
      </w:r>
      <w:r>
        <w:t xml:space="preserve"> </w:t>
      </w:r>
      <w:r>
        <w:t xml:space="preserve">is the instance number of the file in the VendorConfigFile table.</w:t>
      </w:r>
    </w:p>
    <w:p>
      <w:pPr>
        <w:pStyle w:val="BodyText"/>
      </w:pPr>
      <w:r>
        <w:t xml:space="preserve">An ACS can also have additional information, outside step 1, to discern which configuration files are necessary to restore a Device, as well as the order in which the configuration files need to be restored where dependencies exist between the configuration files within the potential snapshot.</w:t>
      </w:r>
    </w:p>
    <w:p>
      <w:pPr>
        <w:pStyle w:val="BodyText"/>
      </w:pPr>
      <w:r>
        <w:t xml:space="preserve">Step 3, 3a: Upon completion of the transfer for each file via the Transfer Complete event, the ACS will update the state of the snapshot. The lifecycle and state management of the snapshot by an ACS is implementation specific.</w:t>
      </w:r>
    </w:p>
    <w:p>
      <w:pPr>
        <w:pStyle w:val="BodyText"/>
      </w:pPr>
      <w:r>
        <w:t xml:space="preserve">At this point a Device snapshot exists that can be used to restore a Device to this point in time.</w:t>
      </w:r>
    </w:p>
    <w:p>
      <w:pPr>
        <w:pStyle w:val="BodyText"/>
      </w:pPr>
      <w:hyperlink w:anchor="fig:device-user-configuration-restore">
        <w:r>
          <w:rPr>
            <w:rStyle w:val="Hyperlink"/>
          </w:rPr>
          <w:t xml:space="preserve">Figure 35</w:t>
        </w:r>
      </w:hyperlink>
      <w:r>
        <w:t xml:space="preserve"> </w:t>
      </w:r>
      <w:r>
        <w:t xml:space="preserve">depicts a message sequence scenario where a configuration is</w:t>
      </w:r>
      <w:r>
        <w:t xml:space="preserve"> </w:t>
      </w:r>
      <w:r>
        <w:rPr>
          <w:b/>
          <w:bCs/>
        </w:rPr>
        <w:t xml:space="preserve">restored</w:t>
      </w:r>
      <w:r>
        <w:t xml:space="preserve"> </w:t>
      </w:r>
      <w:r>
        <w:t xml:space="preserve">to the Device from the ACS</w:t>
      </w:r>
    </w:p>
    <w:bookmarkStart w:id="455" w:name="fig:device-user-configuration-restore"/>
    <w:p>
      <w:pPr>
        <w:pStyle w:val="CaptionedFigure"/>
      </w:pPr>
      <w:bookmarkStart w:id="454" w:name="img:device-user-configuration-restore"/>
      <w:r>
        <w:drawing>
          <wp:inline>
            <wp:extent cx="5334000" cy="4042027"/>
            <wp:effectExtent b="0" l="0" r="0" t="0"/>
            <wp:docPr descr="Device User Configuration Restore" title="" id="452" name="Picture"/>
            <a:graphic>
              <a:graphicData uri="http://schemas.openxmlformats.org/drawingml/2006/picture">
                <pic:pic>
                  <pic:nvPicPr>
                    <pic:cNvPr descr="images/device-user-configuration-restore.png" id="453" name="Picture"/>
                    <pic:cNvPicPr>
                      <a:picLocks noChangeArrowheads="1" noChangeAspect="1"/>
                    </pic:cNvPicPr>
                  </pic:nvPicPr>
                  <pic:blipFill>
                    <a:blip r:embed="rId451"/>
                    <a:stretch>
                      <a:fillRect/>
                    </a:stretch>
                  </pic:blipFill>
                  <pic:spPr bwMode="auto">
                    <a:xfrm>
                      <a:off x="0" y="0"/>
                      <a:ext cx="5334000" cy="4042027"/>
                    </a:xfrm>
                    <a:prstGeom prst="rect">
                      <a:avLst/>
                    </a:prstGeom>
                    <a:noFill/>
                    <a:ln w="9525">
                      <a:noFill/>
                      <a:headEnd/>
                      <a:tailEnd/>
                    </a:ln>
                  </pic:spPr>
                </pic:pic>
              </a:graphicData>
            </a:graphic>
          </wp:inline>
        </w:drawing>
      </w:r>
      <w:bookmarkEnd w:id="454"/>
    </w:p>
    <w:p>
      <w:pPr>
        <w:pStyle w:val="ImageCaption"/>
      </w:pPr>
      <w:r>
        <w:t xml:space="preserve">Figure 35 – Device User Configuration Restore</w:t>
      </w:r>
    </w:p>
    <w:bookmarkEnd w:id="455"/>
    <w:p>
      <w:pPr>
        <w:pStyle w:val="BodyText"/>
      </w:pPr>
      <w:r>
        <w:t xml:space="preserve">Step 1: For each user configuration file in the snapshot, retrieve the information for the location of the configuration file.</w:t>
      </w:r>
    </w:p>
    <w:p>
      <w:pPr>
        <w:pStyle w:val="BodyText"/>
      </w:pPr>
      <w:r>
        <w:t xml:space="preserve">Step 2, 2a: Download the configuration using the File Type</w:t>
      </w:r>
      <w:r>
        <w:t xml:space="preserve"> </w:t>
      </w:r>
      <w:r>
        <w:t xml:space="preserve">“3 Vendor Configuration File”</w:t>
      </w:r>
      <w:r>
        <w:t xml:space="preserve"> </w:t>
      </w:r>
      <w:r>
        <w:t xml:space="preserve">and the location of the configuration file.</w:t>
      </w:r>
    </w:p>
    <w:p>
      <w:pPr>
        <w:pStyle w:val="BodyText"/>
      </w:pPr>
      <w:r>
        <w:t xml:space="preserve">Other elements (e.g., credentials) might be required but are outside the scope of this sequence. When downloaded, a VendorConfigFile instance with the same value for Name or Alias (if supported and present) will update the corresponding instance in the VendorConfigFile table and will not create a new entry within the table.</w:t>
      </w:r>
    </w:p>
    <w:p>
      <w:pPr>
        <w:pStyle w:val="BodyText"/>
      </w:pPr>
      <w:r>
        <w:t xml:space="preserve">Step 3, 3a: The Device performs the download of each configuration file and responds with a Transfer Complete event.</w:t>
      </w:r>
    </w:p>
    <w:bookmarkEnd w:id="456"/>
    <w:bookmarkEnd w:id="457"/>
    <w:bookmarkStart w:id="487" w:name="Xdabf494b60bbda6634f66b59ec7f45fdac2e665"/>
    <w:p>
      <w:pPr>
        <w:pStyle w:val="Heading1"/>
      </w:pPr>
      <w:r>
        <w:t xml:space="preserve">Appendix V: IPv6 Data Modeling Theory of Operation</w:t>
      </w:r>
    </w:p>
    <w:p>
      <w:pPr>
        <w:pStyle w:val="FirstParagraph"/>
      </w:pPr>
      <w:r>
        <w:t xml:space="preserve">The Device:2 data model supports IPv6 (introduced in Amendment 2) via various IPv6-specific objects and parameters that are designed to be used with other IP version neutral and IPv4-specific objects and parameters. This Appendix briefly reviews all the relevant objects and parameters, and then presents some example configurations.</w:t>
      </w:r>
    </w:p>
    <w:bookmarkStart w:id="458" w:name="sec:ipv6-overview"/>
    <w:p>
      <w:pPr>
        <w:pStyle w:val="Heading2"/>
      </w:pPr>
      <w:r>
        <w:t xml:space="preserve">V.1 IPv6 Overview</w:t>
      </w:r>
    </w:p>
    <w:p>
      <w:pPr>
        <w:pStyle w:val="FirstParagraph"/>
      </w:pPr>
      <w:r>
        <w:t xml:space="preserve">The IETF published RFC 2460</w:t>
      </w:r>
      <w:r>
        <w:t xml:space="preserve"> </w:t>
      </w:r>
      <w:hyperlink w:anchor="ref-RFC2460">
        <w:r>
          <w:rPr>
            <w:rStyle w:val="Hyperlink"/>
          </w:rPr>
          <w:t xml:space="preserve">[24]</w:t>
        </w:r>
      </w:hyperlink>
      <w:r>
        <w:t xml:space="preserve">, Internet Protocol,</w:t>
      </w:r>
      <w:r>
        <w:t xml:space="preserve"> </w:t>
      </w:r>
      <w:r>
        <w:rPr>
          <w:i/>
          <w:iCs/>
        </w:rPr>
        <w:t xml:space="preserve">Version 6 (IPv6) Specification</w:t>
      </w:r>
      <w:r>
        <w:t xml:space="preserve"> </w:t>
      </w:r>
      <w:r>
        <w:t xml:space="preserve">in 1998. Since then, it has published a variety of RFCs to create a suite of protocols (and extensions to protocols) for operating, managing, and configuring IPv6 networks and devices. In addition there are RFCs that document transition mechanisms (to transition from IPv4 to IPv6) and best current practices (that describe which RFCs to implement depending on what a device is or needs to do).</w:t>
      </w:r>
    </w:p>
    <w:p>
      <w:pPr>
        <w:pStyle w:val="BodyText"/>
      </w:pPr>
      <w:r>
        <w:t xml:space="preserve">The Broadband Forum has published several Technical Reports describing IPv6 architectures and device requirements. Specifically, TR-124 Issue 2</w:t>
      </w:r>
      <w:r>
        <w:t xml:space="preserve"> </w:t>
      </w:r>
      <w:hyperlink w:anchor="ref-TR-124">
        <w:r>
          <w:rPr>
            <w:rStyle w:val="Hyperlink"/>
          </w:rPr>
          <w:t xml:space="preserve">[5]</w:t>
        </w:r>
      </w:hyperlink>
      <w:r>
        <w:t xml:space="preserve"> </w:t>
      </w:r>
      <w:r>
        <w:t xml:space="preserve">includes IPv6 requirements for Residential Gateways (RGs), TR-177</w:t>
      </w:r>
      <w:r>
        <w:t xml:space="preserve"> </w:t>
      </w:r>
      <w:hyperlink w:anchor="ref-TR-177">
        <w:r>
          <w:rPr>
            <w:rStyle w:val="Hyperlink"/>
          </w:rPr>
          <w:t xml:space="preserve">[7]</w:t>
        </w:r>
      </w:hyperlink>
      <w:r>
        <w:t xml:space="preserve"> </w:t>
      </w:r>
      <w:r>
        <w:t xml:space="preserve">describes migration to IPv6 in the context of TR-101</w:t>
      </w:r>
      <w:r>
        <w:t xml:space="preserve"> </w:t>
      </w:r>
      <w:hyperlink w:anchor="ref-TR-101">
        <w:r>
          <w:rPr>
            <w:rStyle w:val="Hyperlink"/>
          </w:rPr>
          <w:t xml:space="preserve">[3]</w:t>
        </w:r>
      </w:hyperlink>
      <w:r>
        <w:t xml:space="preserve">, and TR-187</w:t>
      </w:r>
      <w:r>
        <w:t xml:space="preserve"> </w:t>
      </w:r>
      <w:hyperlink w:anchor="ref-TR-187">
        <w:r>
          <w:rPr>
            <w:rStyle w:val="Hyperlink"/>
          </w:rPr>
          <w:t xml:space="preserve">[8]</w:t>
        </w:r>
      </w:hyperlink>
      <w:r>
        <w:t xml:space="preserve"> </w:t>
      </w:r>
      <w:r>
        <w:t xml:space="preserve">describes an architecture for IPv6 for PPP Broadband Access. The Device:2 IPv6 Data Model is intended to ensure that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managed End Devices, RGs, and other Network Infrastructure Devices can be managed and configured, consistent with the requirements listed in these documents.</w:t>
      </w:r>
    </w:p>
    <w:p>
      <w:pPr>
        <w:pStyle w:val="BodyText"/>
      </w:pPr>
      <w:r>
        <w:t xml:space="preserve">The basic elements of IPv6 data modeling involve information on IPv6 capabilities, and enabling those capabilities on devices and device interfaces (see</w:t>
      </w:r>
      <w:r>
        <w:t xml:space="preserve"> </w:t>
      </w:r>
      <w:hyperlink w:anchor="sec:enabling-ipv6">
        <w:r>
          <w:rPr>
            <w:rStyle w:val="Hyperlink"/>
            <w:i/>
            <w:iCs/>
          </w:rPr>
          <w:t xml:space="preserve">Enabling IPv6</w:t>
        </w:r>
      </w:hyperlink>
      <w:r>
        <w:t xml:space="preserve">), configuring addresses, prefixes , and configuration protocols on upstream and downstream interfaces (see</w:t>
      </w:r>
      <w:r>
        <w:t xml:space="preserve"> </w:t>
      </w:r>
      <w:hyperlink w:anchor="sec:configuring-upstream-ip-interfaces">
        <w:r>
          <w:rPr>
            <w:rStyle w:val="Hyperlink"/>
            <w:i/>
            <w:iCs/>
          </w:rPr>
          <w:t xml:space="preserve">Configuring Upstream IP Interfaces</w:t>
        </w:r>
      </w:hyperlink>
      <w:r>
        <w:t xml:space="preserve"> </w:t>
      </w:r>
      <w:r>
        <w:t xml:space="preserve">and</w:t>
      </w:r>
      <w:r>
        <w:t xml:space="preserve"> </w:t>
      </w:r>
      <w:hyperlink w:anchor="sec:configuring-downstream-ip-interfaces">
        <w:r>
          <w:rPr>
            <w:rStyle w:val="Hyperlink"/>
            <w:i/>
            <w:iCs/>
          </w:rPr>
          <w:t xml:space="preserve">Configuring Downstream IP Interfaces</w:t>
        </w:r>
      </w:hyperlink>
      <w:r>
        <w:t xml:space="preserve">), interacting with other devices on the Local Area Network (LAN) (see</w:t>
      </w:r>
      <w:r>
        <w:t xml:space="preserve"> </w:t>
      </w:r>
      <w:hyperlink w:anchor="sec:device-interactions">
        <w:r>
          <w:rPr>
            <w:rStyle w:val="Hyperlink"/>
            <w:i/>
            <w:iCs/>
          </w:rPr>
          <w:t xml:space="preserve">Device Interactions</w:t>
        </w:r>
      </w:hyperlink>
      <w:r>
        <w:t xml:space="preserve">), and configuring IPv6 routing and forwarding information (see *[Configuring IPv6 Routing and Forwarding*]).</w:t>
      </w:r>
    </w:p>
    <w:p>
      <w:pPr>
        <w:pStyle w:val="BodyText"/>
      </w:pPr>
      <w:r>
        <w:t xml:space="preserve">Configuration protocols include Neighbor Discovery (ND; RFC 4861</w:t>
      </w:r>
      <w:r>
        <w:t xml:space="preserve"> </w:t>
      </w:r>
      <w:hyperlink w:anchor="ref-RFC4861">
        <w:r>
          <w:rPr>
            <w:rStyle w:val="Hyperlink"/>
          </w:rPr>
          <w:t xml:space="preserve">[46]</w:t>
        </w:r>
      </w:hyperlink>
      <w:r>
        <w:t xml:space="preserve">) and DHCPv6 (RFC 3315</w:t>
      </w:r>
      <w:r>
        <w:t xml:space="preserve"> </w:t>
      </w:r>
      <w:hyperlink w:anchor="ref-RFC3315">
        <w:r>
          <w:rPr>
            <w:rStyle w:val="Hyperlink"/>
          </w:rPr>
          <w:t xml:space="preserve">[33]</w:t>
        </w:r>
      </w:hyperlink>
      <w:r>
        <w:t xml:space="preserve">). Neighbor Discovery includes several messages that are important to configuration, including Router Solicitation (RS) [sent by devices looking for routers], Router Advertisement (RA) [sent by routers to other devices on the LAN], Neighbor Solicitation (NS) [used to identify if any other device on the LAN is using the same IPv6 address, and used to see if previously detected devices are still present; the latter is called Neighbor Unreachability Detection (NUD)], and Neighbor Advertisement (NA) [used to respond to a NS sent to one of the device’s IPv6 addresses]. These messages are central to the stateless address autoconfiguration (SLAAC) mechanism described in RFC 4862</w:t>
      </w:r>
      <w:r>
        <w:t xml:space="preserve"> </w:t>
      </w:r>
      <w:hyperlink w:anchor="ref-RFC4862">
        <w:r>
          <w:rPr>
            <w:rStyle w:val="Hyperlink"/>
          </w:rPr>
          <w:t xml:space="preserve">[47]</w:t>
        </w:r>
      </w:hyperlink>
      <w:r>
        <w:t xml:space="preserve">. SLAAC is expected to be the primary means of IPv6 address configuration for devices inside a home network. RFC 4191</w:t>
      </w:r>
      <w:r>
        <w:t xml:space="preserve"> </w:t>
      </w:r>
      <w:hyperlink w:anchor="ref-RFC4191">
        <w:r>
          <w:rPr>
            <w:rStyle w:val="Hyperlink"/>
          </w:rPr>
          <w:t xml:space="preserve">[39]</w:t>
        </w:r>
      </w:hyperlink>
      <w:r>
        <w:t xml:space="preserve"> </w:t>
      </w:r>
      <w:r>
        <w:t xml:space="preserve">extended the RA message to support a RouteInformation option. RFC 6106</w:t>
      </w:r>
      <w:r>
        <w:t xml:space="preserve"> </w:t>
      </w:r>
      <w:hyperlink w:anchor="ref-RFC6106">
        <w:r>
          <w:rPr>
            <w:rStyle w:val="Hyperlink"/>
          </w:rPr>
          <w:t xml:space="preserve">[53]</w:t>
        </w:r>
      </w:hyperlink>
      <w:r>
        <w:t xml:space="preserve"> </w:t>
      </w:r>
      <w:r>
        <w:t xml:space="preserve">extended the RA message to support sending Recursive DNS Servers (RDNSS) information for DNS configuration.</w:t>
      </w:r>
    </w:p>
    <w:p>
      <w:pPr>
        <w:pStyle w:val="BodyText"/>
      </w:pPr>
      <w:r>
        <w:t xml:space="preserve">DHCPv6 can also be used for IPv6 address provisioning, through its IA_NA option. DHCPv6 was extended by RFC 3633</w:t>
      </w:r>
      <w:r>
        <w:t xml:space="preserve"> </w:t>
      </w:r>
      <w:hyperlink w:anchor="ref-RFC3633">
        <w:r>
          <w:rPr>
            <w:rStyle w:val="Hyperlink"/>
          </w:rPr>
          <w:t xml:space="preserve">[35]</w:t>
        </w:r>
      </w:hyperlink>
      <w:r>
        <w:t xml:space="preserve"> </w:t>
      </w:r>
      <w:r>
        <w:t xml:space="preserve">to provide the IA_PD option for delegating IPv6 prefixes to routers (that the routers can then use to provide IPv6 addresses to other devices on the LAN, or to further sub-delegate to other routers inside the LAN). Both IA_NA and IA_PD require the DHCPv6 server to maintain state for these assignments (since they have lifetimes, can expire, and require renewal). DHCPv6 can also supply a variety of stateless configuration options, including recursive DNS server information. RGs can have both DHCPv6 client and server, and it may be desirable for some of the stateless options to be passed through from the client to the server.</w:t>
      </w:r>
    </w:p>
    <w:p>
      <w:pPr>
        <w:pStyle w:val="BodyText"/>
      </w:pPr>
      <w:r>
        <w:t xml:space="preserve">Interfaces that support IPv6 will have more than one IPv6 address. IPv6 interfaces are always required to have a link-local address (described in RFC 4862</w:t>
      </w:r>
      <w:r>
        <w:t xml:space="preserve"> </w:t>
      </w:r>
      <w:hyperlink w:anchor="ref-RFC4862">
        <w:r>
          <w:rPr>
            <w:rStyle w:val="Hyperlink"/>
          </w:rPr>
          <w:t xml:space="preserve">[47]</w:t>
        </w:r>
      </w:hyperlink>
      <w:r>
        <w:t xml:space="preserve">). Other IPv6 addresses may be acquired through SLAAC, DHCPv6 IA_NA, or they may be statically configured. Routers may acquire prefixes (for use with address assignment in the LAN) from DHCPv6 IA_PD, static configuration, or by generating their own Unique Local Address (ULA) prefixes from a self-generated ULA Global ID (RFC 4193</w:t>
      </w:r>
      <w:r>
        <w:t xml:space="preserve"> </w:t>
      </w:r>
      <w:hyperlink w:anchor="ref-RFC4193">
        <w:r>
          <w:rPr>
            <w:rStyle w:val="Hyperlink"/>
          </w:rPr>
          <w:t xml:space="preserve">[40]</w:t>
        </w:r>
      </w:hyperlink>
      <w:r>
        <w:t xml:space="preserve">).</w:t>
      </w:r>
    </w:p>
    <w:p>
      <w:pPr>
        <w:pStyle w:val="BodyText"/>
      </w:pPr>
      <w:r>
        <w:t xml:space="preserve">Because of the various IPv6 addresses that devices can have, maintaining good routing table and IPv6 forwarding information is critical. Route information can be obtained from received RA messages (both by noting that the sending device is a router, and from the RouteInformation option) as well as other protocols.</w:t>
      </w:r>
    </w:p>
    <w:bookmarkEnd w:id="458"/>
    <w:bookmarkStart w:id="469" w:name="sec:data-model-overview"/>
    <w:p>
      <w:pPr>
        <w:pStyle w:val="Heading2"/>
      </w:pPr>
      <w:r>
        <w:t xml:space="preserve">V.2 Data Model Overview</w:t>
      </w:r>
    </w:p>
    <w:p>
      <w:pPr>
        <w:pStyle w:val="FirstParagraph"/>
      </w:pPr>
      <w:r>
        <w:t xml:space="preserve">This Theory of Operations focuses on data modeling for the purpose of establishing upstream and downstream connectivity for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enabled devices, and for configuration of IPv6-related parameters. This is not an exhaustive description of data model changes made in support of IPv6, and only intends to describe the working of elements that are not readily obvious.</w:t>
      </w:r>
    </w:p>
    <w:p>
      <w:pPr>
        <w:pStyle w:val="BodyText"/>
      </w:pPr>
      <w:r>
        <w:t xml:space="preserve">The following tables are key to IPv6 data modeling:</w:t>
      </w:r>
    </w:p>
    <w:p>
      <w:pPr>
        <w:pStyle w:val="Compact"/>
        <w:numPr>
          <w:ilvl w:val="0"/>
          <w:numId w:val="1080"/>
        </w:numPr>
      </w:pPr>
      <w:r>
        <w:t xml:space="preserve">IP</w:t>
      </w:r>
    </w:p>
    <w:p>
      <w:pPr>
        <w:pStyle w:val="Compact"/>
        <w:numPr>
          <w:ilvl w:val="1"/>
          <w:numId w:val="1081"/>
        </w:numPr>
      </w:pPr>
      <w:r>
        <w:t xml:space="preserve">IP.Interface</w:t>
      </w:r>
    </w:p>
    <w:p>
      <w:pPr>
        <w:pStyle w:val="Compact"/>
        <w:numPr>
          <w:ilvl w:val="2"/>
          <w:numId w:val="1082"/>
        </w:numPr>
      </w:pPr>
      <w:r>
        <w:t xml:space="preserve">IP.Interface.IPv6Address</w:t>
      </w:r>
    </w:p>
    <w:p>
      <w:pPr>
        <w:pStyle w:val="Compact"/>
        <w:numPr>
          <w:ilvl w:val="2"/>
          <w:numId w:val="1082"/>
        </w:numPr>
      </w:pPr>
      <w:r>
        <w:t xml:space="preserve">IP.Interface.IPv6Prefix</w:t>
      </w:r>
    </w:p>
    <w:p>
      <w:pPr>
        <w:pStyle w:val="Compact"/>
        <w:numPr>
          <w:ilvl w:val="0"/>
          <w:numId w:val="1080"/>
        </w:numPr>
      </w:pPr>
      <w:r>
        <w:t xml:space="preserve">PPP.Interface</w:t>
      </w:r>
    </w:p>
    <w:p>
      <w:pPr>
        <w:pStyle w:val="Compact"/>
        <w:numPr>
          <w:ilvl w:val="0"/>
          <w:numId w:val="1080"/>
        </w:numPr>
      </w:pPr>
      <w:r>
        <w:t xml:space="preserve">Routing.Router</w:t>
      </w:r>
    </w:p>
    <w:p>
      <w:pPr>
        <w:pStyle w:val="Compact"/>
        <w:numPr>
          <w:ilvl w:val="1"/>
          <w:numId w:val="1083"/>
        </w:numPr>
      </w:pPr>
      <w:r>
        <w:t xml:space="preserve">Routing.Router.IPv6Forwarding</w:t>
      </w:r>
    </w:p>
    <w:p>
      <w:pPr>
        <w:pStyle w:val="Compact"/>
        <w:numPr>
          <w:ilvl w:val="1"/>
          <w:numId w:val="1083"/>
        </w:numPr>
      </w:pPr>
      <w:r>
        <w:t xml:space="preserve">Routing.RouteInformation.InterfaceSetting</w:t>
      </w:r>
    </w:p>
    <w:p>
      <w:pPr>
        <w:pStyle w:val="Compact"/>
        <w:numPr>
          <w:ilvl w:val="0"/>
          <w:numId w:val="1080"/>
        </w:numPr>
      </w:pPr>
      <w:r>
        <w:t xml:space="preserve">NeighborDiscovery.InterfaceSetting</w:t>
      </w:r>
    </w:p>
    <w:p>
      <w:pPr>
        <w:pStyle w:val="Compact"/>
        <w:numPr>
          <w:ilvl w:val="0"/>
          <w:numId w:val="1080"/>
        </w:numPr>
      </w:pPr>
      <w:r>
        <w:t xml:space="preserve">RouterAdvertisement.InterfaceSetting</w:t>
      </w:r>
    </w:p>
    <w:p>
      <w:pPr>
        <w:pStyle w:val="Compact"/>
        <w:numPr>
          <w:ilvl w:val="1"/>
          <w:numId w:val="1084"/>
        </w:numPr>
      </w:pPr>
      <w:r>
        <w:t xml:space="preserve">RouterAdvertisement.InterfaceSetting.Option</w:t>
      </w:r>
    </w:p>
    <w:p>
      <w:pPr>
        <w:pStyle w:val="Compact"/>
        <w:numPr>
          <w:ilvl w:val="0"/>
          <w:numId w:val="1080"/>
        </w:numPr>
      </w:pPr>
      <w:r>
        <w:t xml:space="preserve">Hosts.Host</w:t>
      </w:r>
    </w:p>
    <w:p>
      <w:pPr>
        <w:pStyle w:val="Compact"/>
        <w:numPr>
          <w:ilvl w:val="0"/>
          <w:numId w:val="1080"/>
        </w:numPr>
      </w:pPr>
      <w:r>
        <w:t xml:space="preserve">DHCPv6</w:t>
      </w:r>
    </w:p>
    <w:p>
      <w:pPr>
        <w:pStyle w:val="Compact"/>
        <w:numPr>
          <w:ilvl w:val="0"/>
          <w:numId w:val="1080"/>
        </w:numPr>
      </w:pPr>
      <w:r>
        <w:t xml:space="preserve">DHCPv6.Client</w:t>
      </w:r>
    </w:p>
    <w:p>
      <w:pPr>
        <w:pStyle w:val="Compact"/>
        <w:numPr>
          <w:ilvl w:val="1"/>
          <w:numId w:val="1085"/>
        </w:numPr>
      </w:pPr>
      <w:r>
        <w:t xml:space="preserve">DHCPv6.Client.Server</w:t>
      </w:r>
    </w:p>
    <w:p>
      <w:pPr>
        <w:pStyle w:val="Compact"/>
        <w:numPr>
          <w:ilvl w:val="1"/>
          <w:numId w:val="1085"/>
        </w:numPr>
      </w:pPr>
      <w:r>
        <w:t xml:space="preserve">DHCPv6.Client.SentOption</w:t>
      </w:r>
    </w:p>
    <w:p>
      <w:pPr>
        <w:pStyle w:val="Compact"/>
        <w:numPr>
          <w:ilvl w:val="1"/>
          <w:numId w:val="1085"/>
        </w:numPr>
      </w:pPr>
      <w:r>
        <w:t xml:space="preserve">DHCPv6.Client.ReceivedOption</w:t>
      </w:r>
    </w:p>
    <w:p>
      <w:pPr>
        <w:pStyle w:val="Compact"/>
        <w:numPr>
          <w:ilvl w:val="0"/>
          <w:numId w:val="1080"/>
        </w:numPr>
      </w:pPr>
      <w:r>
        <w:t xml:space="preserve">DHCPv6.Server</w:t>
      </w:r>
    </w:p>
    <w:p>
      <w:pPr>
        <w:pStyle w:val="Compact"/>
        <w:numPr>
          <w:ilvl w:val="1"/>
          <w:numId w:val="1086"/>
        </w:numPr>
      </w:pPr>
      <w:r>
        <w:t xml:space="preserve">DHCPv6.Server.Pool</w:t>
      </w:r>
    </w:p>
    <w:p>
      <w:pPr>
        <w:pStyle w:val="Compact"/>
        <w:numPr>
          <w:ilvl w:val="2"/>
          <w:numId w:val="1087"/>
        </w:numPr>
      </w:pPr>
      <w:r>
        <w:t xml:space="preserve">DHCPv6.Server.Pool.Client</w:t>
      </w:r>
    </w:p>
    <w:p>
      <w:pPr>
        <w:pStyle w:val="Compact"/>
        <w:numPr>
          <w:ilvl w:val="3"/>
          <w:numId w:val="1088"/>
        </w:numPr>
      </w:pPr>
      <w:r>
        <w:t xml:space="preserve">DHCPv6.Server.Pool.Client.IPv6Address</w:t>
      </w:r>
    </w:p>
    <w:p>
      <w:pPr>
        <w:pStyle w:val="Compact"/>
        <w:numPr>
          <w:ilvl w:val="3"/>
          <w:numId w:val="1088"/>
        </w:numPr>
      </w:pPr>
      <w:r>
        <w:t xml:space="preserve">DHCPv6.Server.Pool.Client.IPv6Prefix</w:t>
      </w:r>
    </w:p>
    <w:p>
      <w:pPr>
        <w:pStyle w:val="Compact"/>
        <w:numPr>
          <w:ilvl w:val="3"/>
          <w:numId w:val="1088"/>
        </w:numPr>
      </w:pPr>
      <w:r>
        <w:t xml:space="preserve">DHCPv6.Server.Pool.Client.Option</w:t>
      </w:r>
    </w:p>
    <w:p>
      <w:pPr>
        <w:pStyle w:val="Compact"/>
        <w:numPr>
          <w:ilvl w:val="2"/>
          <w:numId w:val="1087"/>
        </w:numPr>
      </w:pPr>
      <w:r>
        <w:t xml:space="preserve">DHCPv6.Server.Pool.Option</w:t>
      </w:r>
    </w:p>
    <w:p>
      <w:pPr>
        <w:pStyle w:val="FirstParagraph"/>
      </w:pPr>
      <w:r>
        <w:t xml:space="preserve">Note that the following tables have separate theories of operation, and are not described again here:</w:t>
      </w:r>
    </w:p>
    <w:p>
      <w:pPr>
        <w:pStyle w:val="Compact"/>
        <w:numPr>
          <w:ilvl w:val="0"/>
          <w:numId w:val="1089"/>
        </w:numPr>
      </w:pPr>
      <w:r>
        <w:t xml:space="preserve">IPv6rd.InterfaceSetting</w:t>
      </w:r>
    </w:p>
    <w:p>
      <w:pPr>
        <w:pStyle w:val="Compact"/>
        <w:numPr>
          <w:ilvl w:val="0"/>
          <w:numId w:val="1089"/>
        </w:numPr>
      </w:pPr>
      <w:r>
        <w:t xml:space="preserve">DSLite.InterfaceSetting</w:t>
      </w:r>
    </w:p>
    <w:p>
      <w:pPr>
        <w:pStyle w:val="FirstParagraph"/>
      </w:pPr>
      <w:r>
        <w:rPr>
          <w:i/>
          <w:iCs/>
        </w:rPr>
        <w:t xml:space="preserve">Firewall</w:t>
      </w:r>
      <w:r>
        <w:t xml:space="preserve"> </w:t>
      </w:r>
      <w:r>
        <w:t xml:space="preserve">includes some IPv6 elements that are not described, since it does not interact with tables other than an association with</w:t>
      </w:r>
      <w:r>
        <w:t xml:space="preserve"> </w:t>
      </w:r>
      <w:r>
        <w:rPr>
          <w:i/>
          <w:iCs/>
        </w:rPr>
        <w:t xml:space="preserve">IP.Interface</w:t>
      </w:r>
      <w:r>
        <w:t xml:space="preserve">. As such, its IPv6 usage is considered straightforward, and explanation is considered unnecessary.</w:t>
      </w:r>
    </w:p>
    <w:p>
      <w:pPr>
        <w:pStyle w:val="BodyText"/>
      </w:pPr>
      <w:r>
        <w:t xml:space="preserve">Similarly,</w:t>
      </w:r>
      <w:r>
        <w:t xml:space="preserve"> </w:t>
      </w:r>
      <w:r>
        <w:rPr>
          <w:i/>
          <w:iCs/>
        </w:rPr>
        <w:t xml:space="preserve">DNS.Client.Server</w:t>
      </w:r>
      <w:r>
        <w:t xml:space="preserve"> </w:t>
      </w:r>
      <w:r>
        <w:t xml:space="preserve">is not described.</w:t>
      </w:r>
    </w:p>
    <w:p>
      <w:pPr>
        <w:pStyle w:val="BodyText"/>
      </w:pPr>
      <w:r>
        <w:t xml:space="preserve">Use of DHCPv6 elements of</w:t>
      </w:r>
      <w:r>
        <w:t xml:space="preserve"> </w:t>
      </w:r>
      <w:r>
        <w:rPr>
          <w:i/>
          <w:iCs/>
        </w:rPr>
        <w:t xml:space="preserve">Bridging.Filter</w:t>
      </w:r>
      <w:r>
        <w:t xml:space="preserve"> </w:t>
      </w:r>
      <w:r>
        <w:t xml:space="preserve">are also not described, as there is no conceptual difference between how they are used and how DHCPv4 elements are used.</w:t>
      </w:r>
    </w:p>
    <w:p>
      <w:pPr>
        <w:pStyle w:val="BodyText"/>
      </w:pPr>
      <w:hyperlink w:anchor="Xfd57d2abd809b3aaa950605e1f6d8f1de5f6284">
        <w:r>
          <w:rPr>
            <w:rStyle w:val="Hyperlink"/>
          </w:rPr>
          <w:t xml:space="preserve">Figure 36</w:t>
        </w:r>
      </w:hyperlink>
      <w:r>
        <w:t xml:space="preserve"> </w:t>
      </w:r>
      <w:r>
        <w:t xml:space="preserve">shows the relationship of IPv6 configuration messages to devices and the tables used to configure the protocol messages and store the responses.</w:t>
      </w:r>
    </w:p>
    <w:bookmarkStart w:id="463" w:name="Xfd57d2abd809b3aaa950605e1f6d8f1de5f6284"/>
    <w:p>
      <w:pPr>
        <w:pStyle w:val="CaptionedFigure"/>
      </w:pPr>
      <w:bookmarkStart w:id="462" w:name="X41765837046c2dc4d4eaded458945b7c69e196e"/>
      <w:r>
        <w:drawing>
          <wp:inline>
            <wp:extent cx="5334000" cy="4933655"/>
            <wp:effectExtent b="0" l="0" r="0" t="0"/>
            <wp:docPr descr="Relationship of Protocols to Data Model" title="" id="460" name="Picture"/>
            <a:graphic>
              <a:graphicData uri="http://schemas.openxmlformats.org/drawingml/2006/picture">
                <pic:pic>
                  <pic:nvPicPr>
                    <pic:cNvPr descr="images/relationship-of-protocols-to-data-model.png" id="461" name="Picture"/>
                    <pic:cNvPicPr>
                      <a:picLocks noChangeArrowheads="1" noChangeAspect="1"/>
                    </pic:cNvPicPr>
                  </pic:nvPicPr>
                  <pic:blipFill>
                    <a:blip r:embed="rId459"/>
                    <a:stretch>
                      <a:fillRect/>
                    </a:stretch>
                  </pic:blipFill>
                  <pic:spPr bwMode="auto">
                    <a:xfrm>
                      <a:off x="0" y="0"/>
                      <a:ext cx="5334000" cy="4933655"/>
                    </a:xfrm>
                    <a:prstGeom prst="rect">
                      <a:avLst/>
                    </a:prstGeom>
                    <a:noFill/>
                    <a:ln w="9525">
                      <a:noFill/>
                      <a:headEnd/>
                      <a:tailEnd/>
                    </a:ln>
                  </pic:spPr>
                </pic:pic>
              </a:graphicData>
            </a:graphic>
          </wp:inline>
        </w:drawing>
      </w:r>
      <w:bookmarkEnd w:id="462"/>
    </w:p>
    <w:p>
      <w:pPr>
        <w:pStyle w:val="ImageCaption"/>
      </w:pPr>
      <w:r>
        <w:t xml:space="preserve">Figure 36 – Relationship of Protocols to Data Model</w:t>
      </w:r>
    </w:p>
    <w:bookmarkEnd w:id="463"/>
    <w:p>
      <w:pPr>
        <w:pStyle w:val="BodyText"/>
      </w:pPr>
      <w:hyperlink w:anchor="X08a3d605986e9b2ff0e225f30239a12fbeafbd3">
        <w:r>
          <w:rPr>
            <w:rStyle w:val="Hyperlink"/>
          </w:rPr>
          <w:t xml:space="preserve">Figure 37</w:t>
        </w:r>
      </w:hyperlink>
      <w:r>
        <w:t xml:space="preserve"> </w:t>
      </w:r>
      <w:r>
        <w:t xml:space="preserve">shows internal relationships of parts of the data model involved in IPv6 addresses and IPv6 prefixes. The following sections describe in greater detail how these various tables are populated.</w:t>
      </w:r>
    </w:p>
    <w:bookmarkStart w:id="468" w:name="X08a3d605986e9b2ff0e225f30239a12fbeafbd3"/>
    <w:p>
      <w:pPr>
        <w:pStyle w:val="CaptionedFigure"/>
      </w:pPr>
      <w:bookmarkStart w:id="467" w:name="X679f5ccf7fb753152701f641a54382a49da52fd"/>
      <w:r>
        <w:drawing>
          <wp:inline>
            <wp:extent cx="5334000" cy="3545191"/>
            <wp:effectExtent b="0" l="0" r="0" t="0"/>
            <wp:docPr descr="Internal Relationships of IPv6 Addresses and Prefixes" title="" id="465" name="Picture"/>
            <a:graphic>
              <a:graphicData uri="http://schemas.openxmlformats.org/drawingml/2006/picture">
                <pic:pic>
                  <pic:nvPicPr>
                    <pic:cNvPr descr="images/internal-relationships-of-ipv6-addresses-and-prefixes.png" id="466" name="Picture"/>
                    <pic:cNvPicPr>
                      <a:picLocks noChangeArrowheads="1" noChangeAspect="1"/>
                    </pic:cNvPicPr>
                  </pic:nvPicPr>
                  <pic:blipFill>
                    <a:blip r:embed="rId464"/>
                    <a:stretch>
                      <a:fillRect/>
                    </a:stretch>
                  </pic:blipFill>
                  <pic:spPr bwMode="auto">
                    <a:xfrm>
                      <a:off x="0" y="0"/>
                      <a:ext cx="5334000" cy="3545191"/>
                    </a:xfrm>
                    <a:prstGeom prst="rect">
                      <a:avLst/>
                    </a:prstGeom>
                    <a:noFill/>
                    <a:ln w="9525">
                      <a:noFill/>
                      <a:headEnd/>
                      <a:tailEnd/>
                    </a:ln>
                  </pic:spPr>
                </pic:pic>
              </a:graphicData>
            </a:graphic>
          </wp:inline>
        </w:drawing>
      </w:r>
      <w:bookmarkEnd w:id="467"/>
    </w:p>
    <w:p>
      <w:pPr>
        <w:pStyle w:val="ImageCaption"/>
      </w:pPr>
      <w:r>
        <w:t xml:space="preserve">Figure 37 – Internal Relationships of IPv6 Addresses and Prefixes</w:t>
      </w:r>
    </w:p>
    <w:bookmarkEnd w:id="468"/>
    <w:bookmarkEnd w:id="469"/>
    <w:bookmarkStart w:id="470" w:name="sec:enabling-ipv6"/>
    <w:p>
      <w:pPr>
        <w:pStyle w:val="Heading2"/>
      </w:pPr>
      <w:r>
        <w:t xml:space="preserve">V.3 Enabling IPv6</w:t>
      </w:r>
    </w:p>
    <w:p>
      <w:pPr>
        <w:pStyle w:val="FirstParagraph"/>
      </w:pPr>
      <w:r>
        <w:t xml:space="preserve">The</w:t>
      </w:r>
      <w:r>
        <w:t xml:space="preserve"> </w:t>
      </w:r>
      <w:r>
        <w:rPr>
          <w:i/>
          <w:iCs/>
        </w:rPr>
        <w:t xml:space="preserve">IP IPv6Capable</w:t>
      </w:r>
      <w:r>
        <w:t xml:space="preserve"> </w:t>
      </w:r>
      <w:r>
        <w:t xml:space="preserve">parameter indicates whether the device supports IPv6.</w:t>
      </w:r>
      <w:r>
        <w:t xml:space="preserve"> </w:t>
      </w:r>
      <w:r>
        <w:rPr>
          <w:i/>
          <w:iCs/>
        </w:rPr>
        <w:t xml:space="preserve">IP.IPv6Enable</w:t>
      </w:r>
      <w:r>
        <w:t xml:space="preserve"> </w:t>
      </w:r>
      <w:r>
        <w:t xml:space="preserve">controls enabling IPv6 is on the device. IPv6 can only be enabled on a device with</w:t>
      </w:r>
      <w:r>
        <w:t xml:space="preserve"> </w:t>
      </w:r>
      <w:r>
        <w:rPr>
          <w:i/>
          <w:iCs/>
        </w:rPr>
        <w:t xml:space="preserve">IPv6Capable</w:t>
      </w:r>
      <w:r>
        <w:t xml:space="preserve">=</w:t>
      </w:r>
      <w:r>
        <w:rPr>
          <w:i/>
          <w:iCs/>
        </w:rPr>
        <w:t xml:space="preserve">true</w:t>
      </w:r>
      <w:r>
        <w:t xml:space="preserve">.</w:t>
      </w:r>
      <w:r>
        <w:t xml:space="preserve"> </w:t>
      </w:r>
      <w:r>
        <w:rPr>
          <w:i/>
          <w:iCs/>
        </w:rPr>
        <w:t xml:space="preserve">IPv6Status</w:t>
      </w:r>
      <w:r>
        <w:t xml:space="preserve"> </w:t>
      </w:r>
      <w:r>
        <w:t xml:space="preserve">indicates whether IPv6 has been enabled on the device.</w:t>
      </w:r>
    </w:p>
    <w:p>
      <w:pPr>
        <w:pStyle w:val="BodyText"/>
      </w:pPr>
      <w:r>
        <w:t xml:space="preserve">Per TR-124 Issue 2</w:t>
      </w:r>
      <w:r>
        <w:t xml:space="preserve"> </w:t>
      </w:r>
      <w:hyperlink w:anchor="ref-TR-124">
        <w:r>
          <w:rPr>
            <w:rStyle w:val="Hyperlink"/>
          </w:rPr>
          <w:t xml:space="preserve">[5]</w:t>
        </w:r>
      </w:hyperlink>
      <w:r>
        <w:t xml:space="preserve">, the upstream interface can be configured to establish an IPv6 connection either over PPP (PPPoA or PPPoE) or directly over Ethernet. Both mechanisms require an</w:t>
      </w:r>
      <w:r>
        <w:t xml:space="preserve"> </w:t>
      </w:r>
      <w:r>
        <w:rPr>
          <w:i/>
          <w:iCs/>
        </w:rPr>
        <w:t xml:space="preserve">IP.Interface</w:t>
      </w:r>
      <w:r>
        <w:t xml:space="preserve"> </w:t>
      </w:r>
      <w:r>
        <w:t xml:space="preserve">instance with</w:t>
      </w:r>
      <w:r>
        <w:t xml:space="preserve"> </w:t>
      </w:r>
      <w:r>
        <w:rPr>
          <w:i/>
          <w:iCs/>
        </w:rPr>
        <w:t xml:space="preserve">IPv6Enable</w:t>
      </w:r>
      <w:r>
        <w:t xml:space="preserve"> </w:t>
      </w:r>
      <w:r>
        <w:t xml:space="preserve">set to</w:t>
      </w:r>
      <w:r>
        <w:t xml:space="preserve"> </w:t>
      </w:r>
      <w:r>
        <w:rPr>
          <w:i/>
          <w:iCs/>
        </w:rPr>
        <w:t xml:space="preserve">true</w:t>
      </w:r>
      <w:r>
        <w:t xml:space="preserve">. When using PPP, a</w:t>
      </w:r>
      <w:r>
        <w:t xml:space="preserve"> </w:t>
      </w:r>
      <w:r>
        <w:rPr>
          <w:i/>
          <w:iCs/>
        </w:rPr>
        <w:t xml:space="preserve">PPP.Interface</w:t>
      </w:r>
      <w:r>
        <w:t xml:space="preserve"> </w:t>
      </w:r>
      <w:r>
        <w:t xml:space="preserve">instance must have</w:t>
      </w:r>
      <w:r>
        <w:t xml:space="preserve"> </w:t>
      </w:r>
      <w:r>
        <w:rPr>
          <w:i/>
          <w:iCs/>
        </w:rPr>
        <w:t xml:space="preserve">IPv6CPEnable</w:t>
      </w:r>
      <w:r>
        <w:t xml:space="preserve"> </w:t>
      </w:r>
      <w:r>
        <w:t xml:space="preserve">set to</w:t>
      </w:r>
      <w:r>
        <w:t xml:space="preserve"> </w:t>
      </w:r>
      <w:r>
        <w:rPr>
          <w:i/>
          <w:iCs/>
        </w:rPr>
        <w:t xml:space="preserve">true</w:t>
      </w:r>
      <w:r>
        <w:t xml:space="preserve"> </w:t>
      </w:r>
      <w:r>
        <w:t xml:space="preserve">(which can only occur if</w:t>
      </w:r>
      <w:r>
        <w:t xml:space="preserve"> </w:t>
      </w:r>
      <w:r>
        <w:rPr>
          <w:i/>
          <w:iCs/>
        </w:rPr>
        <w:t xml:space="preserve">PPP.SupportedNCPs</w:t>
      </w:r>
      <w:r>
        <w:t xml:space="preserve"> </w:t>
      </w:r>
      <w:r>
        <w:t xml:space="preserve">includes</w:t>
      </w:r>
      <w:r>
        <w:t xml:space="preserve"> </w:t>
      </w:r>
      <w:r>
        <w:rPr>
          <w:i/>
          <w:iCs/>
        </w:rPr>
        <w:t xml:space="preserve">IPv6CP</w:t>
      </w:r>
      <w:r>
        <w:t xml:space="preserve"> </w:t>
      </w:r>
      <w:r>
        <w:t xml:space="preserve">in its list of Network Control Protocols (NCPs)).</w:t>
      </w:r>
    </w:p>
    <w:p>
      <w:pPr>
        <w:pStyle w:val="BodyText"/>
      </w:pPr>
      <w:r>
        <w:t xml:space="preserve">Enabling IPv6 on specific downstream or upstream interfaces requires that</w:t>
      </w:r>
      <w:r>
        <w:t xml:space="preserve"> </w:t>
      </w:r>
      <w:r>
        <w:rPr>
          <w:i/>
          <w:iCs/>
        </w:rPr>
        <w:t xml:space="preserve">IP.Interface</w:t>
      </w:r>
      <w:r>
        <w:t xml:space="preserve"> </w:t>
      </w:r>
      <w:r>
        <w:t xml:space="preserve">instances have</w:t>
      </w:r>
      <w:r>
        <w:t xml:space="preserve"> </w:t>
      </w:r>
      <w:r>
        <w:rPr>
          <w:i/>
          <w:iCs/>
        </w:rPr>
        <w:t xml:space="preserve">IPv6Enable</w:t>
      </w:r>
      <w:r>
        <w:t xml:space="preserve"> </w:t>
      </w:r>
      <w:r>
        <w:t xml:space="preserve">set to</w:t>
      </w:r>
      <w:r>
        <w:t xml:space="preserve"> </w:t>
      </w:r>
      <w:r>
        <w:rPr>
          <w:i/>
          <w:iCs/>
        </w:rPr>
        <w:t xml:space="preserve">true</w:t>
      </w:r>
      <w:r>
        <w:t xml:space="preserve">.</w:t>
      </w:r>
    </w:p>
    <w:bookmarkEnd w:id="470"/>
    <w:bookmarkStart w:id="474" w:name="sec:configuring-upstream-ip-interfaces"/>
    <w:p>
      <w:pPr>
        <w:pStyle w:val="Heading2"/>
      </w:pPr>
      <w:r>
        <w:t xml:space="preserve">V.4 Configuring Upstream IP Interfaces</w:t>
      </w:r>
    </w:p>
    <w:p>
      <w:pPr>
        <w:pStyle w:val="FirstParagraph"/>
      </w:pPr>
      <w:r>
        <w:t xml:space="preserve">An upstream IP Interface is an</w:t>
      </w:r>
      <w:r>
        <w:t xml:space="preserve"> </w:t>
      </w:r>
      <w:r>
        <w:rPr>
          <w:i/>
          <w:iCs/>
        </w:rPr>
        <w:t xml:space="preserve">IP.Interface</w:t>
      </w:r>
      <w:r>
        <w:t xml:space="preserve"> </w:t>
      </w:r>
      <w:r>
        <w:t xml:space="preserve">that is associated with an</w:t>
      </w:r>
      <w:r>
        <w:t xml:space="preserve"> </w:t>
      </w:r>
      <w:r>
        <w:rPr>
          <w:i/>
          <w:iCs/>
        </w:rPr>
        <w:t xml:space="preserve">Upstream=true</w:t>
      </w:r>
      <w:r>
        <w:t xml:space="preserve"> </w:t>
      </w:r>
      <w:r>
        <w:t xml:space="preserve">physical interface, via the</w:t>
      </w:r>
      <w:r>
        <w:t xml:space="preserve"> </w:t>
      </w:r>
      <w:r>
        <w:rPr>
          <w:i/>
          <w:iCs/>
        </w:rPr>
        <w:t xml:space="preserve">InterfaceStack</w:t>
      </w:r>
      <w:r>
        <w:t xml:space="preserve">. Every</w:t>
      </w:r>
      <w:r>
        <w:t xml:space="preserve"> </w:t>
      </w:r>
      <w:r>
        <w:rPr>
          <w:i/>
          <w:iCs/>
        </w:rPr>
        <w:t xml:space="preserve">Upstream=true</w:t>
      </w:r>
      <w:r>
        <w:t xml:space="preserve"> </w:t>
      </w:r>
      <w:r>
        <w:t xml:space="preserve">physical interface that will be used to support routed IPv6 traffic will have an upstream IP Interface for each distinct upstream IPv6 connection that is established over that physical interface.</w:t>
      </w:r>
    </w:p>
    <w:p>
      <w:pPr>
        <w:pStyle w:val="BodyText"/>
      </w:pPr>
      <w:r>
        <w:t xml:space="preserve">Upstream IPv6 connections can be established on an upstream IP Interface either through internal logic (for well-known addresses and the link-local address), static configuration, or dynamically through received Router Advertisement (RA) messages or DHCPv6 client behaviors. Received RA and DHCPv6 messages can contain configuration information for more than just establishing the upstream IP interface. The data model allows for the storage of additional configuration information sent by one of these protocols.</w:t>
      </w:r>
    </w:p>
    <w:bookmarkStart w:id="471" w:name="Xa8e413d0082aa34d6df71db19c3dad928fc0b32"/>
    <w:p>
      <w:pPr>
        <w:pStyle w:val="Heading3"/>
      </w:pPr>
      <w:r>
        <w:t xml:space="preserve">V.4.1 Configuration Messages Sent Out the Upstream IP Interface</w:t>
      </w:r>
    </w:p>
    <w:p>
      <w:pPr>
        <w:pStyle w:val="FirstParagraph"/>
      </w:pPr>
      <w:r>
        <w:t xml:space="preserve">The device can be configured to send Router Solicitation and DHCPv6 client messages out an upstream IP interface.</w:t>
      </w:r>
    </w:p>
    <w:p>
      <w:pPr>
        <w:numPr>
          <w:ilvl w:val="0"/>
          <w:numId w:val="1090"/>
        </w:numPr>
      </w:pPr>
      <w:r>
        <w:t xml:space="preserve">A device that is configured to send Router Solicitation messages out an upstream IP interface will have a</w:t>
      </w:r>
      <w:r>
        <w:t xml:space="preserve"> </w:t>
      </w:r>
      <w:r>
        <w:rPr>
          <w:i/>
          <w:iCs/>
        </w:rPr>
        <w:t xml:space="preserve">NeighborDiscovery.InterfaceSetting</w:t>
      </w:r>
      <w:r>
        <w:t xml:space="preserve"> </w:t>
      </w:r>
      <w:r>
        <w:t xml:space="preserve">instance whose</w:t>
      </w:r>
      <w:r>
        <w:t xml:space="preserve"> </w:t>
      </w:r>
      <w:r>
        <w:rPr>
          <w:i/>
          <w:iCs/>
        </w:rPr>
        <w:t xml:space="preserve">Interface</w:t>
      </w:r>
      <w:r>
        <w:t xml:space="preserve"> </w:t>
      </w:r>
      <w:r>
        <w:t xml:space="preserve">is the related upstream</w:t>
      </w:r>
      <w:r>
        <w:t xml:space="preserve"> </w:t>
      </w:r>
      <w:r>
        <w:rPr>
          <w:i/>
          <w:iCs/>
        </w:rPr>
        <w:t xml:space="preserve">IP.Interface</w:t>
      </w:r>
      <w:r>
        <w:t xml:space="preserve">, and with</w:t>
      </w:r>
      <w:r>
        <w:t xml:space="preserve"> </w:t>
      </w:r>
      <w:r>
        <w:rPr>
          <w:i/>
          <w:iCs/>
        </w:rPr>
        <w:t xml:space="preserve">RSEnable=true</w:t>
      </w:r>
      <w:r>
        <w:t xml:space="preserve">.</w:t>
      </w:r>
    </w:p>
    <w:p>
      <w:pPr>
        <w:numPr>
          <w:ilvl w:val="0"/>
          <w:numId w:val="1090"/>
        </w:numPr>
      </w:pPr>
      <w:r>
        <w:t xml:space="preserve">A device that is configured to send DHCPv6 client requests out an upstream IP interface will have a</w:t>
      </w:r>
      <w:r>
        <w:t xml:space="preserve"> </w:t>
      </w:r>
      <w:r>
        <w:rPr>
          <w:i/>
          <w:iCs/>
        </w:rPr>
        <w:t xml:space="preserve">DHCPv6.Client</w:t>
      </w:r>
      <w:r>
        <w:t xml:space="preserve"> </w:t>
      </w:r>
      <w:r>
        <w:t xml:space="preserve">instance whose</w:t>
      </w:r>
      <w:r>
        <w:t xml:space="preserve"> </w:t>
      </w:r>
      <w:r>
        <w:rPr>
          <w:i/>
          <w:iCs/>
        </w:rPr>
        <w:t xml:space="preserve">Interface</w:t>
      </w:r>
      <w:r>
        <w:t xml:space="preserve"> </w:t>
      </w:r>
      <w:r>
        <w:t xml:space="preserve">is the related upstream</w:t>
      </w:r>
      <w:r>
        <w:t xml:space="preserve"> </w:t>
      </w:r>
      <w:r>
        <w:rPr>
          <w:i/>
          <w:iCs/>
        </w:rPr>
        <w:t xml:space="preserve">IP.Interface</w:t>
      </w:r>
      <w:r>
        <w:t xml:space="preserve">, and with</w:t>
      </w:r>
      <w:r>
        <w:t xml:space="preserve"> </w:t>
      </w:r>
      <w:r>
        <w:rPr>
          <w:i/>
          <w:iCs/>
        </w:rPr>
        <w:t xml:space="preserve">Enable=true</w:t>
      </w:r>
      <w:r>
        <w:t xml:space="preserve">.</w:t>
      </w:r>
      <w:r>
        <w:t xml:space="preserve"> </w:t>
      </w:r>
      <w:r>
        <w:rPr>
          <w:i/>
          <w:iCs/>
        </w:rPr>
        <w:t xml:space="preserve">RequestAddresses</w:t>
      </w:r>
      <w:r>
        <w:t xml:space="preserve"> </w:t>
      </w:r>
      <w:r>
        <w:t xml:space="preserve">indicates whether IA_NA is to be requested,</w:t>
      </w:r>
      <w:r>
        <w:t xml:space="preserve"> </w:t>
      </w:r>
      <w:r>
        <w:rPr>
          <w:i/>
          <w:iCs/>
        </w:rPr>
        <w:t xml:space="preserve">RequestPrefixes</w:t>
      </w:r>
      <w:r>
        <w:t xml:space="preserve"> </w:t>
      </w:r>
      <w:r>
        <w:t xml:space="preserve">indicates whether IA_PD is to be requested, and</w:t>
      </w:r>
      <w:r>
        <w:t xml:space="preserve"> </w:t>
      </w:r>
      <w:r>
        <w:rPr>
          <w:i/>
          <w:iCs/>
        </w:rPr>
        <w:t xml:space="preserve">RequestedOptions</w:t>
      </w:r>
      <w:r>
        <w:t xml:space="preserve"> </w:t>
      </w:r>
      <w:r>
        <w:t xml:space="preserve">identifies which other options are to be requested.</w:t>
      </w:r>
      <w:r>
        <w:t xml:space="preserve"> </w:t>
      </w:r>
      <w:r>
        <w:rPr>
          <w:i/>
          <w:iCs/>
        </w:rPr>
        <w:t xml:space="preserve">DHCPv6.Client.Server</w:t>
      </w:r>
      <w:r>
        <w:t xml:space="preserve">,</w:t>
      </w:r>
      <w:r>
        <w:t xml:space="preserve"> </w:t>
      </w:r>
      <w:r>
        <w:rPr>
          <w:i/>
          <w:iCs/>
        </w:rPr>
        <w:t xml:space="preserve">DHCPv6.Client.SentOption</w:t>
      </w:r>
      <w:r>
        <w:t xml:space="preserve">, and</w:t>
      </w:r>
      <w:r>
        <w:t xml:space="preserve"> </w:t>
      </w:r>
      <w:r>
        <w:rPr>
          <w:i/>
          <w:iCs/>
        </w:rPr>
        <w:t xml:space="preserve">DHCPv6.Client.ReceivedOption</w:t>
      </w:r>
      <w:r>
        <w:t xml:space="preserve"> </w:t>
      </w:r>
      <w:r>
        <w:t xml:space="preserve">are populated as appropriate, as described in the data model.</w:t>
      </w:r>
    </w:p>
    <w:bookmarkEnd w:id="471"/>
    <w:bookmarkStart w:id="472" w:name="sec:ipv6-prefixes"/>
    <w:p>
      <w:pPr>
        <w:pStyle w:val="Heading3"/>
      </w:pPr>
      <w:r>
        <w:t xml:space="preserve">V.4.2 IPv6 Prefixes</w:t>
      </w:r>
    </w:p>
    <w:p>
      <w:pPr>
        <w:pStyle w:val="FirstParagraph"/>
      </w:pPr>
      <w:r>
        <w:rPr>
          <w:i/>
          <w:iCs/>
        </w:rPr>
        <w:t xml:space="preserve">IP.Interface.IPv6Prefix</w:t>
      </w:r>
      <w:r>
        <w:t xml:space="preserve"> </w:t>
      </w:r>
      <w:r>
        <w:t xml:space="preserve">instances on upstream IP interfaces are used to store all prefixes received in RA messages on the interface (with</w:t>
      </w:r>
      <w:r>
        <w:t xml:space="preserve"> </w:t>
      </w:r>
      <w:r>
        <w:rPr>
          <w:i/>
          <w:iCs/>
        </w:rPr>
        <w:t xml:space="preserve">Origin</w:t>
      </w:r>
      <w:r>
        <w:t xml:space="preserve"> </w:t>
      </w:r>
      <w:r>
        <w:t xml:space="preserve">of</w:t>
      </w:r>
      <w:r>
        <w:t xml:space="preserve"> </w:t>
      </w:r>
      <w:r>
        <w:rPr>
          <w:i/>
          <w:iCs/>
        </w:rPr>
        <w:t xml:space="preserve">RouterAdvertisement</w:t>
      </w:r>
      <w:r>
        <w:t xml:space="preserve">), prefixes delegated by DHCPv6 IA_PD (with</w:t>
      </w:r>
      <w:r>
        <w:t xml:space="preserve"> </w:t>
      </w:r>
      <w:r>
        <w:rPr>
          <w:i/>
          <w:iCs/>
        </w:rPr>
        <w:t xml:space="preserve">Origin</w:t>
      </w:r>
      <w:r>
        <w:t xml:space="preserve"> </w:t>
      </w:r>
      <w:r>
        <w:t xml:space="preserve">of</w:t>
      </w:r>
      <w:r>
        <w:t xml:space="preserve"> </w:t>
      </w:r>
      <w:r>
        <w:rPr>
          <w:i/>
          <w:iCs/>
        </w:rPr>
        <w:t xml:space="preserve">PrefixDelegation</w:t>
      </w:r>
      <w:r>
        <w:t xml:space="preserve">), statically configured IPv6 prefixes (but only the ones that are intended to be sub-divided for use on downstream interfaces with sent RA messages or DHCPv6 server functions), and</w:t>
      </w:r>
      <w:r>
        <w:t xml:space="preserve"> </w:t>
      </w:r>
      <w:r>
        <w:rPr>
          <w:i/>
          <w:iCs/>
        </w:rPr>
        <w:t xml:space="preserve">WellKnown</w:t>
      </w:r>
      <w:r>
        <w:t xml:space="preserve"> </w:t>
      </w:r>
      <w:r>
        <w:t xml:space="preserve">prefixes, as appropriate (such as certain well-known multicast prefixes, where the device joins the multicast group for that prefix on that interface).</w:t>
      </w:r>
    </w:p>
    <w:p>
      <w:pPr>
        <w:pStyle w:val="BodyText"/>
      </w:pPr>
      <w:r>
        <w:rPr>
          <w:i/>
          <w:iCs/>
        </w:rPr>
        <w:t xml:space="preserve">RouterAdvertisement</w:t>
      </w:r>
      <w:r>
        <w:t xml:space="preserve"> </w:t>
      </w:r>
      <w:r>
        <w:t xml:space="preserve">prefixes with</w:t>
      </w:r>
      <w:r>
        <w:t xml:space="preserve"> </w:t>
      </w:r>
      <w:r>
        <w:rPr>
          <w:i/>
          <w:iCs/>
        </w:rPr>
        <w:t xml:space="preserve">Autonomous=true</w:t>
      </w:r>
      <w:r>
        <w:t xml:space="preserve"> </w:t>
      </w:r>
      <w:r>
        <w:t xml:space="preserve">are used to create an</w:t>
      </w:r>
      <w:r>
        <w:t xml:space="preserve"> </w:t>
      </w:r>
      <w:r>
        <w:rPr>
          <w:i/>
          <w:iCs/>
        </w:rPr>
        <w:t xml:space="preserve">IPv6Address</w:t>
      </w:r>
      <w:r>
        <w:t xml:space="preserve"> </w:t>
      </w:r>
      <w:r>
        <w:t xml:space="preserve">instance on the interface, and can be used to create routes in</w:t>
      </w:r>
      <w:r>
        <w:t xml:space="preserve"> </w:t>
      </w:r>
      <w:r>
        <w:rPr>
          <w:i/>
          <w:iCs/>
        </w:rPr>
        <w:t xml:space="preserve">Routing.Router.IPv6Forwarding.</w:t>
      </w:r>
      <w:r>
        <w:t xml:space="preserve"> </w:t>
      </w:r>
      <w:r>
        <w:rPr>
          <w:i/>
          <w:iCs/>
        </w:rPr>
        <w:t xml:space="preserve">RouterAdvertisement</w:t>
      </w:r>
      <w:r>
        <w:t xml:space="preserve"> </w:t>
      </w:r>
      <w:r>
        <w:t xml:space="preserve">prefixes with</w:t>
      </w:r>
      <w:r>
        <w:t xml:space="preserve"> </w:t>
      </w:r>
      <w:r>
        <w:rPr>
          <w:i/>
          <w:iCs/>
        </w:rPr>
        <w:t xml:space="preserve">OnLink=true</w:t>
      </w:r>
      <w:r>
        <w:t xml:space="preserve"> </w:t>
      </w:r>
      <w:r>
        <w:t xml:space="preserve">can also be used to create routes in</w:t>
      </w:r>
      <w:r>
        <w:t xml:space="preserve"> </w:t>
      </w:r>
      <w:r>
        <w:rPr>
          <w:i/>
          <w:iCs/>
        </w:rPr>
        <w:t xml:space="preserve">Routing.Router.IPv6Forwarding.</w:t>
      </w:r>
      <w:r>
        <w:t xml:space="preserve"> </w:t>
      </w:r>
      <w:r>
        <w:t xml:space="preserve">Prefixes received in a RA RouteInformation option are not stored with the interface, but rather in an instance of</w:t>
      </w:r>
      <w:r>
        <w:t xml:space="preserve"> </w:t>
      </w:r>
      <w:r>
        <w:rPr>
          <w:i/>
          <w:iCs/>
        </w:rPr>
        <w:t xml:space="preserve">Routing.RouteInformation.InterfaceSetting.</w:t>
      </w:r>
    </w:p>
    <w:p>
      <w:pPr>
        <w:pStyle w:val="BodyText"/>
      </w:pPr>
      <w:r>
        <w:rPr>
          <w:i/>
          <w:iCs/>
        </w:rPr>
        <w:t xml:space="preserve">PrefixDelegation</w:t>
      </w:r>
      <w:r>
        <w:t xml:space="preserve"> </w:t>
      </w:r>
      <w:r>
        <w:t xml:space="preserve">prefixes and</w:t>
      </w:r>
      <w:r>
        <w:t xml:space="preserve"> </w:t>
      </w:r>
      <w:r>
        <w:rPr>
          <w:i/>
          <w:iCs/>
        </w:rPr>
        <w:t xml:space="preserve">Static</w:t>
      </w:r>
      <w:r>
        <w:t xml:space="preserve"> </w:t>
      </w:r>
      <w:r>
        <w:t xml:space="preserve">prefixes are not directly used on the upstream IP interface. They are prefixes that are intended to be sub-divided for use on the device’s downstream interfaces, either by the DHCPv6 server for IA_NA or IA_PD, sent in RA messages (as on-link and/or autonomous prefixes), or used to self-assign addresses to other interfaces on the device. Non IA_PD prefixes received in DHCPv6 options are not stored with the upstream IP interface. Prefixes for static routes are entered directly into</w:t>
      </w:r>
      <w:r>
        <w:t xml:space="preserve"> </w:t>
      </w:r>
      <w:r>
        <w:rPr>
          <w:i/>
          <w:iCs/>
        </w:rPr>
        <w:t xml:space="preserve">Routing.Router.IPv6Forwarding</w:t>
      </w:r>
      <w:r>
        <w:t xml:space="preserve"> </w:t>
      </w:r>
      <w:r>
        <w:t xml:space="preserve">and do not need to also have upstream IP interface</w:t>
      </w:r>
      <w:r>
        <w:t xml:space="preserve"> </w:t>
      </w:r>
      <w:r>
        <w:rPr>
          <w:i/>
          <w:iCs/>
        </w:rPr>
        <w:t xml:space="preserve">IPv6Prefix</w:t>
      </w:r>
      <w:r>
        <w:t xml:space="preserve"> </w:t>
      </w:r>
      <w:r>
        <w:t xml:space="preserve">entries.</w:t>
      </w:r>
    </w:p>
    <w:p>
      <w:pPr>
        <w:pStyle w:val="BodyText"/>
      </w:pPr>
      <w:r>
        <w:t xml:space="preserve">It is often desirable to configure information about delegated prefixes before they have been delegated (for example, that a particular /64 of that prefix is to be used on the downstream interface for address assignment). In order to allow for the referencing of not-yet-existing-but-expected delegated prefixes, an</w:t>
      </w:r>
      <w:r>
        <w:t xml:space="preserve"> </w:t>
      </w:r>
      <w:r>
        <w:rPr>
          <w:i/>
          <w:iCs/>
        </w:rPr>
        <w:t xml:space="preserve">Origin=Static</w:t>
      </w:r>
      <w:r>
        <w:t xml:space="preserve"> </w:t>
      </w:r>
      <w:r>
        <w:rPr>
          <w:i/>
          <w:iCs/>
        </w:rPr>
        <w:t xml:space="preserve">IPv6Prefix</w:t>
      </w:r>
      <w:r>
        <w:t xml:space="preserve"> </w:t>
      </w:r>
      <w:r>
        <w:t xml:space="preserve">entry is created of</w:t>
      </w:r>
      <w:r>
        <w:t xml:space="preserve"> </w:t>
      </w:r>
      <w:r>
        <w:rPr>
          <w:i/>
          <w:iCs/>
        </w:rPr>
        <w:t xml:space="preserve">Type=PrefixDelegation</w:t>
      </w:r>
      <w:r>
        <w:t xml:space="preserve">. When a device receives a delegated prefix, it is expected to first look for such Static entries and populate them with the delegated prefix information, instead of creating a new</w:t>
      </w:r>
      <w:r>
        <w:t xml:space="preserve"> </w:t>
      </w:r>
      <w:r>
        <w:rPr>
          <w:i/>
          <w:iCs/>
        </w:rPr>
        <w:t xml:space="preserve">IPv6Prefix</w:t>
      </w:r>
      <w:r>
        <w:t xml:space="preserve"> </w:t>
      </w:r>
      <w:r>
        <w:t xml:space="preserve">instance of</w:t>
      </w:r>
      <w:r>
        <w:t xml:space="preserve"> </w:t>
      </w:r>
      <w:r>
        <w:rPr>
          <w:i/>
          <w:iCs/>
        </w:rPr>
        <w:t xml:space="preserve">Origin=PrefixDelegation</w:t>
      </w:r>
      <w:r>
        <w:t xml:space="preserve">. How these references are configured on downstream interfaces is discussed in</w:t>
      </w:r>
      <w:r>
        <w:t xml:space="preserve"> </w:t>
      </w:r>
      <w:hyperlink w:anchor="sec:ipv6-prefixes">
        <w:r>
          <w:rPr>
            <w:rStyle w:val="Hyperlink"/>
            <w:i/>
            <w:iCs/>
          </w:rPr>
          <w:t xml:space="preserve">IPv6 Prefixes</w:t>
        </w:r>
      </w:hyperlink>
      <w:r>
        <w:t xml:space="preserve">.</w:t>
      </w:r>
    </w:p>
    <w:bookmarkEnd w:id="472"/>
    <w:bookmarkStart w:id="473" w:name="sec:ipv6-addresses"/>
    <w:p>
      <w:pPr>
        <w:pStyle w:val="Heading3"/>
      </w:pPr>
      <w:r>
        <w:t xml:space="preserve">V.4.3 IPv6 Addresses</w:t>
      </w:r>
    </w:p>
    <w:p>
      <w:pPr>
        <w:pStyle w:val="FirstParagraph"/>
      </w:pPr>
      <w:r>
        <w:t xml:space="preserve">IPv6 link-local addresses on an upstream IP Interface are generally internally generated, although they can be configured statically, when necessary (when the internal default link-local address fails Duplicate Address Detection (DAD)). A properly configured upstream</w:t>
      </w:r>
      <w:r>
        <w:t xml:space="preserve"> </w:t>
      </w:r>
      <w:r>
        <w:rPr>
          <w:i/>
          <w:iCs/>
        </w:rPr>
        <w:t xml:space="preserve">IP.Interface</w:t>
      </w:r>
      <w:r>
        <w:t xml:space="preserve"> </w:t>
      </w:r>
      <w:r>
        <w:t xml:space="preserve">instance will have a</w:t>
      </w:r>
      <w:r>
        <w:t xml:space="preserve"> </w:t>
      </w:r>
      <w:r>
        <w:rPr>
          <w:i/>
          <w:iCs/>
        </w:rPr>
        <w:t xml:space="preserve">IP.Interface.IPv6Address</w:t>
      </w:r>
      <w:r>
        <w:t xml:space="preserve"> </w:t>
      </w:r>
      <w:r>
        <w:t xml:space="preserve">instance for its link-local address. This will have</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(if internally generated per RFC 4862</w:t>
      </w:r>
      <w:r>
        <w:t xml:space="preserve"> </w:t>
      </w:r>
      <w:hyperlink w:anchor="ref-RFC4862">
        <w:r>
          <w:rPr>
            <w:rStyle w:val="Hyperlink"/>
          </w:rPr>
          <w:t xml:space="preserve">[47]</w:t>
        </w:r>
      </w:hyperlink>
      <w:r>
        <w:t xml:space="preserve">) or</w:t>
      </w:r>
      <w:r>
        <w:t xml:space="preserve"> </w:t>
      </w:r>
      <w:r>
        <w:rPr>
          <w:i/>
          <w:iCs/>
        </w:rPr>
        <w:t xml:space="preserve">Static</w:t>
      </w:r>
      <w:r>
        <w:t xml:space="preserve"> </w:t>
      </w:r>
      <w:r>
        <w:t xml:space="preserve">(if statically configured by some management entity).</w:t>
      </w:r>
    </w:p>
    <w:p>
      <w:pPr>
        <w:pStyle w:val="BodyText"/>
      </w:pPr>
      <w:r>
        <w:t xml:space="preserve">IPv6 addresses that are created via stateless address autoconfiguration (SLAAC), as defined in RFC 4862 (from received RA messages that contain prefix(es) with</w:t>
      </w:r>
      <w:r>
        <w:t xml:space="preserve"> </w:t>
      </w:r>
      <w:r>
        <w:rPr>
          <w:i/>
          <w:iCs/>
        </w:rPr>
        <w:t xml:space="preserve">Autonomous=true</w:t>
      </w:r>
      <w:r>
        <w:t xml:space="preserve">) cause the device to create a</w:t>
      </w:r>
      <w:r>
        <w:t xml:space="preserve"> </w:t>
      </w:r>
      <w:r>
        <w:rPr>
          <w:i/>
          <w:iCs/>
        </w:rPr>
        <w:t xml:space="preserve">IP.Interface.IPv6Address</w:t>
      </w:r>
      <w:r>
        <w:t xml:space="preserve"> </w:t>
      </w:r>
      <w:r>
        <w:t xml:space="preserve">instance with</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IPv6 addresses assigned via DHCPv6 IA_NA cause the device to create a</w:t>
      </w:r>
      <w:r>
        <w:t xml:space="preserve"> </w:t>
      </w:r>
      <w:r>
        <w:rPr>
          <w:i/>
          <w:iCs/>
        </w:rPr>
        <w:t xml:space="preserve">IP.Interface.IPv6Address</w:t>
      </w:r>
      <w:r>
        <w:t xml:space="preserve"> </w:t>
      </w:r>
      <w:r>
        <w:t xml:space="preserve">instance with</w:t>
      </w:r>
      <w:r>
        <w:t xml:space="preserve"> </w:t>
      </w:r>
      <w:r>
        <w:rPr>
          <w:i/>
          <w:iCs/>
        </w:rPr>
        <w:t xml:space="preserve">Origin</w:t>
      </w:r>
      <w:r>
        <w:t xml:space="preserve"> </w:t>
      </w:r>
      <w:r>
        <w:t xml:space="preserve">of</w:t>
      </w:r>
      <w:r>
        <w:t xml:space="preserve"> </w:t>
      </w:r>
      <w:r>
        <w:rPr>
          <w:i/>
          <w:iCs/>
        </w:rPr>
        <w:t xml:space="preserve">DHCPv6</w:t>
      </w:r>
      <w:r>
        <w:t xml:space="preserve">. Statically created IPv6 addresses will have</w:t>
      </w:r>
      <w:r>
        <w:t xml:space="preserve"> </w:t>
      </w:r>
      <w:r>
        <w:rPr>
          <w:i/>
          <w:iCs/>
        </w:rPr>
        <w:t xml:space="preserve">Origin</w:t>
      </w:r>
      <w:r>
        <w:t xml:space="preserve"> </w:t>
      </w:r>
      <w:r>
        <w:t xml:space="preserve">of</w:t>
      </w:r>
      <w:r>
        <w:t xml:space="preserve"> </w:t>
      </w:r>
      <w:r>
        <w:rPr>
          <w:i/>
          <w:iCs/>
        </w:rPr>
        <w:t xml:space="preserve">Static</w:t>
      </w:r>
      <w:r>
        <w:t xml:space="preserve">. If any of these addresses are Global Unicast Addresses (GUA), they can be used to originate and terminate traffic to/from either the downstream or the upstream, independent of which physical interface they are associated with.</w:t>
      </w:r>
    </w:p>
    <w:bookmarkEnd w:id="473"/>
    <w:bookmarkEnd w:id="474"/>
    <w:bookmarkStart w:id="477" w:name="sec:configuring-downstream-ip-interfaces"/>
    <w:p>
      <w:pPr>
        <w:pStyle w:val="Heading2"/>
      </w:pPr>
      <w:r>
        <w:t xml:space="preserve">V.5 Configuring Downstream IP Interfaces</w:t>
      </w:r>
    </w:p>
    <w:p>
      <w:pPr>
        <w:pStyle w:val="FirstParagraph"/>
      </w:pPr>
      <w:r>
        <w:t xml:space="preserve">A downstream IP Interface is a</w:t>
      </w:r>
      <w:r>
        <w:t xml:space="preserve"> </w:t>
      </w:r>
      <w:r>
        <w:rPr>
          <w:i/>
          <w:iCs/>
        </w:rPr>
        <w:t xml:space="preserve">IP.Interface</w:t>
      </w:r>
      <w:r>
        <w:t xml:space="preserve"> </w:t>
      </w:r>
      <w:r>
        <w:t xml:space="preserve">that is associated with an</w:t>
      </w:r>
      <w:r>
        <w:t xml:space="preserve"> </w:t>
      </w:r>
      <w:r>
        <w:rPr>
          <w:i/>
          <w:iCs/>
        </w:rPr>
        <w:t xml:space="preserve">Upstream=false</w:t>
      </w:r>
      <w:r>
        <w:t xml:space="preserve"> </w:t>
      </w:r>
      <w:r>
        <w:t xml:space="preserve">physical interface, via the</w:t>
      </w:r>
      <w:r>
        <w:t xml:space="preserve"> </w:t>
      </w:r>
      <w:r>
        <w:rPr>
          <w:i/>
          <w:iCs/>
        </w:rPr>
        <w:t xml:space="preserve">InterfaceStack</w:t>
      </w:r>
      <w:r>
        <w:t xml:space="preserve">. As noted in the definition of the</w:t>
      </w:r>
      <w:r>
        <w:t xml:space="preserve"> </w:t>
      </w:r>
      <w:r>
        <w:rPr>
          <w:i/>
          <w:iCs/>
        </w:rPr>
        <w:t xml:space="preserve">Upstream</w:t>
      </w:r>
      <w:r>
        <w:t xml:space="preserve"> </w:t>
      </w:r>
      <w:r>
        <w:t xml:space="preserve">parameter,</w:t>
      </w:r>
      <w:r>
        <w:t xml:space="preserve"> </w:t>
      </w:r>
      <w:r>
        <w:t xml:space="preserve">“For an End Device,</w:t>
      </w:r>
      <w:r>
        <w:t xml:space="preserve"> </w:t>
      </w:r>
      <w:r>
        <w:rPr>
          <w:i/>
          <w:iCs/>
        </w:rPr>
        <w:t xml:space="preserve">Upstream</w:t>
      </w:r>
      <w:r>
        <w:t xml:space="preserve"> </w:t>
      </w:r>
      <w:r>
        <w:t xml:space="preserve">will be</w:t>
      </w:r>
      <w:r>
        <w:t xml:space="preserve"> </w:t>
      </w:r>
      <w:r>
        <w:rPr>
          <w:i/>
          <w:iCs/>
        </w:rPr>
        <w:t xml:space="preserve">true</w:t>
      </w:r>
      <w:r>
        <w:t xml:space="preserve"> </w:t>
      </w:r>
      <w:r>
        <w:t xml:space="preserve">for all interfaces.”</w:t>
      </w:r>
      <w:r>
        <w:t xml:space="preserve"> </w:t>
      </w:r>
      <w:r>
        <w:t xml:space="preserve">This means that only RGs or (possibly) other Network Infrastructure Devices will have downstream IP Interfaces.</w:t>
      </w:r>
    </w:p>
    <w:bookmarkStart w:id="475" w:name="sec:ipv6-prefixes-1"/>
    <w:p>
      <w:pPr>
        <w:pStyle w:val="Heading3"/>
      </w:pPr>
      <w:r>
        <w:t xml:space="preserve">V.5.1 IPv6 Prefixes</w:t>
      </w:r>
    </w:p>
    <w:p>
      <w:pPr>
        <w:pStyle w:val="FirstParagraph"/>
      </w:pPr>
      <w:r>
        <w:rPr>
          <w:i/>
          <w:iCs/>
        </w:rPr>
        <w:t xml:space="preserve">IP.Interface.IPv6Prefix</w:t>
      </w:r>
      <w:r>
        <w:t xml:space="preserve"> </w:t>
      </w:r>
      <w:r>
        <w:t xml:space="preserve">instances on downstream IP interfaces are used to store all prefixes that are either on-link for that downstream IP interface, or can be delegated to or used by routers connected to that downstream IP interface. On-link prefixes include prefixes that are included in Router Advertisement (RA) messages for SLAAC (Autonomous prefixes), those used as DHCPv6 address pools, and those used for static addressing by End Devices that connect to that downstream IP interface.</w:t>
      </w:r>
    </w:p>
    <w:p>
      <w:pPr>
        <w:pStyle w:val="BodyText"/>
      </w:pPr>
      <w:r>
        <w:t xml:space="preserve">The device can have a Unique Local Address (ULA) /48 prefix defined in</w:t>
      </w:r>
      <w:r>
        <w:t xml:space="preserve"> </w:t>
      </w:r>
      <w:r>
        <w:rPr>
          <w:i/>
          <w:iCs/>
        </w:rPr>
        <w:t xml:space="preserve">IP.ULAPrefix</w:t>
      </w:r>
      <w:r>
        <w:t xml:space="preserve">. In general, the device will generate its own ULA /48 prefix, although this value could be configured directly by the user or through TR-069</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If ULA addressing is to be supported on a downstream interface, then</w:t>
      </w:r>
      <w:r>
        <w:t xml:space="preserve"> </w:t>
      </w:r>
      <w:r>
        <w:rPr>
          <w:i/>
          <w:iCs/>
        </w:rPr>
        <w:t xml:space="preserve">IP.Interface.ULAEnable</w:t>
      </w:r>
      <w:r>
        <w:t xml:space="preserve"> </w:t>
      </w:r>
      <w:r>
        <w:t xml:space="preserve">must be</w:t>
      </w:r>
      <w:r>
        <w:t xml:space="preserve"> </w:t>
      </w:r>
      <w:r>
        <w:rPr>
          <w:i/>
          <w:iCs/>
        </w:rPr>
        <w:t xml:space="preserve">true</w:t>
      </w:r>
      <w:r>
        <w:t xml:space="preserve">. The ULA /48 prefix can be associated with any downstream IP interface, and can be sub-divided to provide ULA prefixes on multiple downstream IP interfaces (by assigning longer prefixes from the ULA /48 prefix to these downstream IP interfaces). When the device creates a ULA prefix on a downstream interface, it creates an</w:t>
      </w:r>
      <w:r>
        <w:t xml:space="preserve"> </w:t>
      </w:r>
      <w:r>
        <w:rPr>
          <w:i/>
          <w:iCs/>
        </w:rPr>
        <w:t xml:space="preserve">IPv6Prefix</w:t>
      </w:r>
      <w:r>
        <w:t xml:space="preserve"> </w:t>
      </w:r>
      <w:r>
        <w:t xml:space="preserve">instance with</w:t>
      </w:r>
      <w:r>
        <w:t xml:space="preserve"> </w:t>
      </w:r>
      <w:r>
        <w:rPr>
          <w:i/>
          <w:iCs/>
        </w:rPr>
        <w:t xml:space="preserve">Origin=AutoConfigured</w:t>
      </w:r>
      <w:r>
        <w:t xml:space="preserve">.</w:t>
      </w:r>
    </w:p>
    <w:p>
      <w:pPr>
        <w:pStyle w:val="BodyText"/>
      </w:pPr>
      <w:r>
        <w:t xml:space="preserve">RGs that are configured to act as routers need to know which prefixes to include in their sent Router Advertisement (RA) messages and to be used in DHCPv6 server pools. These prefixes need to be associated with the downstream IP interface for those</w:t>
      </w:r>
      <w:r>
        <w:t xml:space="preserve"> </w:t>
      </w:r>
      <w:r>
        <w:rPr>
          <w:i/>
          <w:iCs/>
        </w:rPr>
        <w:t xml:space="preserve">RouterAdvertisement.InterfaceSetting</w:t>
      </w:r>
      <w:r>
        <w:t xml:space="preserve"> </w:t>
      </w:r>
      <w:r>
        <w:t xml:space="preserve">and</w:t>
      </w:r>
      <w:r>
        <w:t xml:space="preserve"> </w:t>
      </w:r>
      <w:r>
        <w:rPr>
          <w:i/>
          <w:iCs/>
        </w:rPr>
        <w:t xml:space="preserve">DHCPv6.Server.Pool</w:t>
      </w:r>
      <w:r>
        <w:t xml:space="preserve"> </w:t>
      </w:r>
      <w:r>
        <w:t xml:space="preserve">instances. These prefixes can be statically configured on the downstream IP interface, or they can be automatically generated from prefixes on an upstream IP interface with</w:t>
      </w:r>
      <w:r>
        <w:t xml:space="preserve"> </w:t>
      </w:r>
      <w:r>
        <w:rPr>
          <w:i/>
          <w:iCs/>
        </w:rPr>
        <w:t xml:space="preserve">Origin</w:t>
      </w:r>
      <w:r>
        <w:t xml:space="preserve"> </w:t>
      </w:r>
      <w:r>
        <w:t xml:space="preserve">of</w:t>
      </w:r>
      <w:r>
        <w:t xml:space="preserve"> </w:t>
      </w:r>
      <w:r>
        <w:rPr>
          <w:i/>
          <w:iCs/>
        </w:rPr>
        <w:t xml:space="preserve">PrefixDelegation</w:t>
      </w:r>
      <w:r>
        <w:t xml:space="preserve"> </w:t>
      </w:r>
      <w:r>
        <w:t xml:space="preserve">or</w:t>
      </w:r>
      <w:r>
        <w:t xml:space="preserve"> </w:t>
      </w:r>
      <w:r>
        <w:rPr>
          <w:i/>
          <w:iCs/>
        </w:rPr>
        <w:t xml:space="preserve">Static</w:t>
      </w:r>
      <w:r>
        <w:t xml:space="preserve">, or they can be generated from the ULA /48 prefix (as described in the previous paragraph). Prefixes that are automatically (by internal code) derived from prefixes on an upstream IP interface with</w:t>
      </w:r>
      <w:r>
        <w:t xml:space="preserve"> </w:t>
      </w:r>
      <w:r>
        <w:rPr>
          <w:i/>
          <w:iCs/>
        </w:rPr>
        <w:t xml:space="preserve">Origin</w:t>
      </w:r>
      <w:r>
        <w:t xml:space="preserve"> </w:t>
      </w:r>
      <w:r>
        <w:t xml:space="preserve">of</w:t>
      </w:r>
      <w:r>
        <w:t xml:space="preserve"> </w:t>
      </w:r>
      <w:r>
        <w:rPr>
          <w:i/>
          <w:iCs/>
        </w:rPr>
        <w:t xml:space="preserve">PrefixDelegation</w:t>
      </w:r>
      <w:r>
        <w:t xml:space="preserve"> </w:t>
      </w:r>
      <w:r>
        <w:t xml:space="preserve">or</w:t>
      </w:r>
      <w:r>
        <w:t xml:space="preserve"> </w:t>
      </w:r>
      <w:r>
        <w:rPr>
          <w:i/>
          <w:iCs/>
        </w:rPr>
        <w:t xml:space="preserve">Static</w:t>
      </w:r>
      <w:r>
        <w:t xml:space="preserve">, will point to that upstream IP interface in</w:t>
      </w:r>
      <w:r>
        <w:t xml:space="preserve"> </w:t>
      </w:r>
      <w:r>
        <w:rPr>
          <w:i/>
          <w:iCs/>
        </w:rPr>
        <w:t xml:space="preserve">ParentPrefix</w:t>
      </w:r>
      <w:r>
        <w:t xml:space="preserve"> </w:t>
      </w:r>
      <w:r>
        <w:t xml:space="preserve">and have</w:t>
      </w:r>
      <w:r>
        <w:t xml:space="preserve"> </w:t>
      </w:r>
      <w:r>
        <w:rPr>
          <w:i/>
          <w:iCs/>
        </w:rPr>
        <w:t xml:space="preserve">Origin</w:t>
      </w:r>
      <w:r>
        <w:t xml:space="preserve"> </w:t>
      </w:r>
      <w:r>
        <w:t xml:space="preserve">of</w:t>
      </w:r>
      <w:r>
        <w:t xml:space="preserve"> </w:t>
      </w:r>
      <w:r>
        <w:rPr>
          <w:i/>
          <w:iCs/>
        </w:rPr>
        <w:t xml:space="preserve">Child</w:t>
      </w:r>
      <w:r>
        <w:t xml:space="preserve">.</w:t>
      </w:r>
    </w:p>
    <w:p>
      <w:pPr>
        <w:pStyle w:val="BodyText"/>
      </w:pPr>
      <w:r>
        <w:t xml:space="preserve">It is often desirable to pre-configure information about prefixes on a downstream IP interface that are to be derived from delegated (on the upstream interface) prefixes. This will need to be done before that prefix has been delegated and without knowledge of what that prefix will be. A derived-from-not-yet-existing-but-expected-delegated-prefix downstream IP interface</w:t>
      </w:r>
      <w:r>
        <w:t xml:space="preserve"> </w:t>
      </w:r>
      <w:r>
        <w:rPr>
          <w:i/>
          <w:iCs/>
        </w:rPr>
        <w:t xml:space="preserve">IPv6Prefix</w:t>
      </w:r>
      <w:r>
        <w:t xml:space="preserve"> </w:t>
      </w:r>
      <w:r>
        <w:t xml:space="preserve">entry will have</w:t>
      </w:r>
      <w:r>
        <w:t xml:space="preserve"> </w:t>
      </w:r>
      <w:r>
        <w:rPr>
          <w:i/>
          <w:iCs/>
        </w:rPr>
        <w:t xml:space="preserve">Origin=Static</w:t>
      </w:r>
      <w:r>
        <w:t xml:space="preserve"> </w:t>
      </w:r>
      <w:r>
        <w:t xml:space="preserve">and</w:t>
      </w:r>
      <w:r>
        <w:t xml:space="preserve"> </w:t>
      </w:r>
      <w:r>
        <w:rPr>
          <w:i/>
          <w:iCs/>
        </w:rPr>
        <w:t xml:space="preserve">Type=Child</w:t>
      </w:r>
      <w:r>
        <w:t xml:space="preserve">, and will have</w:t>
      </w:r>
      <w:r>
        <w:t xml:space="preserve"> </w:t>
      </w:r>
      <w:r>
        <w:rPr>
          <w:i/>
          <w:iCs/>
        </w:rPr>
        <w:t xml:space="preserve">ParentPrefix</w:t>
      </w:r>
      <w:r>
        <w:t xml:space="preserve"> </w:t>
      </w:r>
      <w:r>
        <w:t xml:space="preserve">pointing to an upstream IP interface</w:t>
      </w:r>
      <w:r>
        <w:t xml:space="preserve"> </w:t>
      </w:r>
      <w:r>
        <w:rPr>
          <w:i/>
          <w:iCs/>
        </w:rPr>
        <w:t xml:space="preserve">IPv6Prefix</w:t>
      </w:r>
      <w:r>
        <w:t xml:space="preserve"> </w:t>
      </w:r>
      <w:r>
        <w:t xml:space="preserve">instance (that is</w:t>
      </w:r>
      <w:r>
        <w:t xml:space="preserve"> </w:t>
      </w:r>
      <w:r>
        <w:rPr>
          <w:i/>
          <w:iCs/>
        </w:rPr>
        <w:t xml:space="preserve">Origin=Static</w:t>
      </w:r>
      <w:r>
        <w:t xml:space="preserve"> </w:t>
      </w:r>
      <w:r>
        <w:t xml:space="preserve">and</w:t>
      </w:r>
      <w:r>
        <w:t xml:space="preserve"> </w:t>
      </w:r>
      <w:r>
        <w:rPr>
          <w:i/>
          <w:iCs/>
        </w:rPr>
        <w:t xml:space="preserve">Type= PrefixDelegation</w:t>
      </w:r>
      <w:r>
        <w:t xml:space="preserve">). When a device receives a delegated prefix and populates the upstream IP interface IPv6Prefix instance, and needs to generate downstream IP interface prefixes from that delegated prefix, it is expected to first look for such</w:t>
      </w:r>
      <w:r>
        <w:t xml:space="preserve"> </w:t>
      </w:r>
      <w:r>
        <w:rPr>
          <w:i/>
          <w:iCs/>
        </w:rPr>
        <w:t xml:space="preserve">Static</w:t>
      </w:r>
      <w:r>
        <w:t xml:space="preserve"> </w:t>
      </w:r>
      <w:r>
        <w:rPr>
          <w:i/>
          <w:iCs/>
        </w:rPr>
        <w:t xml:space="preserve">Child</w:t>
      </w:r>
      <w:r>
        <w:t xml:space="preserve"> </w:t>
      </w:r>
      <w:r>
        <w:t xml:space="preserve">entries and populate them with the derived prefix information, instead of creating a new</w:t>
      </w:r>
      <w:r>
        <w:t xml:space="preserve"> </w:t>
      </w:r>
      <w:r>
        <w:rPr>
          <w:i/>
          <w:iCs/>
        </w:rPr>
        <w:t xml:space="preserve">IPv6Prefix</w:t>
      </w:r>
      <w:r>
        <w:t xml:space="preserve"> </w:t>
      </w:r>
      <w:r>
        <w:t xml:space="preserve">instance of</w:t>
      </w:r>
      <w:r>
        <w:t xml:space="preserve"> </w:t>
      </w:r>
      <w:r>
        <w:rPr>
          <w:i/>
          <w:iCs/>
        </w:rPr>
        <w:t xml:space="preserve">Origin=Child</w:t>
      </w:r>
      <w:r>
        <w:t xml:space="preserve">. How the referenced parent prefixes are configured on upstream IP interfaces is discussed in</w:t>
      </w:r>
      <w:r>
        <w:t xml:space="preserve"> </w:t>
      </w:r>
      <w:hyperlink w:anchor="sec:ipv6-prefixes">
        <w:r>
          <w:rPr>
            <w:rStyle w:val="Hyperlink"/>
            <w:i/>
            <w:iCs/>
          </w:rPr>
          <w:t xml:space="preserve">IPv6 Prefixes</w:t>
        </w:r>
      </w:hyperlink>
      <w:r>
        <w:t xml:space="preserve">.</w:t>
      </w:r>
    </w:p>
    <w:p>
      <w:pPr>
        <w:pStyle w:val="BodyText"/>
      </w:pPr>
      <w:r>
        <w:t xml:space="preserve">If the device receives RA messages on downstream IP interfaces, autonomous and on-link prefixes in such received RA message Prefix Information options can also be recorded in</w:t>
      </w:r>
      <w:r>
        <w:t xml:space="preserve"> </w:t>
      </w:r>
      <w:r>
        <w:rPr>
          <w:i/>
          <w:iCs/>
        </w:rPr>
        <w:t xml:space="preserve">IP.Interface.IPv6Prefix</w:t>
      </w:r>
      <w:r>
        <w:t xml:space="preserve">. At this time, there is no additional guidance for using the information in these RA messages received on downstream interfaces. They are simply stored, to provide information about other devices in the home network.</w:t>
      </w:r>
    </w:p>
    <w:bookmarkEnd w:id="475"/>
    <w:bookmarkStart w:id="476" w:name="sec:ipv6-addresses-1"/>
    <w:p>
      <w:pPr>
        <w:pStyle w:val="Heading3"/>
      </w:pPr>
      <w:r>
        <w:t xml:space="preserve">V.5.2 IPv6 Addresses</w:t>
      </w:r>
    </w:p>
    <w:p>
      <w:pPr>
        <w:pStyle w:val="FirstParagraph"/>
      </w:pPr>
      <w:r>
        <w:t xml:space="preserve">As with the upstream IP interfaces, IPv6 link-local addresses on a downstream IP interface are generally internally generated, although they can be configured statically, when necessary (when the internal default link-local address fails Duplicate Address Detection (DAD)). A properly configured downstream IPv6 connection will have a</w:t>
      </w:r>
      <w:r>
        <w:t xml:space="preserve"> </w:t>
      </w:r>
      <w:r>
        <w:rPr>
          <w:i/>
          <w:iCs/>
        </w:rPr>
        <w:t xml:space="preserve">IP.Interface</w:t>
      </w:r>
      <w:r>
        <w:t xml:space="preserve"> </w:t>
      </w:r>
      <w:r>
        <w:t xml:space="preserve">instance with a</w:t>
      </w:r>
      <w:r>
        <w:t xml:space="preserve"> </w:t>
      </w:r>
      <w:r>
        <w:rPr>
          <w:i/>
          <w:iCs/>
        </w:rPr>
        <w:t xml:space="preserve">IP.Interface.IPv6Address</w:t>
      </w:r>
      <w:r>
        <w:t xml:space="preserve"> </w:t>
      </w:r>
      <w:r>
        <w:t xml:space="preserve">instance for its link-local address. This will have</w:t>
      </w:r>
      <w:r>
        <w:t xml:space="preserve"> </w:t>
      </w:r>
      <w:r>
        <w:rPr>
          <w:i/>
          <w:iCs/>
        </w:rPr>
        <w:t xml:space="preserve">Origin</w:t>
      </w:r>
      <w:r>
        <w:t xml:space="preserve"> </w:t>
      </w:r>
      <w:r>
        <w:t xml:space="preserve">of</w:t>
      </w:r>
      <w:r>
        <w:t xml:space="preserve"> </w:t>
      </w:r>
      <w:r>
        <w:rPr>
          <w:i/>
          <w:iCs/>
        </w:rPr>
        <w:t xml:space="preserve">AutoConfigured</w:t>
      </w:r>
      <w:r>
        <w:t xml:space="preserve"> </w:t>
      </w:r>
      <w:r>
        <w:t xml:space="preserve">(if internally generated per RFC 4862</w:t>
      </w:r>
      <w:r>
        <w:t xml:space="preserve"> </w:t>
      </w:r>
      <w:hyperlink w:anchor="ref-RFC4862">
        <w:r>
          <w:rPr>
            <w:rStyle w:val="Hyperlink"/>
          </w:rPr>
          <w:t xml:space="preserve">[47]</w:t>
        </w:r>
      </w:hyperlink>
      <w:r>
        <w:t xml:space="preserve">) or</w:t>
      </w:r>
      <w:r>
        <w:t xml:space="preserve"> </w:t>
      </w:r>
      <w:r>
        <w:rPr>
          <w:i/>
          <w:iCs/>
        </w:rPr>
        <w:t xml:space="preserve">Static</w:t>
      </w:r>
      <w:r>
        <w:t xml:space="preserve"> </w:t>
      </w:r>
      <w:r>
        <w:t xml:space="preserve">(if statically configured by some management entity).</w:t>
      </w:r>
    </w:p>
    <w:p>
      <w:pPr>
        <w:pStyle w:val="BodyText"/>
      </w:pPr>
      <w:r>
        <w:t xml:space="preserve">If the device has a Unique Local Address (ULA) prefix that it is advertising and/or sub-delegating to devices on the LAN, then it needs to have at least one address from this prefix assigned to downstream IP interfaces that expect to support usage of the ULA.</w:t>
      </w:r>
    </w:p>
    <w:p>
      <w:pPr>
        <w:pStyle w:val="BodyText"/>
      </w:pPr>
      <w:r>
        <w:t xml:space="preserve">If the device did not receive an address on its upstream IP interface (from DHCPv6 or SLAAC), but it was delegated a prefix (DHCPv6 IA_PD), then it is expected to assign an address from a prefix (</w:t>
      </w:r>
      <w:r>
        <w:rPr>
          <w:i/>
          <w:iCs/>
        </w:rPr>
        <w:t xml:space="preserve">Origin=Child</w:t>
      </w:r>
      <w:r>
        <w:t xml:space="preserve"> </w:t>
      </w:r>
      <w:r>
        <w:t xml:space="preserve">or</w:t>
      </w:r>
      <w:r>
        <w:t xml:space="preserve"> </w:t>
      </w:r>
      <w:r>
        <w:rPr>
          <w:i/>
          <w:iCs/>
        </w:rPr>
        <w:t xml:space="preserve">Type=Child</w:t>
      </w:r>
      <w:r>
        <w:t xml:space="preserve">) derived from that delegated prefix to one of its non-upstream interfaces. This</w:t>
      </w:r>
      <w:r>
        <w:t xml:space="preserve"> </w:t>
      </w:r>
      <w:r>
        <w:rPr>
          <w:i/>
          <w:iCs/>
        </w:rPr>
        <w:t xml:space="preserve">IPv6Address</w:t>
      </w:r>
      <w:r>
        <w:t xml:space="preserve"> </w:t>
      </w:r>
      <w:r>
        <w:t xml:space="preserve">instance will have</w:t>
      </w:r>
      <w:r>
        <w:t xml:space="preserve"> </w:t>
      </w:r>
      <w:r>
        <w:rPr>
          <w:i/>
          <w:iCs/>
        </w:rPr>
        <w:t xml:space="preserve">Origin</w:t>
      </w:r>
      <w:r>
        <w:t xml:space="preserve"> </w:t>
      </w:r>
      <w:r>
        <w:t xml:space="preserve">of</w:t>
      </w:r>
      <w:r>
        <w:t xml:space="preserve"> </w:t>
      </w:r>
      <w:r>
        <w:rPr>
          <w:i/>
          <w:iCs/>
        </w:rPr>
        <w:t xml:space="preserve">AutoConfigured</w:t>
      </w:r>
      <w:r>
        <w:t xml:space="preserve">. This address can be used for originating and terminating messages to and from either the downstream or the upstream interfaces.</w:t>
      </w:r>
    </w:p>
    <w:bookmarkEnd w:id="476"/>
    <w:bookmarkEnd w:id="477"/>
    <w:bookmarkStart w:id="480" w:name="sec:device-interactions"/>
    <w:p>
      <w:pPr>
        <w:pStyle w:val="Heading2"/>
      </w:pPr>
      <w:r>
        <w:t xml:space="preserve">V.6 Device Interactions</w:t>
      </w:r>
    </w:p>
    <w:p>
      <w:pPr>
        <w:pStyle w:val="FirstParagraph"/>
      </w:pPr>
      <w:r>
        <w:t xml:space="preserve">The RG can interact with other devices on the LAN both by actively sending messages with or without configuration information, and by passively listening to messages received from other devices. End Devices can interact with other devices on the LAN by passively listening to messages received from other devices and by actively performing Neighbor Unreachability Detection (NUD) to determine if previously detected devices are still reachable.</w:t>
      </w:r>
    </w:p>
    <w:bookmarkStart w:id="478" w:name="sec:active-configuration"/>
    <w:p>
      <w:pPr>
        <w:pStyle w:val="Heading3"/>
      </w:pPr>
      <w:r>
        <w:t xml:space="preserve">V.6.1 Active Configuration</w:t>
      </w:r>
    </w:p>
    <w:p>
      <w:pPr>
        <w:pStyle w:val="FirstParagraph"/>
      </w:pPr>
      <w:r>
        <w:t xml:space="preserve">To assist in the automated configuration of other devices on the LAN, an RG sends Router Advertisement (RA) messages and DHCPv6 server messages. This function is associated with downstream IP interfaces, and thus does not apply to End Devices. As noted in the above section on downstream IP interfaces, only RGs or other infrastructure devices will have downstream IP interfaces.</w:t>
      </w:r>
    </w:p>
    <w:p>
      <w:pPr>
        <w:numPr>
          <w:ilvl w:val="0"/>
          <w:numId w:val="1091"/>
        </w:numPr>
      </w:pPr>
      <w:r>
        <w:rPr>
          <w:i/>
          <w:iCs/>
        </w:rPr>
        <w:t xml:space="preserve">RouterAdvertisement.InterfaceSetting</w:t>
      </w:r>
      <w:r>
        <w:t xml:space="preserve"> </w:t>
      </w:r>
      <w:r>
        <w:t xml:space="preserve">instances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with</w:t>
      </w:r>
      <w:r>
        <w:t xml:space="preserve"> </w:t>
      </w:r>
      <w:r>
        <w:rPr>
          <w:i/>
          <w:iCs/>
        </w:rPr>
        <w:t xml:space="preserve">Enable=true</w:t>
      </w:r>
      <w:r>
        <w:t xml:space="preserve">, define the content of RA messages that get sent on the downstream IP interface. The</w:t>
      </w:r>
      <w:r>
        <w:t xml:space="preserve"> </w:t>
      </w:r>
      <w:r>
        <w:rPr>
          <w:i/>
          <w:iCs/>
        </w:rPr>
        <w:t xml:space="preserve">RouterAdvertisement.InterfaceSetting</w:t>
      </w:r>
      <w:r>
        <w:t xml:space="preserve"> </w:t>
      </w:r>
      <w:r>
        <w:t xml:space="preserve">instance will include references to</w:t>
      </w:r>
      <w:r>
        <w:t xml:space="preserve"> </w:t>
      </w:r>
      <w:r>
        <w:rPr>
          <w:i/>
          <w:iCs/>
        </w:rPr>
        <w:t xml:space="preserve">IPv6Prefix</w:t>
      </w:r>
      <w:r>
        <w:t xml:space="preserve"> </w:t>
      </w:r>
      <w:r>
        <w:t xml:space="preserve">entries in the associated downstream IP interface. These are</w:t>
      </w:r>
      <w:r>
        <w:t xml:space="preserve"> </w:t>
      </w:r>
      <w:r>
        <w:rPr>
          <w:i/>
          <w:iCs/>
        </w:rPr>
        <w:t xml:space="preserve">IPv6Prefix</w:t>
      </w:r>
      <w:r>
        <w:t xml:space="preserve"> </w:t>
      </w:r>
      <w:r>
        <w:t xml:space="preserve">entries of</w:t>
      </w:r>
      <w:r>
        <w:t xml:space="preserve"> </w:t>
      </w:r>
      <w:r>
        <w:rPr>
          <w:i/>
          <w:iCs/>
        </w:rPr>
        <w:t xml:space="preserve">Origin=Child</w:t>
      </w:r>
      <w:r>
        <w:t xml:space="preserve"> </w:t>
      </w:r>
      <w:r>
        <w:t xml:space="preserve">or</w:t>
      </w:r>
      <w:r>
        <w:t xml:space="preserve"> </w:t>
      </w:r>
      <w:r>
        <w:rPr>
          <w:i/>
          <w:iCs/>
        </w:rPr>
        <w:t xml:space="preserve">Origin=Static</w:t>
      </w:r>
      <w:r>
        <w:t xml:space="preserve">.</w:t>
      </w:r>
    </w:p>
    <w:p>
      <w:pPr>
        <w:numPr>
          <w:ilvl w:val="0"/>
          <w:numId w:val="1091"/>
        </w:numPr>
      </w:pPr>
      <w:r>
        <w:rPr>
          <w:i/>
          <w:iCs/>
        </w:rPr>
        <w:t xml:space="preserve">DHCPv6.Server.Pool</w:t>
      </w:r>
      <w:r>
        <w:t xml:space="preserve"> </w:t>
      </w:r>
      <w:r>
        <w:t xml:space="preserve">instances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with</w:t>
      </w:r>
      <w:r>
        <w:t xml:space="preserve"> </w:t>
      </w:r>
      <w:r>
        <w:rPr>
          <w:i/>
          <w:iCs/>
        </w:rPr>
        <w:t xml:space="preserve">Enable=true</w:t>
      </w:r>
      <w:r>
        <w:t xml:space="preserve">, contain information for filtering DHCPv6 client requests, and identify the IPv6 prefix(es) (references to</w:t>
      </w:r>
      <w:r>
        <w:t xml:space="preserve"> </w:t>
      </w:r>
      <w:r>
        <w:rPr>
          <w:i/>
          <w:iCs/>
        </w:rPr>
        <w:t xml:space="preserve">IPv6Prefix</w:t>
      </w:r>
      <w:r>
        <w:t xml:space="preserve"> </w:t>
      </w:r>
      <w:r>
        <w:t xml:space="preserve">entries of the associated downstream IP interface) that provide the pool of IPv6 addresses and IPv6 prefixes available for assignment from this pool. Information on soliciting clients (including assigned addresses and prefixes and received option information) is stored in</w:t>
      </w:r>
      <w:r>
        <w:t xml:space="preserve"> </w:t>
      </w:r>
      <w:r>
        <w:rPr>
          <w:i/>
          <w:iCs/>
        </w:rPr>
        <w:t xml:space="preserve">DHCPv6.Server.Pool</w:t>
      </w:r>
      <w:r>
        <w:t xml:space="preserve">.C</w:t>
      </w:r>
      <w:r>
        <w:rPr>
          <w:i/>
          <w:iCs/>
        </w:rPr>
        <w:t xml:space="preserve">lient</w:t>
      </w:r>
      <w:r>
        <w:t xml:space="preserve">. Additional options that are sent to soliciting clients is stored in</w:t>
      </w:r>
      <w:r>
        <w:t xml:space="preserve"> </w:t>
      </w:r>
      <w:r>
        <w:rPr>
          <w:i/>
          <w:iCs/>
        </w:rPr>
        <w:t xml:space="preserve">DHCPv6.Server.Pool</w:t>
      </w:r>
      <w:r>
        <w:t xml:space="preserve">.O</w:t>
      </w:r>
      <w:r>
        <w:rPr>
          <w:i/>
          <w:iCs/>
        </w:rPr>
        <w:t xml:space="preserve">ption</w:t>
      </w:r>
      <w:r>
        <w:t xml:space="preserve">. The</w:t>
      </w:r>
      <w:r>
        <w:t xml:space="preserve"> </w:t>
      </w:r>
      <w:r>
        <w:rPr>
          <w:i/>
          <w:iCs/>
        </w:rPr>
        <w:t xml:space="preserve">PassthroughClient</w:t>
      </w:r>
      <w:r>
        <w:t xml:space="preserve"> </w:t>
      </w:r>
      <w:r>
        <w:t xml:space="preserve">parameter in this table identifies whether the value of this option is simply passed through from a DHCPv6 client on an upstream interface.</w:t>
      </w:r>
    </w:p>
    <w:p>
      <w:pPr>
        <w:pStyle w:val="FirstParagraph"/>
      </w:pPr>
      <w:r>
        <w:t xml:space="preserve">As noted above, both</w:t>
      </w:r>
      <w:r>
        <w:t xml:space="preserve"> </w:t>
      </w:r>
      <w:r>
        <w:rPr>
          <w:i/>
          <w:iCs/>
        </w:rPr>
        <w:t xml:space="preserve">RouterAdvertisement.InterfaceSetting</w:t>
      </w:r>
      <w:r>
        <w:t xml:space="preserve"> </w:t>
      </w:r>
      <w:r>
        <w:t xml:space="preserve">and</w:t>
      </w:r>
      <w:r>
        <w:t xml:space="preserve"> </w:t>
      </w:r>
      <w:r>
        <w:rPr>
          <w:i/>
          <w:iCs/>
        </w:rPr>
        <w:t xml:space="preserve">DHCPv6.Server.Pool</w:t>
      </w:r>
      <w:r>
        <w:t xml:space="preserve"> </w:t>
      </w:r>
      <w:r>
        <w:t xml:space="preserve">have references to</w:t>
      </w:r>
      <w:r>
        <w:t xml:space="preserve"> </w:t>
      </w:r>
      <w:r>
        <w:rPr>
          <w:i/>
          <w:iCs/>
        </w:rPr>
        <w:t xml:space="preserve">IPv6Prefix</w:t>
      </w:r>
      <w:r>
        <w:t xml:space="preserve"> </w:t>
      </w:r>
      <w:r>
        <w:t xml:space="preserve">entries. The</w:t>
      </w:r>
      <w:r>
        <w:t xml:space="preserve"> </w:t>
      </w:r>
      <w:r>
        <w:rPr>
          <w:i/>
          <w:iCs/>
        </w:rPr>
        <w:t xml:space="preserve">ManualPrefixes</w:t>
      </w:r>
      <w:r>
        <w:t xml:space="preserve">,</w:t>
      </w:r>
      <w:r>
        <w:t xml:space="preserve"> </w:t>
      </w:r>
      <w:r>
        <w:rPr>
          <w:i/>
          <w:iCs/>
        </w:rPr>
        <w:t xml:space="preserve">IANAManualPrefixes</w:t>
      </w:r>
      <w:r>
        <w:t xml:space="preserve"> </w:t>
      </w:r>
      <w:r>
        <w:t xml:space="preserve">and</w:t>
      </w:r>
      <w:r>
        <w:t xml:space="preserve"> </w:t>
      </w:r>
      <w:r>
        <w:rPr>
          <w:i/>
          <w:iCs/>
        </w:rPr>
        <w:t xml:space="preserve">IAPDManualPrefixes</w:t>
      </w:r>
      <w:r>
        <w:t xml:space="preserve"> </w:t>
      </w:r>
      <w:r>
        <w:t xml:space="preserve">parameters allow for configuration (through TR-069</w:t>
      </w:r>
      <w:r>
        <w:t xml:space="preserve"> </w:t>
      </w:r>
      <w:hyperlink w:anchor="ref-TR-069">
        <w:r>
          <w:rPr>
            <w:rStyle w:val="Hyperlink"/>
          </w:rPr>
          <w:t xml:space="preserve">[2]</w:t>
        </w:r>
      </w:hyperlink>
      <w:r>
        <w:t xml:space="preserve">, USP</w:t>
      </w:r>
      <w:r>
        <w:t xml:space="preserve"> </w:t>
      </w:r>
      <w:hyperlink w:anchor="ref-TR-369">
        <w:r>
          <w:rPr>
            <w:rStyle w:val="Hyperlink"/>
          </w:rPr>
          <w:t xml:space="preserve">[11]</w:t>
        </w:r>
      </w:hyperlink>
      <w:r>
        <w:t xml:space="preserve">, user interface, or other means) of prefixes that are to be included in RA messages, and to be used in deriving DHCPv6 IA_NA and IA_PD offers, respectively. The</w:t>
      </w:r>
      <w:r>
        <w:t xml:space="preserve"> </w:t>
      </w:r>
      <w:r>
        <w:rPr>
          <w:i/>
          <w:iCs/>
        </w:rPr>
        <w:t xml:space="preserve">Prefixes</w:t>
      </w:r>
      <w:r>
        <w:t xml:space="preserve">,</w:t>
      </w:r>
      <w:r>
        <w:t xml:space="preserve"> </w:t>
      </w:r>
      <w:r>
        <w:rPr>
          <w:i/>
          <w:iCs/>
        </w:rPr>
        <w:t xml:space="preserve">IANAPrefixes</w:t>
      </w:r>
      <w:r>
        <w:t xml:space="preserve">, and</w:t>
      </w:r>
      <w:r>
        <w:t xml:space="preserve"> </w:t>
      </w:r>
      <w:r>
        <w:rPr>
          <w:i/>
          <w:iCs/>
        </w:rPr>
        <w:t xml:space="preserve">IAPDPrefixes</w:t>
      </w:r>
      <w:r>
        <w:t xml:space="preserve"> </w:t>
      </w:r>
      <w:r>
        <w:t xml:space="preserve">parameters list all of the prefixes that the devices actually does include in these messages. Since the *</w:t>
      </w:r>
      <w:r>
        <w:rPr>
          <w:i/>
          <w:iCs/>
        </w:rPr>
        <w:t xml:space="preserve">ManualPrefixes</w:t>
      </w:r>
      <w:r>
        <w:t xml:space="preserve"> </w:t>
      </w:r>
      <w:r>
        <w:t xml:space="preserve">entries may point to</w:t>
      </w:r>
      <w:r>
        <w:t xml:space="preserve"> </w:t>
      </w:r>
      <w:r>
        <w:rPr>
          <w:i/>
          <w:iCs/>
        </w:rPr>
        <w:t xml:space="preserve">IPv6Prefix</w:t>
      </w:r>
      <w:r>
        <w:t xml:space="preserve"> </w:t>
      </w:r>
      <w:r>
        <w:t xml:space="preserve">entries that are not enabled, it is possible that not all of those will be included in these parameters’ lists. In addition to the *</w:t>
      </w:r>
      <w:r>
        <w:rPr>
          <w:i/>
          <w:iCs/>
        </w:rPr>
        <w:t xml:space="preserve">ManualPrefix</w:t>
      </w:r>
      <w:r>
        <w:t xml:space="preserve"> </w:t>
      </w:r>
      <w:r>
        <w:t xml:space="preserve">entries, these lists may also include references to prefixes that the device creates or uses automatically in RA messages or for deriving DHCPv6 IA_NA or IA_PD offers.</w:t>
      </w:r>
    </w:p>
    <w:p>
      <w:pPr>
        <w:pStyle w:val="BodyText"/>
      </w:pPr>
      <w:r>
        <w:t xml:space="preserve">There is some flexibility in the modeling of ULA IA_PD prefixes. It is not required to model the ULA /48 prefix in an</w:t>
      </w:r>
      <w:r>
        <w:t xml:space="preserve"> </w:t>
      </w:r>
      <w:r>
        <w:rPr>
          <w:i/>
          <w:iCs/>
        </w:rPr>
        <w:t xml:space="preserve">IPv6Prefix</w:t>
      </w:r>
      <w:r>
        <w:t xml:space="preserve"> </w:t>
      </w:r>
      <w:r>
        <w:t xml:space="preserve">instance. If the ULA /48 is not represented in an IPv6Prefix instance and</w:t>
      </w:r>
      <w:r>
        <w:t xml:space="preserve"> </w:t>
      </w:r>
      <w:r>
        <w:rPr>
          <w:i/>
          <w:iCs/>
        </w:rPr>
        <w:t xml:space="preserve">ULAEnable</w:t>
      </w:r>
      <w:r>
        <w:t xml:space="preserve"> </w:t>
      </w:r>
      <w:r>
        <w:t xml:space="preserve">is</w:t>
      </w:r>
      <w:r>
        <w:t xml:space="preserve"> </w:t>
      </w:r>
      <w:r>
        <w:rPr>
          <w:i/>
          <w:iCs/>
        </w:rPr>
        <w:t xml:space="preserve">true</w:t>
      </w:r>
      <w:r>
        <w:t xml:space="preserve"> </w:t>
      </w:r>
      <w:r>
        <w:t xml:space="preserve">for a downstream interface and</w:t>
      </w:r>
      <w:r>
        <w:t xml:space="preserve"> </w:t>
      </w:r>
      <w:r>
        <w:rPr>
          <w:i/>
          <w:iCs/>
        </w:rPr>
        <w:t xml:space="preserve">IAPDEnable</w:t>
      </w:r>
      <w:r>
        <w:t xml:space="preserve"> </w:t>
      </w:r>
      <w:r>
        <w:t xml:space="preserve">is</w:t>
      </w:r>
      <w:r>
        <w:t xml:space="preserve"> </w:t>
      </w:r>
      <w:r>
        <w:rPr>
          <w:i/>
          <w:iCs/>
        </w:rPr>
        <w:t xml:space="preserve">true</w:t>
      </w:r>
      <w:r>
        <w:t xml:space="preserve"> </w:t>
      </w:r>
      <w:r>
        <w:t xml:space="preserve">for a</w:t>
      </w:r>
      <w:r>
        <w:t xml:space="preserve"> </w:t>
      </w:r>
      <w:r>
        <w:rPr>
          <w:i/>
          <w:iCs/>
        </w:rPr>
        <w:t xml:space="preserve">DHCPv6.Server.Pool</w:t>
      </w:r>
      <w:r>
        <w:t xml:space="preserve"> </w:t>
      </w:r>
      <w:r>
        <w:t xml:space="preserve">instance, then it can be assumed that the device will sub-delegate prefixes from the ULA /48 prefix. Alternately, the ULA /48 can be included as an</w:t>
      </w:r>
      <w:r>
        <w:t xml:space="preserve"> </w:t>
      </w:r>
      <w:r>
        <w:rPr>
          <w:i/>
          <w:iCs/>
        </w:rPr>
        <w:t xml:space="preserve">AutoConfigured</w:t>
      </w:r>
      <w:r>
        <w:t xml:space="preserve"> </w:t>
      </w:r>
      <w:r>
        <w:t xml:space="preserve">prefix in a downstream interface, and that</w:t>
      </w:r>
      <w:r>
        <w:t xml:space="preserve"> </w:t>
      </w:r>
      <w:r>
        <w:rPr>
          <w:i/>
          <w:iCs/>
        </w:rPr>
        <w:t xml:space="preserve">IPv6Prefix</w:t>
      </w:r>
      <w:r>
        <w:t xml:space="preserve"> </w:t>
      </w:r>
      <w:r>
        <w:t xml:space="preserve">instance can be referenced in</w:t>
      </w:r>
      <w:r>
        <w:t xml:space="preserve"> </w:t>
      </w:r>
      <w:r>
        <w:rPr>
          <w:i/>
          <w:iCs/>
        </w:rPr>
        <w:t xml:space="preserve">IAPDPrefixes</w:t>
      </w:r>
      <w:r>
        <w:t xml:space="preserve"> </w:t>
      </w:r>
      <w:r>
        <w:t xml:space="preserve">in the</w:t>
      </w:r>
      <w:r>
        <w:t xml:space="preserve"> </w:t>
      </w:r>
      <w:r>
        <w:rPr>
          <w:i/>
          <w:iCs/>
        </w:rPr>
        <w:t xml:space="preserve">DHCPv6.Server.Pool</w:t>
      </w:r>
      <w:r>
        <w:t xml:space="preserve"> </w:t>
      </w:r>
      <w:r>
        <w:t xml:space="preserve">instance. It is also possible to manually create a</w:t>
      </w:r>
      <w:r>
        <w:t xml:space="preserve"> </w:t>
      </w:r>
      <w:r>
        <w:rPr>
          <w:i/>
          <w:iCs/>
        </w:rPr>
        <w:t xml:space="preserve">Static</w:t>
      </w:r>
      <w:r>
        <w:t xml:space="preserve"> </w:t>
      </w:r>
      <w:r>
        <w:t xml:space="preserve">longer-than-/48 prefix from the ULA prefix in a downstream interface. This</w:t>
      </w:r>
      <w:r>
        <w:t xml:space="preserve"> </w:t>
      </w:r>
      <w:r>
        <w:rPr>
          <w:i/>
          <w:iCs/>
        </w:rPr>
        <w:t xml:space="preserve">Static</w:t>
      </w:r>
      <w:r>
        <w:t xml:space="preserve"> </w:t>
      </w:r>
      <w:r>
        <w:t xml:space="preserve">prefix can then be referenced in</w:t>
      </w:r>
      <w:r>
        <w:t xml:space="preserve"> </w:t>
      </w:r>
      <w:r>
        <w:rPr>
          <w:i/>
          <w:iCs/>
        </w:rPr>
        <w:t xml:space="preserve">IAPDManualPrefix</w:t>
      </w:r>
      <w:r>
        <w:t xml:space="preserve"> </w:t>
      </w:r>
      <w:r>
        <w:t xml:space="preserve">for a</w:t>
      </w:r>
      <w:r>
        <w:t xml:space="preserve"> </w:t>
      </w:r>
      <w:r>
        <w:rPr>
          <w:i/>
          <w:iCs/>
        </w:rPr>
        <w:t xml:space="preserve">DHCPv6.Server.Pool</w:t>
      </w:r>
      <w:r>
        <w:t xml:space="preserve"> </w:t>
      </w:r>
      <w:r>
        <w:t xml:space="preserve">instance for that interface.</w:t>
      </w:r>
    </w:p>
    <w:p>
      <w:pPr>
        <w:pStyle w:val="BodyText"/>
      </w:pPr>
      <w:r>
        <w:t xml:space="preserve">For IA_PD, there is one additional parameter:</w:t>
      </w:r>
      <w:r>
        <w:t xml:space="preserve"> </w:t>
      </w:r>
      <w:r>
        <w:rPr>
          <w:i/>
          <w:iCs/>
        </w:rPr>
        <w:t xml:space="preserve">IAPDAddLength</w:t>
      </w:r>
      <w:r>
        <w:t xml:space="preserve">. This parameter is configured to recommend how many bits should be added to an</w:t>
      </w:r>
      <w:r>
        <w:t xml:space="preserve"> </w:t>
      </w:r>
      <w:r>
        <w:rPr>
          <w:i/>
          <w:iCs/>
        </w:rPr>
        <w:t xml:space="preserve">IAPDPrefixes</w:t>
      </w:r>
      <w:r>
        <w:t xml:space="preserve"> </w:t>
      </w:r>
      <w:r>
        <w:t xml:space="preserve">prefix to create a delegated prefix offer.</w:t>
      </w:r>
    </w:p>
    <w:bookmarkEnd w:id="478"/>
    <w:bookmarkStart w:id="479" w:name="sec:monitoring"/>
    <w:p>
      <w:pPr>
        <w:pStyle w:val="Heading3"/>
      </w:pPr>
      <w:r>
        <w:t xml:space="preserve">V.6.2 Monitoring</w:t>
      </w:r>
    </w:p>
    <w:p>
      <w:pPr>
        <w:pStyle w:val="FirstParagraph"/>
      </w:pPr>
      <w:r>
        <w:t xml:space="preserve">All devices can monitor and record information from messages sent by other devices.</w:t>
      </w:r>
    </w:p>
    <w:p>
      <w:pPr>
        <w:numPr>
          <w:ilvl w:val="0"/>
          <w:numId w:val="1092"/>
        </w:numPr>
      </w:pPr>
      <w:r>
        <w:t xml:space="preserve">Information received in Neighbor Solicitation (NS) and Neighbor Advertisement (NA) messages sent by other devices is recorded in</w:t>
      </w:r>
      <w:r>
        <w:t xml:space="preserve"> </w:t>
      </w:r>
      <w:r>
        <w:rPr>
          <w:i/>
          <w:iCs/>
        </w:rPr>
        <w:t xml:space="preserve">Hosts.Host.</w:t>
      </w:r>
    </w:p>
    <w:p>
      <w:pPr>
        <w:numPr>
          <w:ilvl w:val="0"/>
          <w:numId w:val="1092"/>
        </w:numPr>
      </w:pPr>
      <w:r>
        <w:t xml:space="preserve">In order to actively solicit information from other devices on the LAN, the device can have a</w:t>
      </w:r>
      <w:r>
        <w:t xml:space="preserve"> </w:t>
      </w:r>
      <w:r>
        <w:rPr>
          <w:i/>
          <w:iCs/>
        </w:rPr>
        <w:t xml:space="preserve">NeighborDiscovery.InterfaceSetting</w:t>
      </w:r>
      <w:r>
        <w:t xml:space="preserve"> </w:t>
      </w:r>
      <w:r>
        <w:t xml:space="preserve">instance whose</w:t>
      </w:r>
      <w:r>
        <w:t xml:space="preserve"> </w:t>
      </w:r>
      <w:r>
        <w:rPr>
          <w:i/>
          <w:iCs/>
        </w:rPr>
        <w:t xml:space="preserve">Interface</w:t>
      </w:r>
      <w:r>
        <w:t xml:space="preserve"> </w:t>
      </w:r>
      <w:r>
        <w:t xml:space="preserve">is the related downstream</w:t>
      </w:r>
      <w:r>
        <w:t xml:space="preserve"> </w:t>
      </w:r>
      <w:r>
        <w:rPr>
          <w:i/>
          <w:iCs/>
        </w:rPr>
        <w:t xml:space="preserve">IP.Interface</w:t>
      </w:r>
      <w:r>
        <w:t xml:space="preserve">, and with</w:t>
      </w:r>
      <w:r>
        <w:t xml:space="preserve"> </w:t>
      </w:r>
      <w:r>
        <w:rPr>
          <w:i/>
          <w:iCs/>
        </w:rPr>
        <w:t xml:space="preserve">NUDEnable=true</w:t>
      </w:r>
      <w:r>
        <w:t xml:space="preserve">. To determine whether there are other routers connected to the LAN that are behaving like IPv6 routers to this same LAN segment, this</w:t>
      </w:r>
      <w:r>
        <w:t xml:space="preserve"> </w:t>
      </w:r>
      <w:r>
        <w:rPr>
          <w:i/>
          <w:iCs/>
        </w:rPr>
        <w:t xml:space="preserve">InterfaceSetting</w:t>
      </w:r>
      <w:r>
        <w:t xml:space="preserve"> </w:t>
      </w:r>
      <w:r>
        <w:t xml:space="preserve">can also have</w:t>
      </w:r>
      <w:r>
        <w:t xml:space="preserve"> </w:t>
      </w:r>
      <w:r>
        <w:rPr>
          <w:i/>
          <w:iCs/>
        </w:rPr>
        <w:t xml:space="preserve">RSEnable=true</w:t>
      </w:r>
      <w:r>
        <w:t xml:space="preserve">. However, it is not recommended that routers do this until there is better guidance available for routers that co-exist in a peered environment on the same LAN.</w:t>
      </w:r>
    </w:p>
    <w:bookmarkEnd w:id="479"/>
    <w:bookmarkEnd w:id="480"/>
    <w:bookmarkStart w:id="486" w:name="X103727e2f551316f8217b8f6f6e354b59155f5b"/>
    <w:p>
      <w:pPr>
        <w:pStyle w:val="Heading2"/>
      </w:pPr>
      <w:r>
        <w:t xml:space="preserve">V.7 Configuring IPv6 Routing and Forwarding</w:t>
      </w:r>
    </w:p>
    <w:p>
      <w:pPr>
        <w:pStyle w:val="FirstParagraph"/>
      </w:pPr>
      <w:r>
        <w:t xml:space="preserve">IPv6 routing information is stored in instances of</w:t>
      </w:r>
      <w:r>
        <w:t xml:space="preserve"> </w:t>
      </w:r>
      <w:r>
        <w:rPr>
          <w:i/>
          <w:iCs/>
        </w:rPr>
        <w:t xml:space="preserve">Routing.Router.IPv6Forwarding.</w:t>
      </w:r>
      <w:r>
        <w:t xml:space="preserve"> </w:t>
      </w:r>
      <w:r>
        <w:t xml:space="preserve">This information can in part be derived from Router Advertisement (RA) messages, either directly from the address of the router sending the RA, or from RA RouteInformation (RFC 4191</w:t>
      </w:r>
      <w:r>
        <w:t xml:space="preserve"> </w:t>
      </w:r>
      <w:hyperlink w:anchor="ref-RFC4191">
        <w:r>
          <w:rPr>
            <w:rStyle w:val="Hyperlink"/>
          </w:rPr>
          <w:t xml:space="preserve">[39]</w:t>
        </w:r>
      </w:hyperlink>
      <w:r>
        <w:t xml:space="preserve">) options that may be included in the message.</w:t>
      </w:r>
      <w:r>
        <w:t xml:space="preserve"> </w:t>
      </w:r>
      <w:r>
        <w:rPr>
          <w:i/>
          <w:iCs/>
        </w:rPr>
        <w:t xml:space="preserve">Routing.RouteInformation.InterfaceSetting</w:t>
      </w:r>
      <w:r>
        <w:t xml:space="preserve"> </w:t>
      </w:r>
      <w:r>
        <w:t xml:space="preserve">instances record received RA RouteInformation options.</w:t>
      </w:r>
    </w:p>
    <w:p>
      <w:pPr>
        <w:pStyle w:val="BodyText"/>
      </w:pPr>
      <w:r>
        <w:t xml:space="preserve">Following is an example of how a typical RG (one upstream and one downstream interface, with delegated prefix and IA_NA address, and ULA enabled) might be configured. The corresponding data model is shown below the figure. Not all parameters are shown, and objects and parameters that the Controller is likely to have explicitly created or written are shown in</w:t>
      </w:r>
      <w:r>
        <w:t xml:space="preserve"> </w:t>
      </w:r>
      <w:r>
        <w:rPr>
          <w:b/>
          <w:bCs/>
        </w:rPr>
        <w:t xml:space="preserve">bold face</w:t>
      </w:r>
      <w:r>
        <w:t xml:space="preserve"> </w:t>
      </w:r>
      <w:r>
        <w:t xml:space="preserve">(some of these settings might alternatively be present in the factory default configuration).</w:t>
      </w:r>
    </w:p>
    <w:bookmarkStart w:id="485" w:name="fig:example-ipv6-rg-configuration"/>
    <w:p>
      <w:pPr>
        <w:pStyle w:val="CaptionedFigure"/>
      </w:pPr>
      <w:bookmarkStart w:id="484" w:name="img:example-ipv6-rg-configuration"/>
      <w:r>
        <w:drawing>
          <wp:inline>
            <wp:extent cx="5334000" cy="7400440"/>
            <wp:effectExtent b="0" l="0" r="0" t="0"/>
            <wp:docPr descr="Example IPv6 RG Configuration" title="" id="482" name="Picture"/>
            <a:graphic>
              <a:graphicData uri="http://schemas.openxmlformats.org/drawingml/2006/picture">
                <pic:pic>
                  <pic:nvPicPr>
                    <pic:cNvPr descr="images/typical-rg-ipv6-configuration.png" id="483" name="Picture"/>
                    <pic:cNvPicPr>
                      <a:picLocks noChangeArrowheads="1" noChangeAspect="1"/>
                    </pic:cNvPicPr>
                  </pic:nvPicPr>
                  <pic:blipFill>
                    <a:blip r:embed="rId481"/>
                    <a:stretch>
                      <a:fillRect/>
                    </a:stretch>
                  </pic:blipFill>
                  <pic:spPr bwMode="auto">
                    <a:xfrm>
                      <a:off x="0" y="0"/>
                      <a:ext cx="5334000" cy="7400440"/>
                    </a:xfrm>
                    <a:prstGeom prst="rect">
                      <a:avLst/>
                    </a:prstGeom>
                    <a:noFill/>
                    <a:ln w="9525">
                      <a:noFill/>
                      <a:headEnd/>
                      <a:tailEnd/>
                    </a:ln>
                  </pic:spPr>
                </pic:pic>
              </a:graphicData>
            </a:graphic>
          </wp:inline>
        </w:drawing>
      </w:r>
      <w:bookmarkEnd w:id="484"/>
    </w:p>
    <w:p>
      <w:pPr>
        <w:pStyle w:val="ImageCaption"/>
      </w:pPr>
      <w:r>
        <w:t xml:space="preserve">Figure 38 – Example IPv6 RG Configuration</w:t>
      </w:r>
    </w:p>
    <w:bookmarkEnd w:id="485"/>
    <w:p>
      <w:pPr>
        <w:pStyle w:val="BodyText"/>
      </w:pPr>
      <w:r>
        <w:t xml:space="preserve"># IP</w:t>
      </w:r>
      <w:r>
        <w:br/>
      </w:r>
      <w:r>
        <w:t xml:space="preserve">IP.</w:t>
      </w:r>
      <w:r>
        <w:br/>
      </w:r>
      <w:r>
        <w:t xml:space="preserve">    IPv6Capable = true</w:t>
      </w:r>
      <w:r>
        <w:br/>
      </w:r>
      <w:r>
        <w:t xml:space="preserve">    </w:t>
      </w:r>
      <w:r>
        <w:rPr>
          <w:b/>
          <w:bCs/>
        </w:rPr>
        <w:t xml:space="preserve">IPv6Enable = true</w:t>
      </w:r>
      <w:r>
        <w:br/>
      </w:r>
      <w:r>
        <w:t xml:space="preserve">    IPv6Status =</w:t>
      </w:r>
      <w:r>
        <w:t xml:space="preserve"> </w:t>
      </w:r>
      <w:r>
        <w:t xml:space="preserve">“Enabled”</w:t>
      </w:r>
      <w:r>
        <w:br/>
      </w:r>
      <w:r>
        <w:t xml:space="preserve">    ULAPrefix = fd01:2345:6789::/48 # typically generated by CPE</w:t>
      </w:r>
      <w:r>
        <w:br/>
      </w:r>
      <w:r>
        <w:br/>
      </w:r>
      <w:r>
        <w:t xml:space="preserve"># Router Solicitation (Upstream IP interface)</w:t>
      </w:r>
      <w:r>
        <w:br/>
      </w:r>
      <w:r>
        <w:t xml:space="preserve">NeighborDiscovery.</w:t>
      </w:r>
      <w:r>
        <w:br/>
      </w:r>
      <w:r>
        <w:t xml:space="preserve">    </w:t>
      </w:r>
      <w:r>
        <w:rPr>
          <w:b/>
          <w:bCs/>
        </w:rPr>
        <w:t xml:space="preserve">Enable = true</w:t>
      </w:r>
      <w:r>
        <w:br/>
      </w:r>
      <w:r>
        <w:t xml:space="preserve">    </w:t>
      </w:r>
      <w:r>
        <w:rPr>
          <w:b/>
          <w:bCs/>
        </w:rPr>
        <w:t xml:space="preserve">InterfaceSetting.1.</w:t>
      </w:r>
      <w:r>
        <w:br/>
      </w:r>
      <w:r>
        <w:t xml:space="preserve">    </w:t>
      </w:r>
      <w:r>
        <w:rPr>
          <w:b/>
          <w:bCs/>
        </w:rPr>
        <w:t xml:space="preserve">Enable = true</w:t>
      </w:r>
      <w:r>
        <w:br/>
      </w:r>
      <w:r>
        <w:t xml:space="preserve">    </w:t>
      </w:r>
      <w:r>
        <w:rPr>
          <w:b/>
          <w:bCs/>
        </w:rPr>
        <w:t xml:space="preserve">Interface = IP.Interface.1</w:t>
      </w:r>
      <w:r>
        <w:br/>
      </w:r>
      <w:r>
        <w:t xml:space="preserve">    </w:t>
      </w:r>
      <w:r>
        <w:rPr>
          <w:b/>
          <w:bCs/>
        </w:rPr>
        <w:t xml:space="preserve">RSEnable = true</w:t>
      </w:r>
      <w:r>
        <w:br/>
      </w:r>
      <w:r>
        <w:br/>
      </w:r>
      <w:r>
        <w:t xml:space="preserve"># DHCPv6 Client (Upstream IP interface)</w:t>
      </w:r>
      <w:r>
        <w:br/>
      </w:r>
      <w:r>
        <w:rPr>
          <w:b/>
          <w:bCs/>
        </w:rPr>
        <w:t xml:space="preserve">DHCPv6.Client.1</w:t>
      </w:r>
      <w:r>
        <w:br/>
      </w:r>
      <w:r>
        <w:t xml:space="preserve">    </w:t>
      </w:r>
      <w:r>
        <w:rPr>
          <w:b/>
          <w:bCs/>
        </w:rPr>
        <w:t xml:space="preserve">Enable = true</w:t>
      </w:r>
      <w:r>
        <w:br/>
      </w:r>
      <w:r>
        <w:t xml:space="preserve">    </w:t>
      </w:r>
      <w:r>
        <w:rPr>
          <w:b/>
          <w:bCs/>
        </w:rPr>
        <w:t xml:space="preserve">Interface = IP.Interface.1</w:t>
      </w:r>
      <w:r>
        <w:br/>
      </w:r>
      <w:r>
        <w:t xml:space="preserve">    </w:t>
      </w:r>
      <w:r>
        <w:rPr>
          <w:b/>
          <w:bCs/>
        </w:rPr>
        <w:t xml:space="preserve">RequestAddresses = true</w:t>
      </w:r>
      <w:r>
        <w:br/>
      </w:r>
      <w:r>
        <w:t xml:space="preserve">    </w:t>
      </w:r>
      <w:r>
        <w:rPr>
          <w:b/>
          <w:bCs/>
        </w:rPr>
        <w:t xml:space="preserve">RequestPrefixes = true</w:t>
      </w:r>
      <w:r>
        <w:br/>
      </w:r>
      <w:r>
        <w:br/>
      </w:r>
      <w:r>
        <w:t xml:space="preserve"># Upstream IP interface</w:t>
      </w:r>
      <w:r>
        <w:br/>
      </w:r>
      <w:r>
        <w:t xml:space="preserve"># - Assumes DHCPv6 IA_PD will be 1080:0:0:800::/56 (this is NOT known at</w:t>
      </w:r>
      <w:r>
        <w:br/>
      </w:r>
      <w:r>
        <w:t xml:space="preserve"># configuration time).</w:t>
      </w:r>
      <w:r>
        <w:br/>
      </w:r>
      <w:r>
        <w:t xml:space="preserve"># - Assumes RA(PI) will be 2001:0DB8::/64 (this is NOT known at configuration</w:t>
      </w:r>
      <w:r>
        <w:br/>
      </w:r>
      <w:r>
        <w:t xml:space="preserve"># time)</w:t>
      </w:r>
      <w:r>
        <w:br/>
      </w:r>
      <w:r>
        <w:t xml:space="preserve"># - Assumes link-layer address is 55:44:33:22:11:00</w:t>
      </w:r>
      <w:r>
        <w:br/>
      </w:r>
      <w:r>
        <w:t xml:space="preserve"># [Section 4/RFC 2464</w:t>
      </w:r>
      <w:hyperlink w:anchor="ref-RFC2464">
        <w:r>
          <w:rPr>
            <w:rStyle w:val="Hyperlink"/>
          </w:rPr>
          <w:t xml:space="preserve">[25]</w:t>
        </w:r>
      </w:hyperlink>
      <w:r>
        <w:t xml:space="preserve">], [Section 4.1/RFC 5072</w:t>
      </w:r>
      <w:hyperlink w:anchor="ref-RFC5072">
        <w:r>
          <w:rPr>
            <w:rStyle w:val="Hyperlink"/>
          </w:rPr>
          <w:t xml:space="preserve">[48]</w:t>
        </w:r>
      </w:hyperlink>
      <w:r>
        <w:t xml:space="preserve">]</w:t>
      </w:r>
      <w:r>
        <w:br/>
      </w:r>
      <w:r>
        <w:t xml:space="preserve">IP.Interface.1</w:t>
      </w:r>
      <w:r>
        <w:br/>
      </w:r>
      <w:r>
        <w:t xml:space="preserve">    </w:t>
      </w:r>
      <w:r>
        <w:rPr>
          <w:b/>
          <w:bCs/>
        </w:rPr>
        <w:t xml:space="preserve">Enable = true</w:t>
      </w:r>
      <w:r>
        <w:br/>
      </w:r>
      <w:r>
        <w:t xml:space="preserve">    </w:t>
      </w:r>
      <w:r>
        <w:rPr>
          <w:b/>
          <w:bCs/>
        </w:rPr>
        <w:t xml:space="preserve">IPv6Enable = true</w:t>
      </w:r>
      <w:r>
        <w:br/>
      </w:r>
      <w:r>
        <w:br/>
      </w:r>
      <w:r>
        <w:t xml:space="preserve">    # Upstream IP interface IPv6 prefixes</w:t>
      </w:r>
      <w:r>
        <w:br/>
      </w:r>
      <w:r>
        <w:t xml:space="preserve">    # - Assumes that the WellKnown Link Local fe80::/10 prefix not modeled</w:t>
      </w:r>
      <w:r>
        <w:br/>
      </w:r>
      <w:r>
        <w:t xml:space="preserve">    </w:t>
      </w:r>
      <w:r>
        <w:rPr>
          <w:b/>
          <w:bCs/>
        </w:rPr>
        <w:t xml:space="preserve">IPv6Prefix.1</w:t>
      </w:r>
      <w:r>
        <w:br/>
      </w:r>
      <w:r>
        <w:t xml:space="preserve">        </w:t>
      </w:r>
      <w:r>
        <w:rPr>
          <w:b/>
          <w:bCs/>
        </w:rPr>
        <w:t xml:space="preserve">Enable = true</w:t>
      </w:r>
      <w:r>
        <w:br/>
      </w:r>
      <w:r>
        <w:t xml:space="preserve">        Prefix = 1080:0:0:800::/56 # DHCPv6(IA_PD) [RFC 3633</w:t>
      </w:r>
      <w:hyperlink w:anchor="ref-RFC3633">
        <w:r>
          <w:rPr>
            <w:rStyle w:val="Hyperlink"/>
          </w:rPr>
          <w:t xml:space="preserve">[35]</w:t>
        </w:r>
      </w:hyperlink>
      <w:r>
        <w:t xml:space="preserve">]</w:t>
      </w:r>
      <w:r>
        <w:br/>
      </w:r>
      <w:r>
        <w:t xml:space="preserve">        Origin =</w:t>
      </w:r>
      <w:r>
        <w:t xml:space="preserve"> </w:t>
      </w:r>
      <w:r>
        <w:t xml:space="preserve">“Static”</w:t>
      </w:r>
      <w:r>
        <w:br/>
      </w:r>
      <w:r>
        <w:t xml:space="preserve">        </w:t>
      </w:r>
      <w:r>
        <w:rPr>
          <w:b/>
          <w:bCs/>
        </w:rPr>
        <w:t xml:space="preserve">StaticType =</w:t>
      </w:r>
      <w:r>
        <w:t xml:space="preserve"> </w:t>
      </w:r>
      <w:r>
        <w:t xml:space="preserve">“</w:t>
      </w:r>
      <w:r>
        <w:rPr>
          <w:b/>
          <w:bCs/>
        </w:rPr>
        <w:t xml:space="preserve">PrefixDelegation</w:t>
      </w:r>
      <w:r>
        <w:t xml:space="preserve">”</w:t>
      </w:r>
      <w:r>
        <w:br/>
      </w:r>
      <w:r>
        <w:br/>
      </w:r>
      <w:r>
        <w:t xml:space="preserve">    # Upstream IP interface IPv6 addresses (LL, GUA)</w:t>
      </w:r>
      <w:r>
        <w:br/>
      </w:r>
      <w:r>
        <w:t xml:space="preserve">    IPv6Address.1</w:t>
      </w:r>
      <w:r>
        <w:br/>
      </w:r>
      <w:r>
        <w:t xml:space="preserve">        Enable = true</w:t>
      </w:r>
      <w:r>
        <w:br/>
      </w:r>
      <w:r>
        <w:t xml:space="preserve">        IPAddress = fe80::5544:33ff:fe22:1100</w:t>
      </w:r>
      <w:r>
        <w:br/>
      </w:r>
      <w:r>
        <w:t xml:space="preserve">        Origin =</w:t>
      </w:r>
      <w:r>
        <w:t xml:space="preserve"> </w:t>
      </w:r>
      <w:r>
        <w:t xml:space="preserve">“AutoConfigured”</w:t>
      </w:r>
      <w:r>
        <w:t xml:space="preserve"> </w:t>
      </w:r>
      <w:r>
        <w:t xml:space="preserve"># LL</w:t>
      </w:r>
      <w:r>
        <w:br/>
      </w:r>
      <w:r>
        <w:t xml:space="preserve">        Prefix = “”</w:t>
      </w:r>
      <w:r>
        <w:br/>
      </w:r>
      <w:r>
        <w:t xml:space="preserve">    IPv6Address.2</w:t>
      </w:r>
      <w:r>
        <w:br/>
      </w:r>
      <w:r>
        <w:t xml:space="preserve">        Enable = true</w:t>
      </w:r>
      <w:r>
        <w:br/>
      </w:r>
      <w:r>
        <w:t xml:space="preserve">        IPAddress = 1080:0:0:700::</w:t>
      </w:r>
      <w:r>
        <w:br/>
      </w:r>
      <w:r>
        <w:t xml:space="preserve">        Origin =</w:t>
      </w:r>
      <w:r>
        <w:t xml:space="preserve"> </w:t>
      </w:r>
      <w:r>
        <w:t xml:space="preserve">“DHCPv6”</w:t>
      </w:r>
      <w:r>
        <w:t xml:space="preserve"> </w:t>
      </w:r>
      <w:r>
        <w:t xml:space="preserve"># GUA (from IA_NA [RFC 3315</w:t>
      </w:r>
      <w:hyperlink w:anchor="ref-RFC3315">
        <w:r>
          <w:rPr>
            <w:rStyle w:val="Hyperlink"/>
          </w:rPr>
          <w:t xml:space="preserve">[33]</w:t>
        </w:r>
      </w:hyperlink>
      <w:r>
        <w:t xml:space="preserve">])</w:t>
      </w:r>
      <w:r>
        <w:br/>
      </w:r>
      <w:r>
        <w:t xml:space="preserve">        Prefix = “”</w:t>
      </w:r>
      <w:r>
        <w:br/>
      </w:r>
      <w:r>
        <w:br/>
      </w:r>
      <w:r>
        <w:t xml:space="preserve"># Downstream IP interface</w:t>
      </w:r>
      <w:r>
        <w:br/>
      </w:r>
      <w:r>
        <w:t xml:space="preserve"># - Assumes link-layer address is 00:11:22:33:44:55 [Section 4/RFC 2464</w:t>
      </w:r>
      <w:hyperlink w:anchor="ref-RFC2464">
        <w:r>
          <w:rPr>
            <w:rStyle w:val="Hyperlink"/>
          </w:rPr>
          <w:t xml:space="preserve">[25]</w:t>
        </w:r>
      </w:hyperlink>
      <w:r>
        <w:t xml:space="preserve">]</w:t>
      </w:r>
      <w:r>
        <w:br/>
      </w:r>
      <w:r>
        <w:t xml:space="preserve">IP.Interface.2</w:t>
      </w:r>
      <w:r>
        <w:br/>
      </w:r>
      <w:r>
        <w:t xml:space="preserve">    </w:t>
      </w:r>
      <w:r>
        <w:rPr>
          <w:b/>
          <w:bCs/>
        </w:rPr>
        <w:t xml:space="preserve">Enable = true</w:t>
      </w:r>
      <w:r>
        <w:br/>
      </w:r>
      <w:r>
        <w:t xml:space="preserve">    </w:t>
      </w:r>
      <w:r>
        <w:rPr>
          <w:b/>
          <w:bCs/>
        </w:rPr>
        <w:t xml:space="preserve">IPv6Enable = true</w:t>
      </w:r>
      <w:r>
        <w:br/>
      </w:r>
      <w:r>
        <w:t xml:space="preserve">    </w:t>
      </w:r>
      <w:r>
        <w:rPr>
          <w:b/>
          <w:bCs/>
        </w:rPr>
        <w:t xml:space="preserve">ULAEnable = true</w:t>
      </w:r>
      <w:r>
        <w:br/>
      </w:r>
      <w:r>
        <w:br/>
      </w:r>
      <w:r>
        <w:t xml:space="preserve">    # Downstream IP interface IPv6 prefixes</w:t>
      </w:r>
      <w:r>
        <w:br/>
      </w:r>
      <w:r>
        <w:t xml:space="preserve">    </w:t>
      </w:r>
      <w:r>
        <w:rPr>
          <w:b/>
          <w:bCs/>
        </w:rPr>
        <w:t xml:space="preserve">IPv6Prefix.1</w:t>
      </w:r>
      <w:r>
        <w:br/>
      </w:r>
      <w:r>
        <w:t xml:space="preserve">        </w:t>
      </w:r>
      <w:r>
        <w:rPr>
          <w:b/>
          <w:bCs/>
        </w:rPr>
        <w:t xml:space="preserve">Enable = true</w:t>
      </w:r>
      <w:r>
        <w:br/>
      </w:r>
      <w:r>
        <w:t xml:space="preserve">        Prefix = 1080:0:0:800::/64</w:t>
      </w:r>
      <w:r>
        <w:br/>
      </w:r>
      <w:r>
        <w:t xml:space="preserve">        Origin =</w:t>
      </w:r>
      <w:r>
        <w:t xml:space="preserve"> </w:t>
      </w:r>
      <w:r>
        <w:t xml:space="preserve">“Static”</w:t>
      </w:r>
      <w:r>
        <w:br/>
      </w:r>
      <w:r>
        <w:t xml:space="preserve">        </w:t>
      </w:r>
      <w:r>
        <w:rPr>
          <w:b/>
          <w:bCs/>
        </w:rPr>
        <w:t xml:space="preserve">StaticType =</w:t>
      </w:r>
      <w:r>
        <w:rPr>
          <w:b/>
          <w:bCs/>
        </w:rPr>
        <w:t xml:space="preserve"> </w:t>
      </w:r>
      <w:r>
        <w:rPr>
          <w:b/>
          <w:bCs/>
        </w:rPr>
        <w:t xml:space="preserve">“Child”</w:t>
      </w:r>
      <w:r>
        <w:t xml:space="preserve"> </w:t>
      </w:r>
      <w:r>
        <w:t xml:space="preserve"># IA_PD /64 (for lcl, RA and IA_NA)</w:t>
      </w:r>
      <w:r>
        <w:br/>
      </w:r>
      <w:r>
        <w:t xml:space="preserve">        </w:t>
      </w:r>
      <w:r>
        <w:rPr>
          <w:b/>
          <w:bCs/>
        </w:rPr>
        <w:t xml:space="preserve">ParentPrefix = IP.Interface.1.IPv6Prefix.1</w:t>
      </w:r>
      <w:r>
        <w:br/>
      </w:r>
      <w:r>
        <w:t xml:space="preserve">        </w:t>
      </w:r>
      <w:r>
        <w:rPr>
          <w:b/>
          <w:bCs/>
        </w:rPr>
        <w:t xml:space="preserve">ChildPrefixBits = 0:0:0:00::/64</w:t>
      </w:r>
      <w:r>
        <w:br/>
      </w:r>
      <w:r>
        <w:t xml:space="preserve">    </w:t>
      </w:r>
      <w:r>
        <w:rPr>
          <w:b/>
          <w:bCs/>
        </w:rPr>
        <w:t xml:space="preserve">IPv6Prefix.2</w:t>
      </w:r>
      <w:r>
        <w:br/>
      </w:r>
      <w:r>
        <w:t xml:space="preserve">        </w:t>
      </w:r>
      <w:r>
        <w:rPr>
          <w:b/>
          <w:bCs/>
        </w:rPr>
        <w:t xml:space="preserve">Enable = true</w:t>
      </w:r>
      <w:r>
        <w:br/>
      </w:r>
      <w:r>
        <w:t xml:space="preserve">        Prefix = 1080:0:0:810::/60</w:t>
      </w:r>
      <w:r>
        <w:br/>
      </w:r>
      <w:r>
        <w:t xml:space="preserve">        Origin =</w:t>
      </w:r>
      <w:r>
        <w:t xml:space="preserve"> </w:t>
      </w:r>
      <w:r>
        <w:t xml:space="preserve">“Static”</w:t>
      </w:r>
      <w:r>
        <w:br/>
      </w:r>
      <w:r>
        <w:t xml:space="preserve">        </w:t>
      </w:r>
      <w:r>
        <w:rPr>
          <w:b/>
          <w:bCs/>
        </w:rPr>
        <w:t xml:space="preserve">StaticType =</w:t>
      </w:r>
      <w:r>
        <w:rPr>
          <w:b/>
          <w:bCs/>
        </w:rPr>
        <w:t xml:space="preserve"> </w:t>
      </w:r>
      <w:r>
        <w:rPr>
          <w:b/>
          <w:bCs/>
        </w:rPr>
        <w:t xml:space="preserve">“Child”</w:t>
      </w:r>
      <w:r>
        <w:t xml:space="preserve"> </w:t>
      </w:r>
      <w:r>
        <w:t xml:space="preserve"># IA_PD /60 (for IA_PD)</w:t>
      </w:r>
      <w:r>
        <w:br/>
      </w:r>
      <w:r>
        <w:t xml:space="preserve">        </w:t>
      </w:r>
      <w:r>
        <w:rPr>
          <w:b/>
          <w:bCs/>
        </w:rPr>
        <w:t xml:space="preserve">ParentPrefix = IP.Interface.1.IPv6Prefix.1</w:t>
      </w:r>
      <w:r>
        <w:br/>
      </w:r>
      <w:r>
        <w:t xml:space="preserve">        </w:t>
      </w:r>
      <w:r>
        <w:rPr>
          <w:b/>
          <w:bCs/>
        </w:rPr>
        <w:t xml:space="preserve">ChildPrefixBits = 0:0:0:10::/60</w:t>
      </w:r>
      <w:r>
        <w:br/>
      </w:r>
      <w:r>
        <w:t xml:space="preserve">    IPv6Prefix.3</w:t>
      </w:r>
      <w:r>
        <w:br/>
      </w:r>
      <w:r>
        <w:t xml:space="preserve">        Enable = true</w:t>
      </w:r>
      <w:r>
        <w:br/>
      </w:r>
      <w:r>
        <w:t xml:space="preserve">        Prefix = fd01:2345:6789::/48</w:t>
      </w:r>
      <w:r>
        <w:br/>
      </w:r>
      <w:r>
        <w:t xml:space="preserve">        Origin =</w:t>
      </w:r>
      <w:r>
        <w:t xml:space="preserve"> </w:t>
      </w:r>
      <w:r>
        <w:t xml:space="preserve">“AutoConfigured”</w:t>
      </w:r>
      <w:r>
        <w:t xml:space="preserve"> </w:t>
      </w:r>
      <w:r>
        <w:t xml:space="preserve"># ULA /48</w:t>
      </w:r>
      <w:r>
        <w:br/>
      </w:r>
      <w:r>
        <w:t xml:space="preserve">    IPv6Prefix.4</w:t>
      </w:r>
      <w:r>
        <w:br/>
      </w:r>
      <w:r>
        <w:t xml:space="preserve">        Enable = true</w:t>
      </w:r>
      <w:r>
        <w:br/>
      </w:r>
      <w:r>
        <w:t xml:space="preserve">        Prefix = fd01:2345:6789:0::/64</w:t>
      </w:r>
      <w:r>
        <w:br/>
      </w:r>
      <w:r>
        <w:t xml:space="preserve">        Origin =</w:t>
      </w:r>
      <w:r>
        <w:t xml:space="preserve"> </w:t>
      </w:r>
      <w:r>
        <w:t xml:space="preserve">“AutoConfigured”</w:t>
      </w:r>
      <w:r>
        <w:t xml:space="preserve"> </w:t>
      </w:r>
      <w:r>
        <w:t xml:space="preserve"># ULA /64 (for lcl, RA and IA_NA)</w:t>
      </w:r>
      <w:r>
        <w:br/>
      </w:r>
      <w:r>
        <w:t xml:space="preserve">    IPv6Prefix.5</w:t>
      </w:r>
      <w:r>
        <w:br/>
      </w:r>
      <w:r>
        <w:t xml:space="preserve">        Enable = true</w:t>
      </w:r>
      <w:r>
        <w:br/>
      </w:r>
      <w:r>
        <w:t xml:space="preserve">        Prefix = 2001:0db9::/60 # RA(PI) [RFC 4861</w:t>
      </w:r>
      <w:hyperlink w:anchor="ref-RFC4861">
        <w:r>
          <w:rPr>
            <w:rStyle w:val="Hyperlink"/>
          </w:rPr>
          <w:t xml:space="preserve">[46]</w:t>
        </w:r>
      </w:hyperlink>
      <w:r>
        <w:t xml:space="preserve">]</w:t>
      </w:r>
      <w:r>
        <w:br/>
      </w:r>
      <w:r>
        <w:t xml:space="preserve">        Origin =</w:t>
      </w:r>
      <w:r>
        <w:t xml:space="preserve"> </w:t>
      </w:r>
      <w:r>
        <w:t xml:space="preserve">“RouterAdvertisement”</w:t>
      </w:r>
      <w:r>
        <w:t xml:space="preserve"> </w:t>
      </w:r>
      <w:r>
        <w:t xml:space="preserve"># from peer router</w:t>
      </w:r>
      <w:r>
        <w:br/>
      </w:r>
      <w:r>
        <w:t xml:space="preserve">        Autonomous = true</w:t>
      </w:r>
      <w:r>
        <w:br/>
      </w:r>
      <w:r>
        <w:t xml:space="preserve">        OnLink = true</w:t>
      </w:r>
      <w:r>
        <w:br/>
      </w:r>
      <w:r>
        <w:br/>
      </w:r>
      <w:r>
        <w:t xml:space="preserve">    # Downstream IP interface IPv6 addresses (LL, GUA?, ULA)</w:t>
      </w:r>
      <w:r>
        <w:br/>
      </w:r>
      <w:r>
        <w:t xml:space="preserve">    IPv6Address.1</w:t>
      </w:r>
      <w:r>
        <w:br/>
      </w:r>
      <w:r>
        <w:t xml:space="preserve">        Enable = true</w:t>
      </w:r>
      <w:r>
        <w:br/>
      </w:r>
      <w:r>
        <w:t xml:space="preserve">        IPAddress = fe80::0011:22ff:fe33:4455</w:t>
      </w:r>
      <w:r>
        <w:br/>
      </w:r>
      <w:r>
        <w:t xml:space="preserve">        Origin =</w:t>
      </w:r>
      <w:r>
        <w:t xml:space="preserve"> </w:t>
      </w:r>
      <w:r>
        <w:t xml:space="preserve">“AutoConfigured”</w:t>
      </w:r>
      <w:r>
        <w:t xml:space="preserve"> </w:t>
      </w:r>
      <w:r>
        <w:t xml:space="preserve"># LL</w:t>
      </w:r>
      <w:r>
        <w:br/>
      </w:r>
      <w:r>
        <w:t xml:space="preserve">        Prefix = “”</w:t>
      </w:r>
      <w:r>
        <w:br/>
      </w:r>
      <w:r>
        <w:t xml:space="preserve">    IPv6Address.2</w:t>
      </w:r>
      <w:r>
        <w:br/>
      </w:r>
      <w:r>
        <w:t xml:space="preserve">        Enable = false # have upstream GUA so disabled</w:t>
      </w:r>
      <w:r>
        <w:br/>
      </w:r>
      <w:r>
        <w:t xml:space="preserve">        IPAddress = 1080:0:0:800::</w:t>
      </w:r>
      <w:r>
        <w:br/>
      </w:r>
      <w:r>
        <w:t xml:space="preserve">        Origin =</w:t>
      </w:r>
      <w:r>
        <w:t xml:space="preserve"> </w:t>
      </w:r>
      <w:r>
        <w:t xml:space="preserve">“AutoConfigured”</w:t>
      </w:r>
      <w:r>
        <w:t xml:space="preserve"> </w:t>
      </w:r>
      <w:r>
        <w:t xml:space="preserve"># GUA (from IA_PD /64)</w:t>
      </w:r>
      <w:r>
        <w:br/>
      </w:r>
      <w:r>
        <w:t xml:space="preserve">        Prefix = IP.Interface.2.IPv6Prefix.1</w:t>
      </w:r>
      <w:r>
        <w:br/>
      </w:r>
      <w:r>
        <w:t xml:space="preserve">    IPv6Address.3</w:t>
      </w:r>
      <w:r>
        <w:br/>
      </w:r>
      <w:r>
        <w:t xml:space="preserve">        Enable = true</w:t>
      </w:r>
      <w:r>
        <w:br/>
      </w:r>
      <w:r>
        <w:t xml:space="preserve">        IPAddress = fd01:2345:6789::0011:22ff:fe33:4455</w:t>
      </w:r>
      <w:r>
        <w:br/>
      </w:r>
      <w:r>
        <w:t xml:space="preserve">        Origin =</w:t>
      </w:r>
      <w:r>
        <w:t xml:space="preserve"> </w:t>
      </w:r>
      <w:r>
        <w:t xml:space="preserve">“AutoConfigured”</w:t>
      </w:r>
      <w:r>
        <w:t xml:space="preserve"> </w:t>
      </w:r>
      <w:r>
        <w:t xml:space="preserve"># ULA (from ULA /64)</w:t>
      </w:r>
      <w:r>
        <w:br/>
      </w:r>
      <w:r>
        <w:t xml:space="preserve">        Prefix = IP.Interface.2.IPv6Prefix.4</w:t>
      </w:r>
      <w:r>
        <w:br/>
      </w:r>
      <w:r>
        <w:br/>
      </w:r>
      <w:r>
        <w:t xml:space="preserve"># Router Advertisement (Downstream IP interface)</w:t>
      </w:r>
      <w:r>
        <w:br/>
      </w:r>
      <w:r>
        <w:t xml:space="preserve">RouterAdvertisement.</w:t>
      </w:r>
      <w:r>
        <w:br/>
      </w:r>
      <w:r>
        <w:t xml:space="preserve">    </w:t>
      </w:r>
      <w:r>
        <w:rPr>
          <w:b/>
          <w:bCs/>
        </w:rPr>
        <w:t xml:space="preserve">Enable = true</w:t>
      </w:r>
      <w:r>
        <w:br/>
      </w:r>
      <w:r>
        <w:t xml:space="preserve">    </w:t>
      </w:r>
      <w:r>
        <w:rPr>
          <w:b/>
          <w:bCs/>
        </w:rPr>
        <w:t xml:space="preserve">InterfaceSetting.1</w:t>
      </w:r>
      <w:r>
        <w:br/>
      </w:r>
      <w:r>
        <w:t xml:space="preserve">        </w:t>
      </w:r>
      <w:r>
        <w:rPr>
          <w:b/>
          <w:bCs/>
        </w:rPr>
        <w:t xml:space="preserve">Enable = true</w:t>
      </w:r>
      <w:r>
        <w:br/>
      </w:r>
      <w:r>
        <w:t xml:space="preserve">        </w:t>
      </w:r>
      <w:r>
        <w:rPr>
          <w:b/>
          <w:bCs/>
        </w:rPr>
        <w:t xml:space="preserve">Interface = IP.Interface.2</w:t>
      </w:r>
      <w:r>
        <w:br/>
      </w:r>
      <w:r>
        <w:t xml:space="preserve">        </w:t>
      </w:r>
      <w:r>
        <w:rPr>
          <w:b/>
          <w:bCs/>
        </w:rPr>
        <w:t xml:space="preserve">ManualPrefixes = IP.Interface.2.IPv6Prefix.2</w:t>
      </w:r>
      <w:r>
        <w:br/>
      </w:r>
      <w:r>
        <w:br/>
      </w:r>
      <w:r>
        <w:t xml:space="preserve"># DHCPv6 server (Downstream IP interface)</w:t>
      </w:r>
      <w:r>
        <w:br/>
      </w:r>
      <w:r>
        <w:t xml:space="preserve">DHCPv6.Server.</w:t>
      </w:r>
      <w:r>
        <w:br/>
      </w:r>
      <w:r>
        <w:t xml:space="preserve">    </w:t>
      </w:r>
      <w:r>
        <w:rPr>
          <w:b/>
          <w:bCs/>
        </w:rPr>
        <w:t xml:space="preserve">Enable = true</w:t>
      </w:r>
      <w:r>
        <w:br/>
      </w:r>
      <w:r>
        <w:t xml:space="preserve">    </w:t>
      </w:r>
      <w:r>
        <w:rPr>
          <w:b/>
          <w:bCs/>
        </w:rPr>
        <w:t xml:space="preserve">Pool.1</w:t>
      </w:r>
      <w:r>
        <w:br/>
      </w:r>
      <w:r>
        <w:t xml:space="preserve">        </w:t>
      </w:r>
      <w:r>
        <w:rPr>
          <w:b/>
          <w:bCs/>
        </w:rPr>
        <w:t xml:space="preserve">Enable = true</w:t>
      </w:r>
      <w:r>
        <w:br/>
      </w:r>
      <w:r>
        <w:t xml:space="preserve">        </w:t>
      </w:r>
      <w:r>
        <w:rPr>
          <w:b/>
          <w:bCs/>
        </w:rPr>
        <w:t xml:space="preserve">Interface = IP.Interface.2</w:t>
      </w:r>
      <w:r>
        <w:br/>
      </w:r>
      <w:r>
        <w:t xml:space="preserve">        </w:t>
      </w:r>
      <w:r>
        <w:rPr>
          <w:b/>
          <w:bCs/>
        </w:rPr>
        <w:t xml:space="preserve">&lt;filter criteria&gt;</w:t>
      </w:r>
      <w:r>
        <w:br/>
      </w:r>
      <w:r>
        <w:t xml:space="preserve">        </w:t>
      </w:r>
      <w:r>
        <w:rPr>
          <w:b/>
          <w:bCs/>
        </w:rPr>
        <w:t xml:space="preserve">IANAManualPrefixes = IP.Interface.2.IPv6Prefix.1</w:t>
      </w:r>
      <w:r>
        <w:br/>
      </w:r>
      <w:r>
        <w:t xml:space="preserve">        </w:t>
      </w:r>
      <w:r>
        <w:rPr>
          <w:b/>
          <w:bCs/>
        </w:rPr>
        <w:t xml:space="preserve">IAPDManualPrefixes = IP.Interface.1.IPv6Prefix.1,</w:t>
      </w:r>
      <w:r>
        <w:br/>
      </w:r>
      <w:r>
        <w:t xml:space="preserve">                             </w:t>
      </w:r>
      <w:r>
        <w:rPr>
          <w:b/>
          <w:bCs/>
        </w:rPr>
        <w:t xml:space="preserve">IP.Interface.2.IPv6Prefix.2</w:t>
      </w:r>
      <w:r>
        <w:br/>
      </w:r>
      <w:r>
        <w:t xml:space="preserve">        </w:t>
      </w:r>
      <w:r>
        <w:rPr>
          <w:b/>
          <w:bCs/>
        </w:rPr>
        <w:t xml:space="preserve">IAPDADDLength = 4</w:t>
      </w:r>
    </w:p>
    <w:bookmarkEnd w:id="486"/>
    <w:bookmarkEnd w:id="487"/>
    <w:bookmarkStart w:id="499" w:name="sec:rd-theory-of-operation"/>
    <w:p>
      <w:pPr>
        <w:pStyle w:val="Heading1"/>
      </w:pPr>
      <w:r>
        <w:t xml:space="preserve">Appendix VI: 6rd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bookmarkStart w:id="489" w:name="sec:rfc-5969-configuration-parameters"/>
    <w:p>
      <w:pPr>
        <w:pStyle w:val="Heading2"/>
      </w:pPr>
      <w:r>
        <w:t xml:space="preserve">VI.1 RFC 5969 Configuration Parameters</w:t>
      </w:r>
    </w:p>
    <w:p>
      <w:pPr>
        <w:pStyle w:val="FirstParagraph"/>
      </w:pPr>
      <w:r>
        <w:t xml:space="preserve">RFC 5969</w:t>
      </w:r>
      <w:r>
        <w:t xml:space="preserve"> </w:t>
      </w:r>
      <w:hyperlink w:anchor="ref-RFC5969">
        <w:r>
          <w:rPr>
            <w:rStyle w:val="Hyperlink"/>
          </w:rPr>
          <w:t xml:space="preserve">[51]</w:t>
        </w:r>
      </w:hyperlink>
      <w:r>
        <w:t xml:space="preserve"> </w:t>
      </w:r>
      <w:r>
        <w:t xml:space="preserve">describes the general operation of the 6rd protocol and configuration of external parameters needed to do the protocol.</w:t>
      </w:r>
      <w:r>
        <w:t xml:space="preserve"> </w:t>
      </w:r>
      <w:hyperlink w:anchor="Xfb1a2b1a1e4f15732a08e7b02049693fd932294">
        <w:r>
          <w:rPr>
            <w:rStyle w:val="Hyperlink"/>
          </w:rPr>
          <w:t xml:space="preserve">Table 15</w:t>
        </w:r>
      </w:hyperlink>
      <w:r>
        <w:t xml:space="preserve"> </w:t>
      </w:r>
      <w:r>
        <w:t xml:space="preserve">shows the 6rd configuration parameters defined in RFC 5969 and their mapping into the Device:2 data model. Refer to RFC 5969 for further description on use of these parameters.</w:t>
      </w:r>
    </w:p>
    <w:p>
      <w:pPr>
        <w:pStyle w:val="BodyText"/>
      </w:pPr>
      <w:r>
        <w:t xml:space="preserve">Note that while RFC 5969 allows for multiple Border Relay (BR) IPv4 addresses, it does not describe how a device selects from among these. The device will need to have internal logic to handle this case, but service providers might wish to ensure that they know what the behavior will be, if they intend to supply multiple BR addresses.</w:t>
      </w:r>
    </w:p>
    <w:bookmarkStart w:id="488" w:name="Xfb1a2b1a1e4f15732a08e7b02049693fd932294"/>
    <w:p>
      <w:pPr>
        <w:pStyle w:val="TableCaption"/>
      </w:pPr>
      <w:r>
        <w:t xml:space="preserve">Table 15 – RFC 5969 Configuration Parameter Mapping</w:t>
      </w:r>
    </w:p>
    <w:tbl>
      <w:tblPr>
        <w:tblStyle w:val="Table"/>
        <w:tblW w:type="pct" w:w="5000"/>
        <w:tblLayout w:type="fixed"/>
        <w:tblLook w:firstRow="1" w:lastRow="0" w:firstColumn="0" w:lastColumn="0" w:noHBand="0" w:noVBand="0" w:val="0020"/>
        <w:tblCaption w:val="Table 15 – RFC 5969 Configuration Parameter Mapping"/>
      </w:tblPr>
      <w:tblGrid>
        <w:gridCol w:w="3571"/>
        <w:gridCol w:w="4348"/>
      </w:tblGrid>
      <w:tr>
        <w:trPr>
          <w:tblHeader w:val="on"/>
        </w:trPr>
        <w:tc>
          <w:tcPr/>
          <w:p>
            <w:pPr>
              <w:pStyle w:val="Compact"/>
            </w:pPr>
            <w:r>
              <w:t xml:space="preserve">RFC 5969 (Section 7) Configuration Parameter</w:t>
            </w:r>
          </w:p>
        </w:tc>
        <w:tc>
          <w:tcPr/>
          <w:p>
            <w:pPr>
              <w:pStyle w:val="Compact"/>
            </w:pPr>
            <w:r>
              <w:t xml:space="preserve">Device:2 (IPv6rd.InterfaceSetting.{i}) Parameter</w:t>
            </w:r>
          </w:p>
        </w:tc>
      </w:tr>
      <w:tr>
        <w:tc>
          <w:tcPr/>
          <w:p>
            <w:pPr>
              <w:pStyle w:val="Compact"/>
            </w:pPr>
            <w:r>
              <w:t xml:space="preserve">IPv4MaskLen</w:t>
            </w:r>
          </w:p>
        </w:tc>
        <w:tc>
          <w:tcPr/>
          <w:p>
            <w:pPr>
              <w:pStyle w:val="Compact"/>
            </w:pPr>
            <w:r>
              <w:t xml:space="preserve">IPv4MaskLength</w:t>
            </w:r>
          </w:p>
        </w:tc>
      </w:tr>
      <w:tr>
        <w:tc>
          <w:tcPr/>
          <w:p>
            <w:pPr>
              <w:pStyle w:val="Compact"/>
            </w:pPr>
            <w:r>
              <w:t xml:space="preserve">6rdPrefix, 6rdPrefixLen</w:t>
            </w:r>
          </w:p>
        </w:tc>
        <w:tc>
          <w:tcPr/>
          <w:p>
            <w:pPr>
              <w:pStyle w:val="Compact"/>
            </w:pPr>
            <w:r>
              <w:t xml:space="preserve">SPIPv6Prefix (expressed with prefix length)</w:t>
            </w:r>
          </w:p>
        </w:tc>
      </w:tr>
      <w:tr>
        <w:tc>
          <w:tcPr/>
          <w:p>
            <w:pPr>
              <w:pStyle w:val="Compact"/>
            </w:pPr>
            <w:r>
              <w:t xml:space="preserve">6rdBRIPv4Address</w:t>
            </w:r>
          </w:p>
        </w:tc>
        <w:tc>
          <w:tcPr/>
          <w:p>
            <w:pPr>
              <w:pStyle w:val="Compact"/>
            </w:pPr>
            <w:r>
              <w:t xml:space="preserve">BorderRelayIPv4Addresses</w:t>
            </w:r>
          </w:p>
        </w:tc>
      </w:tr>
    </w:tbl>
    <w:bookmarkEnd w:id="488"/>
    <w:bookmarkEnd w:id="489"/>
    <w:bookmarkStart w:id="490" w:name="sec:internal-configuration-parameters"/>
    <w:p>
      <w:pPr>
        <w:pStyle w:val="Heading2"/>
      </w:pPr>
      <w:r>
        <w:t xml:space="preserve">VI.2 Internal Configuration Parameters</w:t>
      </w:r>
    </w:p>
    <w:p>
      <w:pPr>
        <w:pStyle w:val="FirstParagraph"/>
      </w:pPr>
      <w:r>
        <w:rPr>
          <w:i/>
          <w:iCs/>
        </w:rPr>
        <w:t xml:space="preserve">AddressSource</w:t>
      </w:r>
      <w:r>
        <w:t xml:space="preserve">,</w:t>
      </w:r>
      <w:r>
        <w:t xml:space="preserve"> </w:t>
      </w:r>
      <w:r>
        <w:rPr>
          <w:i/>
          <w:iCs/>
        </w:rPr>
        <w:t xml:space="preserve">TunnelInterface</w:t>
      </w:r>
      <w:r>
        <w:t xml:space="preserve">,</w:t>
      </w:r>
      <w:r>
        <w:t xml:space="preserve"> </w:t>
      </w:r>
      <w:r>
        <w:rPr>
          <w:i/>
          <w:iCs/>
        </w:rPr>
        <w:t xml:space="preserve">TunneledInterface</w:t>
      </w:r>
      <w:r>
        <w:t xml:space="preserve">, and</w:t>
      </w:r>
      <w:r>
        <w:t xml:space="preserve"> </w:t>
      </w:r>
      <w:r>
        <w:rPr>
          <w:i/>
          <w:iCs/>
        </w:rPr>
        <w:t xml:space="preserve">AllTrafficToBorderRelay</w:t>
      </w:r>
      <w:r>
        <w:t xml:space="preserve"> </w:t>
      </w:r>
      <w:r>
        <w:t xml:space="preserve">parameters are used to define internal device operation.</w:t>
      </w:r>
      <w:r>
        <w:t xml:space="preserve"> </w:t>
      </w:r>
      <w:r>
        <w:rPr>
          <w:i/>
          <w:iCs/>
        </w:rPr>
        <w:t xml:space="preserve">AddressSource</w:t>
      </w:r>
      <w:r>
        <w:t xml:space="preserve"> </w:t>
      </w:r>
      <w:r>
        <w:t xml:space="preserve">allows the desired source IPv4 address to be selected (to be embedded in the 6rd IPv6 address, after removing IPv4MaskLength bits from the beginning of the address, and as the source IPv4 address of the encapsulating IPv4 header).</w:t>
      </w:r>
      <w:r>
        <w:t xml:space="preserve"> </w:t>
      </w:r>
      <w:r>
        <w:rPr>
          <w:i/>
          <w:iCs/>
        </w:rPr>
        <w:t xml:space="preserve">TunnelInterface</w:t>
      </w:r>
      <w:r>
        <w:t xml:space="preserve"> </w:t>
      </w:r>
      <w:r>
        <w:t xml:space="preserve">and</w:t>
      </w:r>
      <w:r>
        <w:t xml:space="preserve"> </w:t>
      </w:r>
      <w:r>
        <w:rPr>
          <w:i/>
          <w:iCs/>
        </w:rPr>
        <w:t xml:space="preserve">TunneledInterface</w:t>
      </w:r>
      <w:r>
        <w:t xml:space="preserve"> </w:t>
      </w:r>
      <w:r>
        <w:t xml:space="preserve">allow for internal forwarding, routing, encapsulation, classification and marking of IPv6 packets.</w:t>
      </w:r>
      <w:r>
        <w:t xml:space="preserve"> </w:t>
      </w:r>
      <w:r>
        <w:rPr>
          <w:i/>
          <w:iCs/>
        </w:rPr>
        <w:t xml:space="preserve">AllTrafficToBorderRelay</w:t>
      </w:r>
      <w:r>
        <w:t xml:space="preserve"> </w:t>
      </w:r>
      <w:r>
        <w:t xml:space="preserve">impacts determination of the IPv4 destination address of the encapsulating IPv4 header.</w:t>
      </w:r>
    </w:p>
    <w:bookmarkEnd w:id="490"/>
    <w:bookmarkStart w:id="491" w:name="sec:ipv4-address-source"/>
    <w:p>
      <w:pPr>
        <w:pStyle w:val="Heading2"/>
      </w:pPr>
      <w:r>
        <w:t xml:space="preserve">VI.3 IPv4 Address Source</w:t>
      </w:r>
    </w:p>
    <w:p>
      <w:pPr>
        <w:pStyle w:val="FirstParagraph"/>
      </w:pPr>
      <w:r>
        <w:t xml:space="preserve">In general, it is expected that the device will use the IPv4 address obtained on the upstream interface as the address that is embedded in the 6rd IPv6 address, and used as the encapsulating source IPv4 address. However, there could be cases where the device has other public IPv4 addresses assigned to it, and it would be preferable to use one of these. For example, if the device has a public static IP address assigned to a different interface, it could be desired to use that address instead of the address assigned to the upstream interface.</w:t>
      </w:r>
    </w:p>
    <w:p>
      <w:pPr>
        <w:pStyle w:val="BodyText"/>
      </w:pPr>
      <w:r>
        <w:t xml:space="preserve">If this parameter is not present, or if it is an empty string, the device will use internal logic to determine the source IPv4 address. In cases where there is a single upstream interface with an assigned (e.g., DHCPv4, IPCP, static) IPv4 address, that is the address that will be used.</w:t>
      </w:r>
    </w:p>
    <w:p>
      <w:pPr>
        <w:pStyle w:val="BodyText"/>
      </w:pPr>
      <w:r>
        <w:t xml:space="preserve">Note that service providers need to be careful when using alternate addresses. If the alternate address does not have the same higher order IPv4 bits as other devices that will be supported by the same 6rd prefix, then the IPv4 mask will need to be zero. Masked IPv4 bits will be the same for all IPv4 addresses within a 6rd domain, per RFC 5969</w:t>
      </w:r>
      <w:r>
        <w:t xml:space="preserve"> </w:t>
      </w:r>
      <w:hyperlink w:anchor="ref-RFC5969">
        <w:r>
          <w:rPr>
            <w:rStyle w:val="Hyperlink"/>
          </w:rPr>
          <w:t xml:space="preserve">[51]</w:t>
        </w:r>
      </w:hyperlink>
      <w:r>
        <w:t xml:space="preserve">.</w:t>
      </w:r>
    </w:p>
    <w:bookmarkEnd w:id="491"/>
    <w:bookmarkStart w:id="492" w:name="Xed54789a9c93cc609a8048b6cf37757c732c3f5"/>
    <w:p>
      <w:pPr>
        <w:pStyle w:val="Heading2"/>
      </w:pPr>
      <w:r>
        <w:t xml:space="preserve">VI.4 Sending All Traffic to the Border Relay Server</w:t>
      </w:r>
    </w:p>
    <w:p>
      <w:pPr>
        <w:pStyle w:val="FirstParagraph"/>
      </w:pPr>
      <w:r>
        <w:t xml:space="preserve">The default behavior of a 6rd client device is that all IPv6 packets are encapsulated in IPv4 packets with destination address of a 6rd border relay server,</w:t>
      </w:r>
      <w:r>
        <w:t xml:space="preserve"> </w:t>
      </w:r>
      <w:r>
        <w:rPr>
          <w:b/>
          <w:bCs/>
          <w:i/>
          <w:iCs/>
        </w:rPr>
        <w:t xml:space="preserve">except</w:t>
      </w:r>
      <w:r>
        <w:t xml:space="preserve"> </w:t>
      </w:r>
      <w:r>
        <w:t xml:space="preserve">when the IPv6 destination address begins with</w:t>
      </w:r>
      <w:r>
        <w:t xml:space="preserve"> </w:t>
      </w:r>
      <w:r>
        <w:rPr>
          <w:i/>
          <w:iCs/>
        </w:rPr>
        <w:t xml:space="preserve">SPIPv6Prefix</w:t>
      </w:r>
      <w:r>
        <w:t xml:space="preserve">. When the destination IPv6 address begins with</w:t>
      </w:r>
      <w:r>
        <w:t xml:space="preserve"> </w:t>
      </w:r>
      <w:r>
        <w:rPr>
          <w:i/>
          <w:iCs/>
        </w:rPr>
        <w:t xml:space="preserve">SPIPv6Prefix</w:t>
      </w:r>
      <w:r>
        <w:t xml:space="preserve">, then the encapsulating IPv4 destination address is derived from the IPv6 destination address by taking the next 32 -</w:t>
      </w:r>
      <w:r>
        <w:t xml:space="preserve"> </w:t>
      </w:r>
      <w:r>
        <w:rPr>
          <w:i/>
          <w:iCs/>
        </w:rPr>
        <w:t xml:space="preserve">IPv4MaskLength</w:t>
      </w:r>
      <w:r>
        <w:t xml:space="preserve"> </w:t>
      </w:r>
      <w:r>
        <w:t xml:space="preserve">bits, pre-pending the bits that are masked (as determined by its own WAN IPv4 address), and using the resulting IPv4 address as the encapsulating destination IPv4 address.</w:t>
      </w:r>
    </w:p>
    <w:p>
      <w:pPr>
        <w:pStyle w:val="BodyText"/>
      </w:pPr>
      <w:r>
        <w:t xml:space="preserve">For example, if</w:t>
      </w:r>
    </w:p>
    <w:p>
      <w:pPr>
        <w:pStyle w:val="Compact"/>
        <w:numPr>
          <w:ilvl w:val="0"/>
          <w:numId w:val="1093"/>
        </w:numPr>
      </w:pPr>
      <w:r>
        <w:t xml:space="preserve">the IPv6 destination address is 2001:db8:64c8:200:x:x:x:x [note 64 hex = 100 decimal, c8 hex = 200 decimal, leading zeroes between colons are not shown]</w:t>
      </w:r>
    </w:p>
    <w:p>
      <w:pPr>
        <w:pStyle w:val="Compact"/>
        <w:numPr>
          <w:ilvl w:val="0"/>
          <w:numId w:val="1093"/>
        </w:numPr>
      </w:pPr>
      <w:r>
        <w:t xml:space="preserve">the</w:t>
      </w:r>
      <w:r>
        <w:t xml:space="preserve"> </w:t>
      </w:r>
      <w:r>
        <w:rPr>
          <w:i/>
          <w:iCs/>
        </w:rPr>
        <w:t xml:space="preserve">SPIPv6Prefix</w:t>
      </w:r>
      <w:r>
        <w:t xml:space="preserve"> </w:t>
      </w:r>
      <w:r>
        <w:t xml:space="preserve">is 2001:db8::/32</w:t>
      </w:r>
    </w:p>
    <w:p>
      <w:pPr>
        <w:pStyle w:val="Compact"/>
        <w:numPr>
          <w:ilvl w:val="0"/>
          <w:numId w:val="1093"/>
        </w:numPr>
      </w:pPr>
      <w:r>
        <w:t xml:space="preserve">the device’s WAN IPv4 address is 10.100.100.1</w:t>
      </w:r>
    </w:p>
    <w:p>
      <w:pPr>
        <w:pStyle w:val="Compact"/>
        <w:numPr>
          <w:ilvl w:val="0"/>
          <w:numId w:val="1093"/>
        </w:numPr>
      </w:pPr>
      <w:r>
        <w:rPr>
          <w:i/>
          <w:iCs/>
        </w:rPr>
        <w:t xml:space="preserve">IPv4MaskLength</w:t>
      </w:r>
      <w:r>
        <w:t xml:space="preserve"> </w:t>
      </w:r>
      <w:r>
        <w:t xml:space="preserve">is 8</w:t>
      </w:r>
    </w:p>
    <w:p>
      <w:pPr>
        <w:pStyle w:val="Compact"/>
        <w:numPr>
          <w:ilvl w:val="0"/>
          <w:numId w:val="1093"/>
        </w:numPr>
      </w:pPr>
      <w:r>
        <w:t xml:space="preserve">advertised-to-LAN SLAAC prefix of 2001:db8:6464:100::/64</w:t>
      </w:r>
    </w:p>
    <w:p>
      <w:pPr>
        <w:pStyle w:val="FirstParagraph"/>
      </w:pPr>
      <w:r>
        <w:t xml:space="preserve">…then the encapsulation destination IPv4 address becomes the first 8 bits of the device’s WAN IPv4 address (10 for an address of 10.100.200.2), plus the next 24 bits (32-8=24) after the</w:t>
      </w:r>
      <w:r>
        <w:t xml:space="preserve"> </w:t>
      </w:r>
      <w:r>
        <w:rPr>
          <w:i/>
          <w:iCs/>
        </w:rPr>
        <w:t xml:space="preserve">SPIPv6Prefix</w:t>
      </w:r>
      <w:r>
        <w:t xml:space="preserve"> </w:t>
      </w:r>
      <w:r>
        <w:t xml:space="preserve">(next 24 bits are 64c802 hex = 100.200.2 binary). The source encapsulating IPv4 address is 10.100.100.1. The source IPv6 address begins with the prefix 2001:db8:6464:100::/64.</w:t>
      </w:r>
    </w:p>
    <w:p>
      <w:pPr>
        <w:pStyle w:val="BodyText"/>
      </w:pPr>
      <w:r>
        <w:t xml:space="preserve">However, if</w:t>
      </w:r>
      <w:r>
        <w:t xml:space="preserve"> </w:t>
      </w:r>
      <w:r>
        <w:rPr>
          <w:i/>
          <w:iCs/>
        </w:rPr>
        <w:t xml:space="preserve">AllTrafficToBorderRelay</w:t>
      </w:r>
      <w:r>
        <w:t xml:space="preserve"> </w:t>
      </w:r>
      <w:r>
        <w:t xml:space="preserve">is True, then all external-bound IPv6 traffic is sent to the border relay.</w:t>
      </w:r>
    </w:p>
    <w:p>
      <w:pPr>
        <w:pStyle w:val="BodyText"/>
      </w:pPr>
      <w:r>
        <w:t xml:space="preserve">This Boolean field is reflected in the routing table. If the value is False (default behavior), then the IPv6 routing table for this example (with a border relay IPv4 address of 10.0.0.1) would include the following entries:</w:t>
      </w:r>
    </w:p>
    <w:p>
      <w:pPr>
        <w:pStyle w:val="BodyText"/>
      </w:pPr>
      <w:r>
        <w:t xml:space="preserve">::/0 -&gt; 6rd-tunnel-interface-int0 via 2001:db8:0:100::</w:t>
      </w:r>
      <w:r>
        <w:br/>
      </w:r>
      <w:r>
        <w:t xml:space="preserve">    (default route to border relay)</w:t>
      </w:r>
      <w:r>
        <w:br/>
      </w:r>
      <w:r>
        <w:t xml:space="preserve">2001:db8::/32 -&gt; 6rd-tunnel-interface-int0</w:t>
      </w:r>
      <w:r>
        <w:br/>
      </w:r>
      <w:r>
        <w:t xml:space="preserve">    (direct connect to 6rd tunnel interface if the first 32 bits of destination address match</w:t>
      </w:r>
      <w:r>
        <w:t xml:space="preserve"> </w:t>
      </w:r>
      <w:r>
        <w:rPr>
          <w:i/>
          <w:iCs/>
        </w:rPr>
        <w:t xml:space="preserve">SPIPv6Prefix</w:t>
      </w:r>
      <w:r>
        <w:t xml:space="preserve">)</w:t>
      </w:r>
      <w:r>
        <w:br/>
      </w:r>
      <w:r>
        <w:t xml:space="preserve">2001:db8:6464:100::/64 -&gt; Ethernet0 (downstream interface)</w:t>
      </w:r>
    </w:p>
    <w:p>
      <w:pPr>
        <w:pStyle w:val="BodyText"/>
      </w:pPr>
      <w:r>
        <w:t xml:space="preserve">If the</w:t>
      </w:r>
      <w:r>
        <w:t xml:space="preserve"> </w:t>
      </w:r>
      <w:r>
        <w:rPr>
          <w:i/>
          <w:iCs/>
        </w:rPr>
        <w:t xml:space="preserve">AllTrafficToBorderRelay</w:t>
      </w:r>
      <w:r>
        <w:t xml:space="preserve"> </w:t>
      </w:r>
      <w:r>
        <w:t xml:space="preserve">field is true, then the 2nd entry above does not exist.</w:t>
      </w:r>
    </w:p>
    <w:bookmarkEnd w:id="492"/>
    <w:bookmarkStart w:id="498" w:name="sec:internal-treatment-of-ipv6-packets"/>
    <w:p>
      <w:pPr>
        <w:pStyle w:val="Heading2"/>
      </w:pPr>
      <w:r>
        <w:t xml:space="preserve">VI.5 Internal Treatment of IPv6 Packets</w:t>
      </w:r>
    </w:p>
    <w:p>
      <w:pPr>
        <w:pStyle w:val="FirstParagraph"/>
      </w:pPr>
      <w:r>
        <w:t xml:space="preserve">Since a device can have multiple upstream and multiple downstream interfaces, the model supports a logical representation of the internal virtual 6rd IPv6 interface according to the general pattern described in</w:t>
      </w:r>
      <w:r>
        <w:t xml:space="preserve"> </w:t>
      </w:r>
      <w:hyperlink w:anchor="sec:tunneling">
        <w:r>
          <w:rPr>
            <w:rStyle w:val="Hyperlink"/>
          </w:rPr>
          <w:t xml:space="preserve">Tunneling</w:t>
        </w:r>
      </w:hyperlink>
      <w:r>
        <w:t xml:space="preserve">.</w:t>
      </w:r>
    </w:p>
    <w:p>
      <w:pPr>
        <w:pStyle w:val="BodyText"/>
      </w:pPr>
      <w:r>
        <w:t xml:space="preserve">The internal virtual 6rd IPv6 interface is modeled as (</w:t>
      </w:r>
      <w:r>
        <w:rPr>
          <w:i/>
          <w:iCs/>
        </w:rPr>
        <w:t xml:space="preserve">TunnelInterface,TunneledInterface</w:t>
      </w:r>
      <w:r>
        <w:t xml:space="preserve">).</w:t>
      </w:r>
    </w:p>
    <w:p>
      <w:pPr>
        <w:pStyle w:val="BodyText"/>
      </w:pPr>
      <w:r>
        <w:t xml:space="preserve">The IPv6Forwarding entries (which correspond to the routing table entries mentioned above) will route traffic between the downstream IPv6 interfaces and the 6rd IPv6 interface. IPv4Forwarding entries are unaffected.</w:t>
      </w:r>
    </w:p>
    <w:p>
      <w:pPr>
        <w:pStyle w:val="BodyText"/>
      </w:pPr>
      <w:hyperlink w:anchor="fig:sample-6rd-routing-and-forwarding">
        <w:r>
          <w:rPr>
            <w:rStyle w:val="Hyperlink"/>
          </w:rPr>
          <w:t xml:space="preserve">Figure 39</w:t>
        </w:r>
      </w:hyperlink>
      <w:r>
        <w:t xml:space="preserve"> </w:t>
      </w:r>
      <w:r>
        <w:t xml:space="preserve">shows the flow of tunneled 6rd traffic through the downstream, upstream, and the logical tunnel interfaces. Noted in the figure are sample values for the various</w:t>
      </w:r>
      <w:r>
        <w:t xml:space="preserve"> </w:t>
      </w:r>
      <w:r>
        <w:rPr>
          <w:i/>
          <w:iCs/>
        </w:rPr>
        <w:t xml:space="preserve">IP.Interface</w:t>
      </w:r>
      <w:r>
        <w:t xml:space="preserve"> </w:t>
      </w:r>
      <w:r>
        <w:t xml:space="preserve">entries that would be needed.</w:t>
      </w:r>
    </w:p>
    <w:bookmarkStart w:id="497" w:name="fig:sample-6rd-routing-and-forwarding"/>
    <w:p>
      <w:pPr>
        <w:pStyle w:val="CaptionedFigure"/>
      </w:pPr>
      <w:bookmarkStart w:id="496" w:name="img:sample-6rd-routing-and-forwarding"/>
      <w:r>
        <w:drawing>
          <wp:inline>
            <wp:extent cx="5334000" cy="4094454"/>
            <wp:effectExtent b="0" l="0" r="0" t="0"/>
            <wp:docPr descr="Sample 6rd Routing and Forwarding" title="" id="494" name="Picture"/>
            <a:graphic>
              <a:graphicData uri="http://schemas.openxmlformats.org/drawingml/2006/picture">
                <pic:pic>
                  <pic:nvPicPr>
                    <pic:cNvPr descr="images/sample-6rd-routing-and-forwarding.png" id="495" name="Picture"/>
                    <pic:cNvPicPr>
                      <a:picLocks noChangeArrowheads="1" noChangeAspect="1"/>
                    </pic:cNvPicPr>
                  </pic:nvPicPr>
                  <pic:blipFill>
                    <a:blip r:embed="rId493"/>
                    <a:stretch>
                      <a:fillRect/>
                    </a:stretch>
                  </pic:blipFill>
                  <pic:spPr bwMode="auto">
                    <a:xfrm>
                      <a:off x="0" y="0"/>
                      <a:ext cx="5334000" cy="4094454"/>
                    </a:xfrm>
                    <a:prstGeom prst="rect">
                      <a:avLst/>
                    </a:prstGeom>
                    <a:noFill/>
                    <a:ln w="9525">
                      <a:noFill/>
                      <a:headEnd/>
                      <a:tailEnd/>
                    </a:ln>
                  </pic:spPr>
                </pic:pic>
              </a:graphicData>
            </a:graphic>
          </wp:inline>
        </w:drawing>
      </w:r>
      <w:bookmarkEnd w:id="496"/>
    </w:p>
    <w:p>
      <w:pPr>
        <w:pStyle w:val="ImageCaption"/>
      </w:pPr>
      <w:r>
        <w:t xml:space="preserve">Figure 39 – Sample 6rd Routing and Forwarding</w:t>
      </w:r>
    </w:p>
    <w:bookmarkEnd w:id="497"/>
    <w:bookmarkEnd w:id="498"/>
    <w:bookmarkEnd w:id="499"/>
    <w:bookmarkStart w:id="506" w:name="sec:dual-stack-lite-theory-of-operation"/>
    <w:p>
      <w:pPr>
        <w:pStyle w:val="Heading1"/>
      </w:pPr>
      <w:r>
        <w:t xml:space="preserve">Appendix VII: Dual-Stack Lite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RFC 6333</w:t>
      </w:r>
      <w:r>
        <w:t xml:space="preserve"> </w:t>
      </w:r>
      <w:hyperlink w:anchor="ref-RFC6333">
        <w:r>
          <w:rPr>
            <w:rStyle w:val="Hyperlink"/>
          </w:rPr>
          <w:t xml:space="preserve">[54]</w:t>
        </w:r>
      </w:hyperlink>
      <w:r>
        <w:t xml:space="preserve"> </w:t>
      </w:r>
      <w:r>
        <w:t xml:space="preserve">describes the general operation of the dual-stack lite (DS-Lite) technology and configuration of external parameters needed to do the protocol. RFC 6334</w:t>
      </w:r>
      <w:r>
        <w:t xml:space="preserve"> </w:t>
      </w:r>
      <w:hyperlink w:anchor="ref-RFC6334">
        <w:r>
          <w:rPr>
            <w:rStyle w:val="Hyperlink"/>
          </w:rPr>
          <w:t xml:space="preserve">[55]</w:t>
        </w:r>
      </w:hyperlink>
      <w:r>
        <w:t xml:space="preserve"> </w:t>
      </w:r>
      <w:r>
        <w:t xml:space="preserve">defines an AFTR (Address Family Transition Router) name DHCPv6 option that maps to an EndpointName parameter in the Device:2 data model (introduced in Amendment 2).</w:t>
      </w:r>
    </w:p>
    <w:p>
      <w:pPr>
        <w:pStyle w:val="BodyText"/>
      </w:pPr>
      <w:r>
        <w:t xml:space="preserve">EndpointName is a variable length field, containing a Fully Qualified Domain Name that refers to the AFTR the client is requested to establish a connection with. EndpointName can be assigned statically (e.g., present in the factory default configuration or set by the Controller) or dynamically (via DHCPv6). If both statically and dynamically assigned, then the EndpointAssignmentPrecedence parameter indicates whether it is the static configuration or the DHCPv6 configuration that is actually applied to EndpointName.</w:t>
      </w:r>
    </w:p>
    <w:p>
      <w:pPr>
        <w:pStyle w:val="BodyText"/>
      </w:pPr>
      <w:r>
        <w:t xml:space="preserve">EndpointAddress is a 128 bit field, containing one IPv6 address. The tunnel EndpointAddress specifies the location of the remote tunnel endpoint, expected to be located at an AFTR. EndpointAddress can be assigned statically (e.g., present in the factory default configuration or set by the Controller) or dynamically (via DNS lookup when EndpointName is set). If both statically and dynamically assigned, then the EndpointAssignmentPrecedence parameter indicates whether it is the static configuration or the DHCPv6-derived configuration that is actually applied to EndpointAddress.</w:t>
      </w:r>
    </w:p>
    <w:p>
      <w:pPr>
        <w:pStyle w:val="BodyText"/>
      </w:pPr>
      <w:r>
        <w:t xml:space="preserve">When EndpointName is assigned, the name is looked up (resolved) and the corresponding IPv6 address is set in EndpointAddress.</w:t>
      </w:r>
    </w:p>
    <w:p>
      <w:pPr>
        <w:pStyle w:val="BodyText"/>
      </w:pPr>
      <w:r>
        <w:t xml:space="preserve">When DS-Lite is running in the CPE, the NAT function is disabled between the LAN and DSLite interface.</w:t>
      </w:r>
    </w:p>
    <w:bookmarkStart w:id="505" w:name="sec:internal-treatment-of-ipv4-packets"/>
    <w:p>
      <w:pPr>
        <w:pStyle w:val="Heading2"/>
      </w:pPr>
      <w:r>
        <w:t xml:space="preserve">VII.1 Internal Treatment of IPv4 Packets</w:t>
      </w:r>
    </w:p>
    <w:p>
      <w:pPr>
        <w:pStyle w:val="FirstParagraph"/>
      </w:pPr>
      <w:r>
        <w:t xml:space="preserve">Since a device can have multiple upstream and multiple downstream interfaces, the model supports a logical representation of the internal virtual DS-Lite IPv4 interface according to the general pattern described in</w:t>
      </w:r>
      <w:r>
        <w:t xml:space="preserve"> </w:t>
      </w:r>
      <w:hyperlink w:anchor="sec:tunneling">
        <w:r>
          <w:rPr>
            <w:rStyle w:val="Hyperlink"/>
          </w:rPr>
          <w:t xml:space="preserve">Tunneling</w:t>
        </w:r>
      </w:hyperlink>
      <w:r>
        <w:t xml:space="preserve">.</w:t>
      </w:r>
    </w:p>
    <w:p>
      <w:pPr>
        <w:pStyle w:val="BodyText"/>
      </w:pPr>
      <w:r>
        <w:t xml:space="preserve">The internal virtual DS-Lite IPv4 interface is modeled as (</w:t>
      </w:r>
      <w:r>
        <w:rPr>
          <w:i/>
          <w:iCs/>
        </w:rPr>
        <w:t xml:space="preserve">TunnelInterface,TunneledInterface</w:t>
      </w:r>
      <w:r>
        <w:t xml:space="preserve">).</w:t>
      </w:r>
    </w:p>
    <w:p>
      <w:pPr>
        <w:pStyle w:val="BodyText"/>
      </w:pPr>
      <w:r>
        <w:t xml:space="preserve">The IPv4Forwarding entries will route traffic between the downstream IPv4 interfaces and the DS-Lite IPv4 interface. IPv6Forwarding entries are unaffected.</w:t>
      </w:r>
    </w:p>
    <w:p>
      <w:pPr>
        <w:pStyle w:val="BodyText"/>
      </w:pPr>
      <w:hyperlink w:anchor="X5b9b541fb41176e473178b2f53cebcba310c69b">
        <w:r>
          <w:rPr>
            <w:rStyle w:val="Hyperlink"/>
          </w:rPr>
          <w:t xml:space="preserve">Figure 40</w:t>
        </w:r>
      </w:hyperlink>
      <w:r>
        <w:t xml:space="preserve"> </w:t>
      </w:r>
      <w:r>
        <w:t xml:space="preserve">shows the flow of tunneled DS-Lite traffic through the downstream, upstream, and logical tunnel interfaces. Noted in the figure are sample values for the various</w:t>
      </w:r>
      <w:r>
        <w:t xml:space="preserve"> </w:t>
      </w:r>
      <w:r>
        <w:rPr>
          <w:i/>
          <w:iCs/>
        </w:rPr>
        <w:t xml:space="preserve">IP.Interface</w:t>
      </w:r>
      <w:r>
        <w:t xml:space="preserve"> </w:t>
      </w:r>
      <w:r>
        <w:t xml:space="preserve">entries that would be needed.</w:t>
      </w:r>
    </w:p>
    <w:bookmarkStart w:id="504" w:name="X5b9b541fb41176e473178b2f53cebcba310c69b"/>
    <w:p>
      <w:pPr>
        <w:pStyle w:val="CaptionedFigure"/>
      </w:pPr>
      <w:bookmarkStart w:id="503" w:name="X7de45f0c89d986eaa17137b632533041d5e4a10"/>
      <w:r>
        <w:drawing>
          <wp:inline>
            <wp:extent cx="5334000" cy="4021822"/>
            <wp:effectExtent b="0" l="0" r="0" t="0"/>
            <wp:docPr descr="Sample DS-Lite Routing and Forwarding" title="" id="501" name="Picture"/>
            <a:graphic>
              <a:graphicData uri="http://schemas.openxmlformats.org/drawingml/2006/picture">
                <pic:pic>
                  <pic:nvPicPr>
                    <pic:cNvPr descr="images/sample-ds-lite-routing-and-forwarding.png" id="502" name="Picture"/>
                    <pic:cNvPicPr>
                      <a:picLocks noChangeArrowheads="1" noChangeAspect="1"/>
                    </pic:cNvPicPr>
                  </pic:nvPicPr>
                  <pic:blipFill>
                    <a:blip r:embed="rId500"/>
                    <a:stretch>
                      <a:fillRect/>
                    </a:stretch>
                  </pic:blipFill>
                  <pic:spPr bwMode="auto">
                    <a:xfrm>
                      <a:off x="0" y="0"/>
                      <a:ext cx="5334000" cy="4021822"/>
                    </a:xfrm>
                    <a:prstGeom prst="rect">
                      <a:avLst/>
                    </a:prstGeom>
                    <a:noFill/>
                    <a:ln w="9525">
                      <a:noFill/>
                      <a:headEnd/>
                      <a:tailEnd/>
                    </a:ln>
                  </pic:spPr>
                </pic:pic>
              </a:graphicData>
            </a:graphic>
          </wp:inline>
        </w:drawing>
      </w:r>
      <w:bookmarkEnd w:id="503"/>
    </w:p>
    <w:p>
      <w:pPr>
        <w:pStyle w:val="ImageCaption"/>
      </w:pPr>
      <w:r>
        <w:t xml:space="preserve">Figure 40 – Sample DS-Lite Routing and Forwarding</w:t>
      </w:r>
    </w:p>
    <w:bookmarkEnd w:id="504"/>
    <w:bookmarkEnd w:id="505"/>
    <w:bookmarkEnd w:id="506"/>
    <w:bookmarkStart w:id="557" w:name="X002c908ad4d1f1bbd4110f901384b57057d0402"/>
    <w:p>
      <w:pPr>
        <w:pStyle w:val="Heading1"/>
      </w:pPr>
      <w:r>
        <w:t xml:space="preserve">Appendix VIII: Advanced Firewall Example Configuration</w:t>
      </w:r>
    </w:p>
    <w:p>
      <w:pPr>
        <w:pStyle w:val="FirstParagraph"/>
      </w:pPr>
      <w:r>
        <w:t xml:space="preserve">The firewall rules modelled by</w:t>
      </w:r>
      <w:r>
        <w:t xml:space="preserve"> </w:t>
      </w:r>
      <w:r>
        <w:rPr>
          <w:rStyle w:val="VerbatimChar"/>
        </w:rPr>
        <w:t xml:space="preserve">Device.Firewall.Chain.{i}</w:t>
      </w:r>
      <w:r>
        <w:t xml:space="preserve">,</w:t>
      </w:r>
      <w:r>
        <w:t xml:space="preserve"> </w:t>
      </w:r>
      <w:r>
        <w:rPr>
          <w:rStyle w:val="VerbatimChar"/>
        </w:rPr>
        <w:t xml:space="preserve">Device.Firewall.DMZ.{i}</w:t>
      </w:r>
      <w:r>
        <w:t xml:space="preserve"> </w:t>
      </w:r>
      <w:r>
        <w:t xml:space="preserve">and</w:t>
      </w:r>
      <w:r>
        <w:t xml:space="preserve"> </w:t>
      </w:r>
      <w:r>
        <w:rPr>
          <w:rStyle w:val="VerbatimChar"/>
        </w:rPr>
        <w:t xml:space="preserve">Device.Firewall.Pinhole.{i}</w:t>
      </w:r>
      <w:r>
        <w:t xml:space="preserve"> </w:t>
      </w:r>
      <w:r>
        <w:t xml:space="preserve">operate only on the forwarding path.</w:t>
      </w:r>
      <w:r>
        <w:t xml:space="preserve"> </w:t>
      </w:r>
      <w:r>
        <w:t xml:space="preserve">This means that they affect only routed traffic, and do not affect traffic that is destined for or generated by the device itself.</w:t>
      </w:r>
    </w:p>
    <w:p>
      <w:pPr>
        <w:pStyle w:val="BodyText"/>
      </w:pPr>
      <w:r>
        <w:t xml:space="preserve">Traffic destined for or generated by the device itself SHOULD use the</w:t>
      </w:r>
      <w:r>
        <w:t xml:space="preserve"> </w:t>
      </w:r>
      <w:r>
        <w:rPr>
          <w:rStyle w:val="VerbatimChar"/>
        </w:rPr>
        <w:t xml:space="preserve">Device.Firewall.Service.{i}</w:t>
      </w:r>
      <w:r>
        <w:t xml:space="preserve"> </w:t>
      </w:r>
      <w:r>
        <w:t xml:space="preserve">object to model the appropriate firewall rules.</w:t>
      </w:r>
    </w:p>
    <w:p>
      <w:pPr>
        <w:pStyle w:val="BodyText"/>
      </w:pPr>
      <w:r>
        <w:t xml:space="preserve">Note that any NAT processing on the ingress packet occurs before firewall rules are applied so, for example,</w:t>
      </w:r>
      <w:r>
        <w:t xml:space="preserve"> </w:t>
      </w:r>
      <w:r>
        <w:t xml:space="preserve">the firewall rules will see the translated destination IP address and port in a downstream packet that has passed through the NAT.</w:t>
      </w:r>
    </w:p>
    <w:bookmarkStart w:id="507" w:name="sec:config-level"/>
    <w:p>
      <w:pPr>
        <w:pStyle w:val="Heading2"/>
      </w:pPr>
      <w:r>
        <w:t xml:space="preserve">VIII.1 Config level</w:t>
      </w:r>
    </w:p>
    <w:p>
      <w:pPr>
        <w:pStyle w:val="FirstParagraph"/>
      </w:pPr>
      <w:r>
        <w:t xml:space="preserve">This section presents an advanced firewall example that illustrates settings corresponding to the following predefined</w:t>
      </w:r>
      <w:r>
        <w:t xml:space="preserve"> </w:t>
      </w:r>
      <w:r>
        <w:rPr>
          <w:rStyle w:val="VerbatimChar"/>
        </w:rPr>
        <w:t xml:space="preserve">Firewall.Config</w:t>
      </w:r>
      <w:r>
        <w:t xml:space="preserve"> </w:t>
      </w:r>
      <w:r>
        <w:t xml:space="preserve">levels:</w:t>
      </w:r>
    </w:p>
    <w:p>
      <w:pPr>
        <w:numPr>
          <w:ilvl w:val="0"/>
          <w:numId w:val="1094"/>
        </w:numPr>
      </w:pPr>
      <w:r>
        <w:rPr>
          <w:b/>
          <w:bCs/>
        </w:rPr>
        <w:t xml:space="preserve">High</w:t>
      </w:r>
      <w:r>
        <w:t xml:space="preserve">: The firewall implements the</w:t>
      </w:r>
      <w:r>
        <w:t xml:space="preserve"> </w:t>
      </w:r>
      <w:r>
        <w:t xml:space="preserve">“Traffic Denied Inbound”</w:t>
      </w:r>
      <w:r>
        <w:t xml:space="preserve"> </w:t>
      </w:r>
      <w:r>
        <w:t xml:space="preserve">and</w:t>
      </w:r>
      <w:r>
        <w:t xml:space="preserve"> </w:t>
      </w:r>
      <w:r>
        <w:t xml:space="preserve">“Minimally Permit Common Services Outbound”</w:t>
      </w:r>
      <w:r>
        <w:t xml:space="preserve"> </w:t>
      </w:r>
      <w:r>
        <w:t xml:space="preserve">components of the ICSA residential certification’s Required Services Security Policy</w:t>
      </w:r>
      <w:r>
        <w:t xml:space="preserve"> </w:t>
      </w:r>
      <w:hyperlink w:anchor="ref-ICSA-Residential">
        <w:r>
          <w:rPr>
            <w:rStyle w:val="Hyperlink"/>
          </w:rPr>
          <w:t xml:space="preserve">[19]</w:t>
        </w:r>
      </w:hyperlink>
      <w:r>
        <w:t xml:space="preserve">. If DoS and vulnerability protections are implemented</w:t>
      </w:r>
      <w:r>
        <w:t xml:space="preserve"> </w:t>
      </w:r>
      <w:hyperlink w:anchor="ref-ICSA-Baseline">
        <w:r>
          <w:rPr>
            <w:rStyle w:val="Hyperlink"/>
          </w:rPr>
          <w:t xml:space="preserve">[18]</w:t>
        </w:r>
      </w:hyperlink>
      <w:r>
        <w:t xml:space="preserve">, these are enabled.</w:t>
      </w:r>
    </w:p>
    <w:p>
      <w:pPr>
        <w:numPr>
          <w:ilvl w:val="0"/>
          <w:numId w:val="1094"/>
        </w:numPr>
      </w:pPr>
      <w:r>
        <w:rPr>
          <w:b/>
          <w:bCs/>
        </w:rPr>
        <w:t xml:space="preserve">Low</w:t>
      </w:r>
      <w:r>
        <w:t xml:space="preserve">: All Outbound traffic and pinhole-defined Inbound traffic is allowed. If DoS and vulnerability protections are implemented</w:t>
      </w:r>
      <w:r>
        <w:t xml:space="preserve"> </w:t>
      </w:r>
      <w:hyperlink w:anchor="ref-ICSA-Baseline">
        <w:r>
          <w:rPr>
            <w:rStyle w:val="Hyperlink"/>
          </w:rPr>
          <w:t xml:space="preserve">[18]</w:t>
        </w:r>
      </w:hyperlink>
      <w:r>
        <w:t xml:space="preserve">, these are enabled.</w:t>
      </w:r>
    </w:p>
    <w:p>
      <w:pPr>
        <w:pStyle w:val="SourceCode"/>
      </w:pPr>
      <w:r>
        <w:br/>
      </w:r>
      <w:r>
        <w:rPr>
          <w:rStyle w:val="VerbatimChar"/>
        </w:rPr>
        <w:t xml:space="preserve">    Firewall.</w:t>
      </w:r>
      <w:r>
        <w:br/>
      </w:r>
      <w:r>
        <w:rPr>
          <w:rStyle w:val="VerbatimChar"/>
        </w:rPr>
        <w:t xml:space="preserve">        Enable = true</w:t>
      </w:r>
      <w:r>
        <w:br/>
      </w:r>
      <w:r>
        <w:rPr>
          <w:rStyle w:val="VerbatimChar"/>
        </w:rPr>
        <w:t xml:space="preserve">        Config = "Advanced"</w:t>
      </w:r>
      <w:r>
        <w:br/>
      </w:r>
      <w:r>
        <w:rPr>
          <w:rStyle w:val="VerbatimChar"/>
        </w:rPr>
        <w:t xml:space="preserve">        AdvancedLevel = Firewall.Level.1</w:t>
      </w:r>
      <w:r>
        <w:br/>
      </w:r>
      <w:r>
        <w:rPr>
          <w:rStyle w:val="VerbatimChar"/>
        </w:rPr>
        <w:t xml:space="preserve">        Type = "Stateful"</w:t>
      </w:r>
      <w:r>
        <w:br/>
      </w:r>
      <w:r>
        <w:rPr>
          <w:rStyle w:val="VerbatimChar"/>
        </w:rPr>
        <w:t xml:space="preserve">    Firewall.Level.1.</w:t>
      </w:r>
      <w:r>
        <w:br/>
      </w:r>
      <w:r>
        <w:rPr>
          <w:rStyle w:val="VerbatimChar"/>
        </w:rPr>
        <w:t xml:space="preserve">        Name = "High"</w:t>
      </w:r>
      <w:r>
        <w:br/>
      </w:r>
      <w:r>
        <w:rPr>
          <w:rStyle w:val="VerbatimChar"/>
        </w:rPr>
        <w:t xml:space="preserve">        Description = "Deny Inbound and minimally permit Outbound"</w:t>
      </w:r>
      <w:r>
        <w:br/>
      </w:r>
      <w:r>
        <w:rPr>
          <w:rStyle w:val="VerbatimChar"/>
        </w:rPr>
        <w:t xml:space="preserve">        Order = 1</w:t>
      </w:r>
      <w:r>
        <w:br/>
      </w:r>
      <w:r>
        <w:rPr>
          <w:rStyle w:val="VerbatimChar"/>
        </w:rPr>
        <w:t xml:space="preserve">        Chain = Firewall.Chain.1</w:t>
      </w:r>
      <w:r>
        <w:br/>
      </w:r>
      <w:r>
        <w:rPr>
          <w:rStyle w:val="VerbatimChar"/>
        </w:rPr>
        <w:t xml:space="preserve">        DefaultPolicy = "Drop"</w:t>
      </w:r>
      <w:r>
        <w:br/>
      </w:r>
      <w:r>
        <w:rPr>
          <w:rStyle w:val="VerbatimChar"/>
        </w:rPr>
        <w:t xml:space="preserve">    Firewall.Level.2.</w:t>
      </w:r>
      <w:r>
        <w:br/>
      </w:r>
      <w:r>
        <w:rPr>
          <w:rStyle w:val="VerbatimChar"/>
        </w:rPr>
        <w:t xml:space="preserve">        Name = "Low"</w:t>
      </w:r>
      <w:r>
        <w:br/>
      </w:r>
      <w:r>
        <w:rPr>
          <w:rStyle w:val="VerbatimChar"/>
        </w:rPr>
        <w:t xml:space="preserve">        Description = "Allow all Outbound and pinhole-defined Inbound"</w:t>
      </w:r>
      <w:r>
        <w:br/>
      </w:r>
      <w:r>
        <w:rPr>
          <w:rStyle w:val="VerbatimChar"/>
        </w:rPr>
        <w:t xml:space="preserve">        Order = 2</w:t>
      </w:r>
      <w:r>
        <w:br/>
      </w:r>
      <w:r>
        <w:rPr>
          <w:rStyle w:val="VerbatimChar"/>
        </w:rPr>
        <w:t xml:space="preserve">        Chain = Firewall.Chain.2</w:t>
      </w:r>
      <w:r>
        <w:br/>
      </w:r>
      <w:r>
        <w:rPr>
          <w:rStyle w:val="VerbatimChar"/>
        </w:rPr>
        <w:t xml:space="preserve">        DefaultPolicy = "Drop"</w:t>
      </w:r>
      <w:r>
        <w:br/>
      </w:r>
      <w:r>
        <w:rPr>
          <w:rStyle w:val="VerbatimChar"/>
        </w:rPr>
        <w:t xml:space="preserve">    Firewall.Chain.1.</w:t>
      </w:r>
      <w:r>
        <w:br/>
      </w:r>
      <w:r>
        <w:rPr>
          <w:rStyle w:val="VerbatimChar"/>
        </w:rPr>
        <w:t xml:space="preserve">        Name = "High (Deny Inbound and minimally permit Outbound)"</w:t>
      </w:r>
      <w:r>
        <w:br/>
      </w:r>
      <w:r>
        <w:rPr>
          <w:rStyle w:val="VerbatimChar"/>
        </w:rPr>
        <w:t xml:space="preserve">        Creator = "Defaults"</w:t>
      </w:r>
      <w:r>
        <w:br/>
      </w:r>
      <w:r>
        <w:rPr>
          <w:rStyle w:val="VerbatimChar"/>
        </w:rPr>
        <w:t xml:space="preserve">        Rule.1.</w:t>
      </w:r>
      <w:r>
        <w:br/>
      </w:r>
      <w:r>
        <w:rPr>
          <w:rStyle w:val="VerbatimChar"/>
        </w:rPr>
        <w:t xml:space="preserve">            Order = 1</w:t>
      </w:r>
      <w:r>
        <w:br/>
      </w:r>
      <w:r>
        <w:rPr>
          <w:rStyle w:val="VerbatimChar"/>
        </w:rPr>
        <w:t xml:space="preserve">            Description = "Telnet"</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23</w:t>
      </w:r>
      <w:r>
        <w:br/>
      </w:r>
      <w:r>
        <w:rPr>
          <w:rStyle w:val="VerbatimChar"/>
        </w:rPr>
        <w:t xml:space="preserve">        Rule.2.</w:t>
      </w:r>
      <w:r>
        <w:br/>
      </w:r>
      <w:r>
        <w:rPr>
          <w:rStyle w:val="VerbatimChar"/>
        </w:rPr>
        <w:t xml:space="preserve">            Order = 2</w:t>
      </w:r>
      <w:r>
        <w:br/>
      </w:r>
      <w:r>
        <w:rPr>
          <w:rStyle w:val="VerbatimChar"/>
        </w:rPr>
        <w:t xml:space="preserve">            Description = "FTP"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21</w:t>
      </w:r>
      <w:r>
        <w:br/>
      </w:r>
      <w:r>
        <w:rPr>
          <w:rStyle w:val="VerbatimChar"/>
        </w:rPr>
        <w:t xml:space="preserve">        Rule.3.</w:t>
      </w:r>
      <w:r>
        <w:br/>
      </w:r>
      <w:r>
        <w:rPr>
          <w:rStyle w:val="VerbatimChar"/>
        </w:rPr>
        <w:t xml:space="preserve">            Order = 3</w:t>
      </w:r>
      <w:r>
        <w:br/>
      </w:r>
      <w:r>
        <w:rPr>
          <w:rStyle w:val="VerbatimChar"/>
        </w:rPr>
        <w:t xml:space="preserve">            Description = "HTTP"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80</w:t>
      </w:r>
      <w:r>
        <w:br/>
      </w:r>
      <w:r>
        <w:rPr>
          <w:rStyle w:val="VerbatimChar"/>
        </w:rPr>
        <w:t xml:space="preserve">        Rule.4.</w:t>
      </w:r>
      <w:r>
        <w:br/>
      </w:r>
      <w:r>
        <w:rPr>
          <w:rStyle w:val="VerbatimChar"/>
        </w:rPr>
        <w:t xml:space="preserve">            Order = 4</w:t>
      </w:r>
      <w:r>
        <w:br/>
      </w:r>
      <w:r>
        <w:rPr>
          <w:rStyle w:val="VerbatimChar"/>
        </w:rPr>
        <w:t xml:space="preserve">            Description = "HTTPS"</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443</w:t>
      </w:r>
      <w:r>
        <w:br/>
      </w:r>
      <w:r>
        <w:rPr>
          <w:rStyle w:val="VerbatimChar"/>
        </w:rPr>
        <w:t xml:space="preserve">        Rule.5.</w:t>
      </w:r>
      <w:r>
        <w:br/>
      </w:r>
      <w:r>
        <w:rPr>
          <w:rStyle w:val="VerbatimChar"/>
        </w:rPr>
        <w:t xml:space="preserve">            Order = 5</w:t>
      </w:r>
      <w:r>
        <w:br/>
      </w:r>
      <w:r>
        <w:rPr>
          <w:rStyle w:val="VerbatimChar"/>
        </w:rPr>
        <w:t xml:space="preserve">            Description= "SMTP"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25</w:t>
      </w:r>
      <w:r>
        <w:br/>
      </w:r>
      <w:r>
        <w:rPr>
          <w:rStyle w:val="VerbatimChar"/>
        </w:rPr>
        <w:t xml:space="preserve">        Rule.6.</w:t>
      </w:r>
      <w:r>
        <w:br/>
      </w:r>
      <w:r>
        <w:rPr>
          <w:rStyle w:val="VerbatimChar"/>
        </w:rPr>
        <w:t xml:space="preserve">            Order = 6</w:t>
      </w:r>
      <w:r>
        <w:br/>
      </w:r>
      <w:r>
        <w:rPr>
          <w:rStyle w:val="VerbatimChar"/>
        </w:rPr>
        <w:t xml:space="preserve">            Description = "DNS"</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17                    # UDP</w:t>
      </w:r>
      <w:r>
        <w:br/>
      </w:r>
      <w:r>
        <w:rPr>
          <w:rStyle w:val="VerbatimChar"/>
        </w:rPr>
        <w:t xml:space="preserve">            DestPort = 53</w:t>
      </w:r>
      <w:r>
        <w:br/>
      </w:r>
      <w:r>
        <w:rPr>
          <w:rStyle w:val="VerbatimChar"/>
        </w:rPr>
        <w:t xml:space="preserve">        Rule.7.</w:t>
      </w:r>
      <w:r>
        <w:br/>
      </w:r>
      <w:r>
        <w:rPr>
          <w:rStyle w:val="VerbatimChar"/>
        </w:rPr>
        <w:t xml:space="preserve">            Order = 7</w:t>
      </w:r>
      <w:r>
        <w:br/>
      </w:r>
      <w:r>
        <w:rPr>
          <w:rStyle w:val="VerbatimChar"/>
        </w:rPr>
        <w:t xml:space="preserve">            Description = "POP3"</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110</w:t>
      </w:r>
      <w:r>
        <w:br/>
      </w:r>
      <w:r>
        <w:rPr>
          <w:rStyle w:val="VerbatimChar"/>
        </w:rPr>
        <w:t xml:space="preserve">        Rule.8.</w:t>
      </w:r>
      <w:r>
        <w:br/>
      </w:r>
      <w:r>
        <w:rPr>
          <w:rStyle w:val="VerbatimChar"/>
        </w:rPr>
        <w:t xml:space="preserve">            Order = 8</w:t>
      </w:r>
      <w:r>
        <w:br/>
      </w:r>
      <w:r>
        <w:rPr>
          <w:rStyle w:val="VerbatimChar"/>
        </w:rPr>
        <w:t xml:space="preserve">            Description = "IMAP"</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Protocol = 6                     # TCP</w:t>
      </w:r>
      <w:r>
        <w:br/>
      </w:r>
      <w:r>
        <w:rPr>
          <w:rStyle w:val="VerbatimChar"/>
        </w:rPr>
        <w:t xml:space="preserve">            DestPort = 143</w:t>
      </w:r>
      <w:r>
        <w:br/>
      </w:r>
      <w:r>
        <w:rPr>
          <w:rStyle w:val="VerbatimChar"/>
        </w:rPr>
        <w:t xml:space="preserve">    Firewall.Chain.2.</w:t>
      </w:r>
      <w:r>
        <w:br/>
      </w:r>
      <w:r>
        <w:rPr>
          <w:rStyle w:val="VerbatimChar"/>
        </w:rPr>
        <w:t xml:space="preserve">        Name = "Low (Allow all Outbound and pinhole-defined Inbound)"</w:t>
      </w:r>
      <w:r>
        <w:br/>
      </w:r>
      <w:r>
        <w:rPr>
          <w:rStyle w:val="VerbatimChar"/>
        </w:rPr>
        <w:t xml:space="preserve">        Creator = "Defaults"</w:t>
      </w:r>
      <w:r>
        <w:br/>
      </w:r>
      <w:r>
        <w:rPr>
          <w:rStyle w:val="VerbatimChar"/>
        </w:rPr>
        <w:t xml:space="preserve">        Rule.1.</w:t>
      </w:r>
      <w:r>
        <w:br/>
      </w:r>
      <w:r>
        <w:rPr>
          <w:rStyle w:val="VerbatimChar"/>
        </w:rPr>
        <w:t xml:space="preserve">            Order = 1</w:t>
      </w:r>
      <w:r>
        <w:br/>
      </w:r>
      <w:r>
        <w:rPr>
          <w:rStyle w:val="VerbatimChar"/>
        </w:rPr>
        <w:t xml:space="preserve">            Description = "Outbound"</w:t>
      </w:r>
      <w:r>
        <w:br/>
      </w:r>
      <w:r>
        <w:rPr>
          <w:rStyle w:val="VerbatimChar"/>
        </w:rPr>
        <w:t xml:space="preserve">            Target = "Accept"</w:t>
      </w:r>
      <w:r>
        <w:br/>
      </w:r>
      <w:r>
        <w:rPr>
          <w:rStyle w:val="VerbatimChar"/>
        </w:rPr>
        <w:t xml:space="preserve">            DestInterface = IP.Interface.1   # upstream facing IP interface</w:t>
      </w:r>
      <w:r>
        <w:br/>
      </w:r>
      <w:r>
        <w:rPr>
          <w:rStyle w:val="VerbatimChar"/>
        </w:rPr>
        <w:t xml:space="preserve">        Rule.2.</w:t>
      </w:r>
      <w:r>
        <w:br/>
      </w:r>
      <w:r>
        <w:rPr>
          <w:rStyle w:val="VerbatimChar"/>
        </w:rPr>
        <w:t xml:space="preserve">            Order = 2</w:t>
      </w:r>
      <w:r>
        <w:br/>
      </w:r>
      <w:r>
        <w:rPr>
          <w:rStyle w:val="VerbatimChar"/>
        </w:rPr>
        <w:t xml:space="preserve">            Description = "Allow IPsec AH"</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51                    # AH</w:t>
      </w:r>
      <w:r>
        <w:br/>
      </w:r>
      <w:r>
        <w:rPr>
          <w:rStyle w:val="VerbatimChar"/>
        </w:rPr>
        <w:t xml:space="preserve">        Rule.3.</w:t>
      </w:r>
      <w:r>
        <w:br/>
      </w:r>
      <w:r>
        <w:rPr>
          <w:rStyle w:val="VerbatimChar"/>
        </w:rPr>
        <w:t xml:space="preserve">            Order = 3</w:t>
      </w:r>
      <w:r>
        <w:br/>
      </w:r>
      <w:r>
        <w:rPr>
          <w:rStyle w:val="VerbatimChar"/>
        </w:rPr>
        <w:t xml:space="preserve">            Description = "Allow IPsec ESP"</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50                    # ESP</w:t>
      </w:r>
      <w:r>
        <w:br/>
      </w:r>
      <w:r>
        <w:rPr>
          <w:rStyle w:val="VerbatimChar"/>
        </w:rPr>
        <w:t xml:space="preserve">        Rule.4.</w:t>
      </w:r>
      <w:r>
        <w:br/>
      </w:r>
      <w:r>
        <w:rPr>
          <w:rStyle w:val="VerbatimChar"/>
        </w:rPr>
        <w:t xml:space="preserve">            Order = 4</w:t>
      </w:r>
      <w:r>
        <w:br/>
      </w:r>
      <w:r>
        <w:rPr>
          <w:rStyle w:val="VerbatimChar"/>
        </w:rPr>
        <w:t xml:space="preserve">            Description = "Allow IPsec key exchange"</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17                    # UDP</w:t>
      </w:r>
      <w:r>
        <w:br/>
      </w:r>
      <w:r>
        <w:rPr>
          <w:rStyle w:val="VerbatimChar"/>
        </w:rPr>
        <w:t xml:space="preserve">            DestPort = 500</w:t>
      </w:r>
      <w:r>
        <w:br/>
      </w:r>
      <w:r>
        <w:rPr>
          <w:rStyle w:val="VerbatimChar"/>
        </w:rPr>
        <w:t xml:space="preserve">        Rule.5.</w:t>
      </w:r>
      <w:r>
        <w:br/>
      </w:r>
      <w:r>
        <w:rPr>
          <w:rStyle w:val="VerbatimChar"/>
        </w:rPr>
        <w:t xml:space="preserve">            Order = 5</w:t>
      </w:r>
      <w:r>
        <w:br/>
      </w:r>
      <w:r>
        <w:rPr>
          <w:rStyle w:val="VerbatimChar"/>
        </w:rPr>
        <w:t xml:space="preserve">            Description = "UPnP Port Mapping"</w:t>
      </w:r>
      <w:r>
        <w:br/>
      </w:r>
      <w:r>
        <w:rPr>
          <w:rStyle w:val="VerbatimChar"/>
        </w:rPr>
        <w:t xml:space="preserve">            Target = "TargetChain"</w:t>
      </w:r>
      <w:r>
        <w:br/>
      </w:r>
      <w:r>
        <w:rPr>
          <w:rStyle w:val="VerbatimChar"/>
        </w:rPr>
        <w:t xml:space="preserve">            TargetChain = Firewall.Chain.3</w:t>
      </w:r>
      <w:r>
        <w:br/>
      </w:r>
      <w:r>
        <w:rPr>
          <w:rStyle w:val="VerbatimChar"/>
        </w:rPr>
        <w:t xml:space="preserve">            SourceInterface = IP.Interface.1 # upstream facing IP interface</w:t>
      </w:r>
      <w:r>
        <w:br/>
      </w:r>
      <w:r>
        <w:rPr>
          <w:rStyle w:val="VerbatimChar"/>
        </w:rPr>
        <w:t xml:space="preserve">        Rule.6.</w:t>
      </w:r>
      <w:r>
        <w:br/>
      </w:r>
      <w:r>
        <w:rPr>
          <w:rStyle w:val="VerbatimChar"/>
        </w:rPr>
        <w:t xml:space="preserve">            Order = 6</w:t>
      </w:r>
      <w:r>
        <w:br/>
      </w:r>
      <w:r>
        <w:rPr>
          <w:rStyle w:val="VerbatimChar"/>
        </w:rPr>
        <w:t xml:space="preserve">            Description = "UPnP IPv6 Firewall"</w:t>
      </w:r>
      <w:r>
        <w:br/>
      </w:r>
      <w:r>
        <w:rPr>
          <w:rStyle w:val="VerbatimChar"/>
        </w:rPr>
        <w:t xml:space="preserve">            Target = "TargetChain"</w:t>
      </w:r>
      <w:r>
        <w:br/>
      </w:r>
      <w:r>
        <w:rPr>
          <w:rStyle w:val="VerbatimChar"/>
        </w:rPr>
        <w:t xml:space="preserve">            TargetChain = Firewall.Chain.4</w:t>
      </w:r>
      <w:r>
        <w:br/>
      </w:r>
      <w:r>
        <w:rPr>
          <w:rStyle w:val="VerbatimChar"/>
        </w:rPr>
        <w:t xml:space="preserve">            SourceInterface = IP.Interface.1 # upstream facing IP interface</w:t>
      </w:r>
      <w:r>
        <w:br/>
      </w:r>
      <w:r>
        <w:rPr>
          <w:rStyle w:val="VerbatimChar"/>
        </w:rPr>
        <w:t xml:space="preserve">        Rule.7.</w:t>
      </w:r>
      <w:r>
        <w:br/>
      </w:r>
      <w:r>
        <w:rPr>
          <w:rStyle w:val="VerbatimChar"/>
        </w:rPr>
        <w:t xml:space="preserve">            Order = 7</w:t>
      </w:r>
      <w:r>
        <w:br/>
      </w:r>
      <w:r>
        <w:rPr>
          <w:rStyle w:val="VerbatimChar"/>
        </w:rPr>
        <w:t xml:space="preserve">            Description = "User Interface"</w:t>
      </w:r>
      <w:r>
        <w:br/>
      </w:r>
      <w:r>
        <w:rPr>
          <w:rStyle w:val="VerbatimChar"/>
        </w:rPr>
        <w:t xml:space="preserve">            Target = "TargetChain"</w:t>
      </w:r>
      <w:r>
        <w:br/>
      </w:r>
      <w:r>
        <w:rPr>
          <w:rStyle w:val="VerbatimChar"/>
        </w:rPr>
        <w:t xml:space="preserve">            TargetChain = Firewall.Chain.5</w:t>
      </w:r>
      <w:r>
        <w:br/>
      </w:r>
      <w:r>
        <w:rPr>
          <w:rStyle w:val="VerbatimChar"/>
        </w:rPr>
        <w:t xml:space="preserve">            SourceInterface = IP.Interface.1 # upstream facing IP interface</w:t>
      </w:r>
      <w:r>
        <w:br/>
      </w:r>
      <w:r>
        <w:rPr>
          <w:rStyle w:val="VerbatimChar"/>
        </w:rPr>
        <w:t xml:space="preserve">    Firewall.Chain.3.</w:t>
      </w:r>
      <w:r>
        <w:br/>
      </w:r>
      <w:r>
        <w:rPr>
          <w:rStyle w:val="VerbatimChar"/>
        </w:rPr>
        <w:t xml:space="preserve">        Name = "UPnP Port Mapping (dynamic rules)"</w:t>
      </w:r>
      <w:r>
        <w:br/>
      </w:r>
      <w:r>
        <w:rPr>
          <w:rStyle w:val="VerbatimChar"/>
        </w:rPr>
        <w:t xml:space="preserve">        Creator = "PortMapping"</w:t>
      </w:r>
      <w:r>
        <w:br/>
      </w:r>
      <w:r>
        <w:rPr>
          <w:rStyle w:val="VerbatimChar"/>
        </w:rPr>
        <w:t xml:space="preserve">        Rule.1.</w:t>
      </w:r>
      <w:r>
        <w:br/>
      </w:r>
      <w:r>
        <w:rPr>
          <w:rStyle w:val="VerbatimChar"/>
        </w:rPr>
        <w:t xml:space="preserve">            Order = 1</w:t>
      </w:r>
      <w:r>
        <w:br/>
      </w:r>
      <w:r>
        <w:rPr>
          <w:rStyle w:val="VerbatimChar"/>
        </w:rPr>
        <w:t xml:space="preserve">            Description = "SSH"</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Protocol = 6                     # TCP</w:t>
      </w:r>
      <w:r>
        <w:br/>
      </w:r>
      <w:r>
        <w:rPr>
          <w:rStyle w:val="VerbatimChar"/>
        </w:rPr>
        <w:t xml:space="preserve">            DestPort = 22</w:t>
      </w:r>
      <w:r>
        <w:br/>
      </w:r>
      <w:r>
        <w:rPr>
          <w:rStyle w:val="VerbatimChar"/>
        </w:rPr>
        <w:t xml:space="preserve">    Firewall.Chain.4.</w:t>
      </w:r>
      <w:r>
        <w:br/>
      </w:r>
      <w:r>
        <w:rPr>
          <w:rStyle w:val="VerbatimChar"/>
        </w:rPr>
        <w:t xml:space="preserve">        Name = "UPnP IPv6 Firewall (dynamic rules)"</w:t>
      </w:r>
      <w:r>
        <w:br/>
      </w:r>
      <w:r>
        <w:rPr>
          <w:rStyle w:val="VerbatimChar"/>
        </w:rPr>
        <w:t xml:space="preserve">        Creator = "WANIPv6FirewallControl"</w:t>
      </w:r>
      <w:r>
        <w:br/>
      </w:r>
      <w:r>
        <w:rPr>
          <w:rStyle w:val="VerbatimChar"/>
        </w:rPr>
        <w:t xml:space="preserve">        Rule.1.</w:t>
      </w:r>
      <w:r>
        <w:br/>
      </w:r>
      <w:r>
        <w:rPr>
          <w:rStyle w:val="VerbatimChar"/>
        </w:rPr>
        <w:t xml:space="preserve">            Order = 1</w:t>
      </w:r>
      <w:r>
        <w:br/>
      </w:r>
      <w:r>
        <w:rPr>
          <w:rStyle w:val="VerbatimChar"/>
        </w:rPr>
        <w:t xml:space="preserve">            Description = "HTTP"</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6                    # IPv6</w:t>
      </w:r>
      <w:r>
        <w:br/>
      </w:r>
      <w:r>
        <w:rPr>
          <w:rStyle w:val="VerbatimChar"/>
        </w:rPr>
        <w:t xml:space="preserve">            Protocol = 6                     # TCP</w:t>
      </w:r>
      <w:r>
        <w:br/>
      </w:r>
      <w:r>
        <w:rPr>
          <w:rStyle w:val="VerbatimChar"/>
        </w:rPr>
        <w:t xml:space="preserve">            DestIP = 1080:0:0:800::1</w:t>
      </w:r>
      <w:r>
        <w:br/>
      </w:r>
      <w:r>
        <w:rPr>
          <w:rStyle w:val="VerbatimChar"/>
        </w:rPr>
        <w:t xml:space="preserve">            DestPort = 80</w:t>
      </w:r>
      <w:r>
        <w:br/>
      </w:r>
      <w:r>
        <w:rPr>
          <w:rStyle w:val="VerbatimChar"/>
        </w:rPr>
        <w:t xml:space="preserve">    Firewall.Chain.5.</w:t>
      </w:r>
      <w:r>
        <w:br/>
      </w:r>
      <w:r>
        <w:rPr>
          <w:rStyle w:val="VerbatimChar"/>
        </w:rPr>
        <w:t xml:space="preserve">        Name = "User Interface"</w:t>
      </w:r>
      <w:r>
        <w:br/>
      </w:r>
      <w:r>
        <w:rPr>
          <w:rStyle w:val="VerbatimChar"/>
        </w:rPr>
        <w:t xml:space="preserve">        Creator = "UserInterface"</w:t>
      </w:r>
      <w:r>
        <w:br/>
      </w:r>
      <w:r>
        <w:rPr>
          <w:rStyle w:val="VerbatimChar"/>
        </w:rPr>
        <w:t xml:space="preserve">        Rule.1.</w:t>
      </w:r>
      <w:r>
        <w:br/>
      </w:r>
      <w:r>
        <w:rPr>
          <w:rStyle w:val="VerbatimChar"/>
        </w:rPr>
        <w:t xml:space="preserve">            Order = 1</w:t>
      </w:r>
      <w:r>
        <w:br/>
      </w:r>
      <w:r>
        <w:rPr>
          <w:rStyle w:val="VerbatimChar"/>
        </w:rPr>
        <w:t xml:space="preserve">            Description = "SMTP server"</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Protocol = 6                     # TCP</w:t>
      </w:r>
      <w:r>
        <w:br/>
      </w:r>
      <w:r>
        <w:rPr>
          <w:rStyle w:val="VerbatimChar"/>
        </w:rPr>
        <w:t xml:space="preserve">            DestIP = 192.168.1.4</w:t>
      </w:r>
      <w:r>
        <w:br/>
      </w:r>
      <w:r>
        <w:rPr>
          <w:rStyle w:val="VerbatimChar"/>
        </w:rPr>
        <w:t xml:space="preserve">            DestPort = 25</w:t>
      </w:r>
      <w:r>
        <w:br/>
      </w:r>
      <w:r>
        <w:rPr>
          <w:rStyle w:val="VerbatimChar"/>
        </w:rPr>
        <w:t xml:space="preserve">        Rule.2.</w:t>
      </w:r>
      <w:r>
        <w:br/>
      </w:r>
      <w:r>
        <w:rPr>
          <w:rStyle w:val="VerbatimChar"/>
        </w:rPr>
        <w:t xml:space="preserve">            Order = 2</w:t>
      </w:r>
      <w:r>
        <w:br/>
      </w:r>
      <w:r>
        <w:rPr>
          <w:rStyle w:val="VerbatimChar"/>
        </w:rPr>
        <w:t xml:space="preserve">            Description = "DMZ"</w:t>
      </w:r>
      <w:r>
        <w:br/>
      </w:r>
      <w:r>
        <w:rPr>
          <w:rStyle w:val="VerbatimChar"/>
        </w:rPr>
        <w:t xml:space="preserve">            Target = "Accept"</w:t>
      </w:r>
      <w:r>
        <w:br/>
      </w:r>
      <w:r>
        <w:rPr>
          <w:rStyle w:val="VerbatimChar"/>
        </w:rPr>
        <w:t xml:space="preserve">            SourceInterface = IP.Interface.1 # upstream facing IP interface</w:t>
      </w:r>
      <w:r>
        <w:br/>
      </w:r>
      <w:r>
        <w:rPr>
          <w:rStyle w:val="VerbatimChar"/>
        </w:rPr>
        <w:t xml:space="preserve">            IPVersion = 4                    # IPv4</w:t>
      </w:r>
      <w:r>
        <w:br/>
      </w:r>
      <w:r>
        <w:rPr>
          <w:rStyle w:val="VerbatimChar"/>
        </w:rPr>
        <w:t xml:space="preserve">            DestIP = "192.168.1.5"           # IPv4 address of LAN device that recvs</w:t>
      </w:r>
      <w:r>
        <w:br/>
      </w:r>
      <w:r>
        <w:rPr>
          <w:rStyle w:val="VerbatimChar"/>
        </w:rPr>
        <w:t xml:space="preserve">                                             # all unsolicited inbound IPv4 traffic</w:t>
      </w:r>
    </w:p>
    <w:bookmarkEnd w:id="507"/>
    <w:bookmarkStart w:id="518" w:name="sec:firewall-policy"/>
    <w:p>
      <w:pPr>
        <w:pStyle w:val="Heading2"/>
      </w:pPr>
      <w:r>
        <w:t xml:space="preserve">VIII.2 Firewall policy</w:t>
      </w:r>
    </w:p>
    <w:p>
      <w:pPr>
        <w:pStyle w:val="FirstParagraph"/>
      </w:pPr>
      <w:r>
        <w:t xml:space="preserve">The firewall policy enables the definition of firewall rules for incoming and outgoing traffic. It defines the relation between source interface and destination interface and the reverse relation (between destination and source). In it simplest format it can be</w:t>
      </w:r>
      <w:r>
        <w:t xml:space="preserve"> </w:t>
      </w:r>
      <w:r>
        <w:t xml:space="preserve">“Allow”</w:t>
      </w:r>
      <w:r>
        <w:t xml:space="preserve">/</w:t>
      </w:r>
      <w:r>
        <w:t xml:space="preserve">“Drop”</w:t>
      </w:r>
      <w:r>
        <w:t xml:space="preserve">, but in most cases it is useful to define a firewall chain target for both directions.</w:t>
      </w:r>
    </w:p>
    <w:p>
      <w:pPr>
        <w:pStyle w:val="BodyText"/>
      </w:pPr>
      <w:r>
        <w:t xml:space="preserve">In a multi WAN, multi LAN environment, the policy concept can greatly reduce the complexity of the firewall configuration.</w:t>
      </w:r>
      <w:r>
        <w:t xml:space="preserve"> </w:t>
      </w:r>
      <w:r>
        <w:t xml:space="preserve">It makes it easier to re-use firewall chains for different Interface configuration.</w:t>
      </w:r>
    </w:p>
    <w:bookmarkStart w:id="513" w:name="fig:policy-configuration-example"/>
    <w:p>
      <w:pPr>
        <w:pStyle w:val="CaptionedFigure"/>
      </w:pPr>
      <w:bookmarkStart w:id="512" w:name="img:policy-configuration-example"/>
      <w:r>
        <w:drawing>
          <wp:inline>
            <wp:extent cx="5334000" cy="3475463"/>
            <wp:effectExtent b="0" l="0" r="0" t="0"/>
            <wp:docPr descr="Policy configuration example" title="" id="509" name="Picture"/>
            <a:graphic>
              <a:graphicData uri="http://schemas.openxmlformats.org/drawingml/2006/picture">
                <pic:pic>
                  <pic:nvPicPr>
                    <pic:cNvPr descr="images/firewall-policy-example.svg" id="510" name="Picture"/>
                    <pic:cNvPicPr>
                      <a:picLocks noChangeArrowheads="1" noChangeAspect="1"/>
                    </pic:cNvPicPr>
                  </pic:nvPicPr>
                  <pic:blipFill>
                    <a:blip r:embed="rId511">
                      <a:extLst>
                        <a:ext uri="{28A0092B-C50C-407E-A947-70E740481C1C}">
                          <a14:useLocalDpi xmlns:a14="http://schemas.microsoft.com/office/drawing/2010/main" val="0"/>
                        </a:ext>
                        <a:ext uri="{96DAC541-7B7A-43D3-8B79-37D633B846F1}">
                          <asvg:svgBlip xmlns:asvg="http://schemas.microsoft.com/office/drawing/2016/SVG/main" r:embed="rId508"/>
                        </a:ext>
                      </a:extLst>
                    </a:blip>
                    <a:stretch>
                      <a:fillRect/>
                    </a:stretch>
                  </pic:blipFill>
                  <pic:spPr bwMode="auto">
                    <a:xfrm>
                      <a:off x="0" y="0"/>
                      <a:ext cx="5334000" cy="3475463"/>
                    </a:xfrm>
                    <a:prstGeom prst="rect">
                      <a:avLst/>
                    </a:prstGeom>
                    <a:noFill/>
                    <a:ln w="9525">
                      <a:noFill/>
                      <a:headEnd/>
                      <a:tailEnd/>
                    </a:ln>
                  </pic:spPr>
                </pic:pic>
              </a:graphicData>
            </a:graphic>
          </wp:inline>
        </w:drawing>
      </w:r>
      <w:bookmarkEnd w:id="512"/>
    </w:p>
    <w:p>
      <w:pPr>
        <w:pStyle w:val="ImageCaption"/>
      </w:pPr>
      <w:r>
        <w:t xml:space="preserve">Figure 41 – Policy configuration example</w:t>
      </w:r>
    </w:p>
    <w:bookmarkEnd w:id="513"/>
    <w:p>
      <w:pPr>
        <w:pStyle w:val="BodyText"/>
      </w:pPr>
      <w:r>
        <w:t xml:space="preserve">In order to configure more complex scenarios the firewall Levels are extended with a reference to the corresponding policy (instead of the</w:t>
      </w:r>
      <w:r>
        <w:t xml:space="preserve"> </w:t>
      </w:r>
      <w:r>
        <w:rPr>
          <w:rStyle w:val="VerbatimChar"/>
        </w:rPr>
        <w:t xml:space="preserve">Firewall.Chain.{i}.</w:t>
      </w:r>
      <w:r>
        <w:t xml:space="preserve"> </w:t>
      </w:r>
      <w:r>
        <w:t xml:space="preserve">reference.).</w:t>
      </w:r>
    </w:p>
    <w:p>
      <w:pPr>
        <w:pStyle w:val="BodyText"/>
      </w:pPr>
      <w:r>
        <w:t xml:space="preserve">The policy mode can be enabled by setting the firewall config parameter to</w:t>
      </w:r>
      <w:r>
        <w:t xml:space="preserve"> </w:t>
      </w:r>
      <w:r>
        <w:rPr>
          <w:rStyle w:val="VerbatimChar"/>
        </w:rPr>
        <w:t xml:space="preserve">Policy</w:t>
      </w:r>
      <w:r>
        <w:t xml:space="preserve">.</w:t>
      </w:r>
    </w:p>
    <w:p>
      <w:pPr>
        <w:pStyle w:val="SourceCode"/>
      </w:pPr>
      <w:r>
        <w:rPr>
          <w:rStyle w:val="VerbatimChar"/>
        </w:rPr>
        <w:t xml:space="preserve">    Firewall.Config = Policy</w:t>
      </w:r>
    </w:p>
    <w:bookmarkStart w:id="514" w:name="sec:policy-level"/>
    <w:p>
      <w:pPr>
        <w:pStyle w:val="Heading3"/>
      </w:pPr>
      <w:r>
        <w:t xml:space="preserve">VIII.2.1 Policy Level</w:t>
      </w:r>
    </w:p>
    <w:p>
      <w:pPr>
        <w:pStyle w:val="FirstParagraph"/>
      </w:pPr>
      <w:r>
        <w:t xml:space="preserve">The active firewall Level can be configured by referencing the</w:t>
      </w:r>
      <w:r>
        <w:t xml:space="preserve"> </w:t>
      </w:r>
      <w:r>
        <w:rPr>
          <w:rStyle w:val="VerbatimChar"/>
        </w:rPr>
        <w:t xml:space="preserve">Firewall.PolicyLevel</w:t>
      </w:r>
      <w:r>
        <w:t xml:space="preserve"> </w:t>
      </w:r>
      <w:r>
        <w:t xml:space="preserve">parameter to one of the instantiated objects of the</w:t>
      </w:r>
      <w:r>
        <w:t xml:space="preserve"> </w:t>
      </w:r>
      <w:r>
        <w:rPr>
          <w:rStyle w:val="VerbatimChar"/>
        </w:rPr>
        <w:t xml:space="preserve">Firewall.Level.{i}</w:t>
      </w:r>
      <w:r>
        <w:t xml:space="preserve"> </w:t>
      </w:r>
      <w:r>
        <w:t xml:space="preserve">table.</w:t>
      </w:r>
    </w:p>
    <w:p>
      <w:pPr>
        <w:pStyle w:val="SourceCode"/>
      </w:pPr>
      <w:r>
        <w:rPr>
          <w:rStyle w:val="VerbatimChar"/>
        </w:rPr>
        <w:t xml:space="preserve">    Firewall.PolicyLevel = Firewall.Level.2</w:t>
      </w:r>
    </w:p>
    <w:bookmarkEnd w:id="514"/>
    <w:bookmarkStart w:id="515" w:name="sec:policy-referencing"/>
    <w:p>
      <w:pPr>
        <w:pStyle w:val="Heading3"/>
      </w:pPr>
      <w:r>
        <w:t xml:space="preserve">VIII.2.2 Policy referencing</w:t>
      </w:r>
    </w:p>
    <w:p>
      <w:pPr>
        <w:pStyle w:val="FirstParagraph"/>
      </w:pPr>
      <w:r>
        <w:t xml:space="preserve">Each firewall Level can have its own set of policies. Policies can be configured by referencing the</w:t>
      </w:r>
      <w:r>
        <w:t xml:space="preserve"> </w:t>
      </w:r>
      <w:r>
        <w:rPr>
          <w:rStyle w:val="VerbatimChar"/>
        </w:rPr>
        <w:t xml:space="preserve">Firewall.Level.{i}.Policies</w:t>
      </w:r>
      <w:r>
        <w:t xml:space="preserve"> </w:t>
      </w:r>
      <w:r>
        <w:t xml:space="preserve">parameter to one or more of the instantiated objects of the</w:t>
      </w:r>
      <w:r>
        <w:t xml:space="preserve"> </w:t>
      </w:r>
      <w:r>
        <w:rPr>
          <w:rStyle w:val="VerbatimChar"/>
        </w:rPr>
        <w:t xml:space="preserve">Firewall.Policy.{i}</w:t>
      </w:r>
      <w:r>
        <w:t xml:space="preserve"> </w:t>
      </w:r>
      <w:r>
        <w:t xml:space="preserve">table.</w:t>
      </w:r>
    </w:p>
    <w:p>
      <w:pPr>
        <w:pStyle w:val="BodyText"/>
      </w:pPr>
      <w:r>
        <w:t xml:space="preserve">Below are some examples of the firewall level configuration corresponding with the firewall levels</w:t>
      </w:r>
      <w:r>
        <w:t xml:space="preserve"> </w:t>
      </w:r>
      <w:r>
        <w:rPr>
          <w:rStyle w:val="VerbatimChar"/>
        </w:rPr>
        <w:t xml:space="preserve">Low</w:t>
      </w:r>
      <w:r>
        <w:t xml:space="preserve">,</w:t>
      </w:r>
      <w:r>
        <w:t xml:space="preserve"> </w:t>
      </w:r>
      <w:r>
        <w:rPr>
          <w:rStyle w:val="VerbatimChar"/>
        </w:rPr>
        <w:t xml:space="preserve">Medium</w:t>
      </w:r>
      <w:r>
        <w:t xml:space="preserve"> </w:t>
      </w:r>
      <w:r>
        <w:t xml:space="preserve">and</w:t>
      </w:r>
      <w:r>
        <w:t xml:space="preserve"> </w:t>
      </w:r>
      <w:r>
        <w:rPr>
          <w:rStyle w:val="VerbatimChar"/>
        </w:rPr>
        <w:t xml:space="preserve">High</w:t>
      </w:r>
      <w:r>
        <w:t xml:space="preserve">.</w:t>
      </w:r>
    </w:p>
    <w:p>
      <w:pPr>
        <w:pStyle w:val="BodyText"/>
      </w:pPr>
      <w:r>
        <w:rPr>
          <w:b/>
          <w:bCs/>
        </w:rPr>
        <w:t xml:space="preserve">Firewall level Low</w:t>
      </w:r>
    </w:p>
    <w:p>
      <w:pPr>
        <w:pStyle w:val="SourceCode"/>
      </w:pPr>
      <w:r>
        <w:rPr>
          <w:rStyle w:val="VerbatimChar"/>
        </w:rPr>
        <w:t xml:space="preserve">    Firewall.Level.1</w:t>
      </w:r>
      <w:r>
        <w:br/>
      </w:r>
      <w:r>
        <w:rPr>
          <w:rStyle w:val="VerbatimChar"/>
        </w:rPr>
        <w:t xml:space="preserve">      Alias = "Low"</w:t>
      </w:r>
      <w:r>
        <w:br/>
      </w:r>
      <w:r>
        <w:rPr>
          <w:rStyle w:val="VerbatimChar"/>
        </w:rPr>
        <w:t xml:space="preserve">      Name = "Low"</w:t>
      </w:r>
      <w:r>
        <w:br/>
      </w:r>
      <w:r>
        <w:rPr>
          <w:rStyle w:val="VerbatimChar"/>
        </w:rPr>
        <w:t xml:space="preserve">      Policies = Firewall.Policy.1,Firewall.Policy.2,Firewall.Policy.3,Firewall.Policy.4</w:t>
      </w:r>
    </w:p>
    <w:p>
      <w:pPr>
        <w:pStyle w:val="FirstParagraph"/>
      </w:pPr>
      <w:r>
        <w:rPr>
          <w:b/>
          <w:bCs/>
        </w:rPr>
        <w:t xml:space="preserve">Firewall level Medium</w:t>
      </w:r>
    </w:p>
    <w:p>
      <w:pPr>
        <w:pStyle w:val="SourceCode"/>
      </w:pPr>
      <w:r>
        <w:rPr>
          <w:rStyle w:val="VerbatimChar"/>
        </w:rPr>
        <w:t xml:space="preserve">    Firewall.Level.2</w:t>
      </w:r>
      <w:r>
        <w:br/>
      </w:r>
      <w:r>
        <w:rPr>
          <w:rStyle w:val="VerbatimChar"/>
        </w:rPr>
        <w:t xml:space="preserve">      Alias = "Medium"</w:t>
      </w:r>
      <w:r>
        <w:br/>
      </w:r>
      <w:r>
        <w:rPr>
          <w:rStyle w:val="VerbatimChar"/>
        </w:rPr>
        <w:t xml:space="preserve">      Name = "Medium"</w:t>
      </w:r>
      <w:r>
        <w:br/>
      </w:r>
      <w:r>
        <w:rPr>
          <w:rStyle w:val="VerbatimChar"/>
        </w:rPr>
        <w:t xml:space="preserve">      Policies = Firewall.Policy.5,Firewall.Policy.6,Firewall.Policy.7,Firewall.Policy.8</w:t>
      </w:r>
    </w:p>
    <w:p>
      <w:pPr>
        <w:pStyle w:val="FirstParagraph"/>
      </w:pPr>
      <w:r>
        <w:rPr>
          <w:b/>
          <w:bCs/>
        </w:rPr>
        <w:t xml:space="preserve">Firewall level High</w:t>
      </w:r>
    </w:p>
    <w:p>
      <w:pPr>
        <w:pStyle w:val="SourceCode"/>
      </w:pPr>
      <w:r>
        <w:rPr>
          <w:rStyle w:val="VerbatimChar"/>
        </w:rPr>
        <w:t xml:space="preserve">    Firewall.Level.2</w:t>
      </w:r>
      <w:r>
        <w:br/>
      </w:r>
      <w:r>
        <w:rPr>
          <w:rStyle w:val="VerbatimChar"/>
        </w:rPr>
        <w:t xml:space="preserve">      Alias = "High"</w:t>
      </w:r>
      <w:r>
        <w:br/>
      </w:r>
      <w:r>
        <w:rPr>
          <w:rStyle w:val="VerbatimChar"/>
        </w:rPr>
        <w:t xml:space="preserve">      Name = "High"</w:t>
      </w:r>
      <w:r>
        <w:br/>
      </w:r>
      <w:r>
        <w:rPr>
          <w:rStyle w:val="VerbatimChar"/>
        </w:rPr>
        <w:t xml:space="preserve">      Policies = Firewall.Policy.9,Firewall.Policy.10,Firewall.Policy.11,Firewall.Policy.12</w:t>
      </w:r>
    </w:p>
    <w:bookmarkEnd w:id="515"/>
    <w:bookmarkStart w:id="516" w:name="sec:policy"/>
    <w:p>
      <w:pPr>
        <w:pStyle w:val="Heading3"/>
      </w:pPr>
      <w:r>
        <w:t xml:space="preserve">VIII.2.3 Policy</w:t>
      </w:r>
    </w:p>
    <w:p>
      <w:pPr>
        <w:pStyle w:val="FirstParagraph"/>
      </w:pPr>
      <w:r>
        <w:t xml:space="preserve">The firewall policy specifies the firewall configuration between any two interfaces in a device. (Compared to the concept that a Level refers only to a single chain.) This implies that the interface configuration should no longer be specified in the</w:t>
      </w:r>
      <w:r>
        <w:t xml:space="preserve"> </w:t>
      </w:r>
      <w:r>
        <w:rPr>
          <w:rStyle w:val="VerbatimChar"/>
        </w:rPr>
        <w:t xml:space="preserve">Firewall.Chain.{i}.Rule.{i}</w:t>
      </w:r>
      <w:r>
        <w:t xml:space="preserve"> </w:t>
      </w:r>
      <w:r>
        <w:t xml:space="preserve">but it should be inherited from the</w:t>
      </w:r>
      <w:r>
        <w:t xml:space="preserve"> </w:t>
      </w:r>
      <w:r>
        <w:rPr>
          <w:rStyle w:val="VerbatimChar"/>
        </w:rPr>
        <w:t xml:space="preserve">Firewall.Policy.{i}</w:t>
      </w:r>
      <w:r>
        <w:t xml:space="preserve"> </w:t>
      </w:r>
      <w:r>
        <w:t xml:space="preserve">configuration.</w:t>
      </w:r>
    </w:p>
    <w:p>
      <w:pPr>
        <w:pStyle w:val="BodyText"/>
      </w:pPr>
      <w:r>
        <w:rPr>
          <w:b/>
          <w:bCs/>
        </w:rPr>
        <w:t xml:space="preserve">Firewall policies Medium</w:t>
      </w:r>
    </w:p>
    <w:p>
      <w:pPr>
        <w:pStyle w:val="SourceCode"/>
      </w:pPr>
      <w:r>
        <w:rPr>
          <w:rStyle w:val="VerbatimChar"/>
        </w:rPr>
        <w:t xml:space="preserve">    Firewall.Policy.5.</w:t>
      </w:r>
      <w:r>
        <w:br/>
      </w:r>
      <w:r>
        <w:rPr>
          <w:rStyle w:val="VerbatimChar"/>
        </w:rPr>
        <w:t xml:space="preserve">      Alias = "WAN2LAN"</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"Firewall.Chain.2"</w:t>
      </w:r>
      <w:r>
        <w:br/>
      </w:r>
      <w:r>
        <w:rPr>
          <w:rStyle w:val="VerbatimChar"/>
        </w:rPr>
        <w:t xml:space="preserve">      DestinationInterface = "Device.Logical.Interface.3."</w:t>
      </w:r>
      <w:r>
        <w:br/>
      </w:r>
      <w:r>
        <w:rPr>
          <w:rStyle w:val="VerbatimChar"/>
        </w:rPr>
        <w:t xml:space="preserve">      IPVersion = 0</w:t>
      </w:r>
      <w:r>
        <w:br/>
      </w:r>
      <w:r>
        <w:rPr>
          <w:rStyle w:val="VerbatimChar"/>
        </w:rPr>
        <w:t xml:space="preserve">      ReverseTargetChain = "Accept"</w:t>
      </w:r>
      <w:r>
        <w:br/>
      </w:r>
      <w:r>
        <w:rPr>
          <w:rStyle w:val="VerbatimChar"/>
        </w:rPr>
        <w:t xml:space="preserve">      ReverseChain = ""</w:t>
      </w:r>
      <w:r>
        <w:br/>
      </w:r>
      <w:r>
        <w:rPr>
          <w:rStyle w:val="VerbatimChar"/>
        </w:rPr>
        <w:t xml:space="preserve">      SourceInterface = "Device.Logical.Interface.1."</w:t>
      </w:r>
      <w:r>
        <w:br/>
      </w:r>
      <w:r>
        <w:rPr>
          <w:rStyle w:val="VerbatimChar"/>
        </w:rPr>
        <w:t xml:space="preserve">    Firewall.Policy.6.</w:t>
      </w:r>
      <w:r>
        <w:br/>
      </w:r>
      <w:r>
        <w:rPr>
          <w:rStyle w:val="VerbatimChar"/>
        </w:rPr>
        <w:t xml:space="preserve">      Alias = "WAN2GUEST"</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"Device.Logical.Interface.4."</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"Firewall.Chain.4."</w:t>
      </w:r>
      <w:r>
        <w:br/>
      </w:r>
      <w:r>
        <w:rPr>
          <w:rStyle w:val="VerbatimChar"/>
        </w:rPr>
        <w:t xml:space="preserve">      SourceInterface = "Device.Logical.Interface.1."</w:t>
      </w:r>
      <w:r>
        <w:br/>
      </w:r>
      <w:r>
        <w:rPr>
          <w:rStyle w:val="VerbatimChar"/>
        </w:rPr>
        <w:t xml:space="preserve">    Firewall.Policy.7.</w:t>
      </w:r>
      <w:r>
        <w:br/>
      </w:r>
      <w:r>
        <w:rPr>
          <w:rStyle w:val="VerbatimChar"/>
        </w:rPr>
        <w:t xml:space="preserve">      Alias="WAN2LCM"</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"Device.Logical.Interface.5."</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"Firewall.Chain.5."</w:t>
      </w:r>
      <w:r>
        <w:br/>
      </w:r>
      <w:r>
        <w:rPr>
          <w:rStyle w:val="VerbatimChar"/>
        </w:rPr>
        <w:t xml:space="preserve">      SourceInterface = "Device.Logical.Interface.1."</w:t>
      </w:r>
      <w:r>
        <w:br/>
      </w:r>
      <w:r>
        <w:rPr>
          <w:rStyle w:val="VerbatimChar"/>
        </w:rPr>
        <w:t xml:space="preserve">    Firewall.Policy.8.</w:t>
      </w:r>
      <w:r>
        <w:br/>
      </w:r>
      <w:r>
        <w:rPr>
          <w:rStyle w:val="VerbatimChar"/>
        </w:rPr>
        <w:t xml:space="preserve">      Alias = "LAN2LCM"</w:t>
      </w:r>
      <w:r>
        <w:br/>
      </w:r>
      <w:r>
        <w:rPr>
          <w:rStyle w:val="VerbatimChar"/>
        </w:rPr>
        <w:t xml:space="preserve">      Enable = 1</w:t>
      </w:r>
      <w:r>
        <w:br/>
      </w:r>
      <w:r>
        <w:rPr>
          <w:rStyle w:val="VerbatimChar"/>
        </w:rPr>
        <w:t xml:space="preserve">      Status = "Enabled"</w:t>
      </w:r>
      <w:r>
        <w:br/>
      </w:r>
      <w:r>
        <w:rPr>
          <w:rStyle w:val="VerbatimChar"/>
        </w:rPr>
        <w:t xml:space="preserve">      TargetChain = "Chain"</w:t>
      </w:r>
      <w:r>
        <w:br/>
      </w:r>
      <w:r>
        <w:rPr>
          <w:rStyle w:val="VerbatimChar"/>
        </w:rPr>
        <w:t xml:space="preserve">      Chain = "Firewall.Chain.2"</w:t>
      </w:r>
      <w:r>
        <w:br/>
      </w:r>
      <w:r>
        <w:rPr>
          <w:rStyle w:val="VerbatimChar"/>
        </w:rPr>
        <w:t xml:space="preserve">      DestinationInterface = "Device.Logical.Interface.5."</w:t>
      </w:r>
      <w:r>
        <w:br/>
      </w:r>
      <w:r>
        <w:rPr>
          <w:rStyle w:val="VerbatimChar"/>
        </w:rPr>
        <w:t xml:space="preserve">      IPVersion = 0</w:t>
      </w:r>
      <w:r>
        <w:br/>
      </w:r>
      <w:r>
        <w:rPr>
          <w:rStyle w:val="VerbatimChar"/>
        </w:rPr>
        <w:t xml:space="preserve">      ReverseTargetChain = "Chain"</w:t>
      </w:r>
      <w:r>
        <w:br/>
      </w:r>
      <w:r>
        <w:rPr>
          <w:rStyle w:val="VerbatimChar"/>
        </w:rPr>
        <w:t xml:space="preserve">      ReverseChain = "Firewall.Chain.5."</w:t>
      </w:r>
      <w:r>
        <w:br/>
      </w:r>
      <w:r>
        <w:rPr>
          <w:rStyle w:val="VerbatimChar"/>
        </w:rPr>
        <w:t xml:space="preserve">      SourceInterface = "Device.Logical.Interface.3."</w:t>
      </w:r>
    </w:p>
    <w:p>
      <w:pPr>
        <w:pStyle w:val="FirstParagraph"/>
      </w:pPr>
      <w:r>
        <w:t xml:space="preserve">As the default policy in the FORWARD chain is DROP, all FORWARD paths needs to be defined and explicitly opened if needed. A Policy is used to make this relation more clear, and allows the definition of rules for incoming and outgoing traffic.</w:t>
      </w:r>
    </w:p>
    <w:p>
      <w:pPr>
        <w:pStyle w:val="BodyText"/>
      </w:pPr>
      <w:r>
        <w:t xml:space="preserve">The</w:t>
      </w:r>
      <w:r>
        <w:t xml:space="preserve"> </w:t>
      </w:r>
      <w:r>
        <w:rPr>
          <w:rStyle w:val="VerbatimChar"/>
        </w:rPr>
        <w:t xml:space="preserve">Chain</w:t>
      </w:r>
      <w:r>
        <w:t xml:space="preserve"> </w:t>
      </w:r>
      <w:r>
        <w:t xml:space="preserve">parameter allows to reference a</w:t>
      </w:r>
      <w:r>
        <w:t xml:space="preserve"> </w:t>
      </w:r>
      <w:r>
        <w:rPr>
          <w:rStyle w:val="VerbatimChar"/>
        </w:rPr>
        <w:t xml:space="preserve">Firewall.Chain.{i}</w:t>
      </w:r>
      <w:r>
        <w:t xml:space="preserve"> </w:t>
      </w:r>
      <w:r>
        <w:t xml:space="preserve">object where rules can be defined for traffic coming from the</w:t>
      </w:r>
      <w:r>
        <w:t xml:space="preserve"> </w:t>
      </w:r>
      <w:r>
        <w:rPr>
          <w:rStyle w:val="VerbatimChar"/>
        </w:rPr>
        <w:t xml:space="preserve">SourceInterface</w:t>
      </w:r>
      <w:r>
        <w:t xml:space="preserve"> </w:t>
      </w:r>
      <w:r>
        <w:t xml:space="preserve">to the</w:t>
      </w:r>
      <w:r>
        <w:t xml:space="preserve"> </w:t>
      </w:r>
      <w:r>
        <w:rPr>
          <w:rStyle w:val="VerbatimChar"/>
        </w:rPr>
        <w:t xml:space="preserve">DestinationInterface</w:t>
      </w:r>
      <w:r>
        <w:t xml:space="preserve">, the</w:t>
      </w:r>
      <w:r>
        <w:t xml:space="preserve"> </w:t>
      </w:r>
      <w:r>
        <w:rPr>
          <w:rStyle w:val="VerbatimChar"/>
        </w:rPr>
        <w:t xml:space="preserve">ReverseChain</w:t>
      </w:r>
      <w:r>
        <w:t xml:space="preserve"> </w:t>
      </w:r>
      <w:r>
        <w:t xml:space="preserve">parameter also allows you to provide a reference to a</w:t>
      </w:r>
      <w:r>
        <w:t xml:space="preserve"> </w:t>
      </w:r>
      <w:r>
        <w:rPr>
          <w:rStyle w:val="VerbatimChar"/>
        </w:rPr>
        <w:t xml:space="preserve">Firewall.Chain.{i}</w:t>
      </w:r>
      <w:r>
        <w:t xml:space="preserve"> </w:t>
      </w:r>
      <w:r>
        <w:t xml:space="preserve">object where rules can be defined for traffic coming from the</w:t>
      </w:r>
      <w:r>
        <w:t xml:space="preserve"> </w:t>
      </w:r>
      <w:r>
        <w:rPr>
          <w:rStyle w:val="VerbatimChar"/>
        </w:rPr>
        <w:t xml:space="preserve">DestinationInterface</w:t>
      </w:r>
      <w:r>
        <w:t xml:space="preserve"> </w:t>
      </w:r>
      <w:r>
        <w:t xml:space="preserve">to the</w:t>
      </w:r>
      <w:r>
        <w:t xml:space="preserve"> </w:t>
      </w:r>
      <w:r>
        <w:rPr>
          <w:rStyle w:val="VerbatimChar"/>
        </w:rPr>
        <w:t xml:space="preserve">SourceInterface</w:t>
      </w:r>
      <w:r>
        <w:t xml:space="preserve">.</w:t>
      </w:r>
    </w:p>
    <w:p>
      <w:pPr>
        <w:pStyle w:val="BodyText"/>
      </w:pPr>
      <w:r>
        <w:t xml:space="preserve">When no rules are needed because traffic should simply be</w:t>
      </w:r>
      <w:r>
        <w:t xml:space="preserve"> </w:t>
      </w:r>
      <w:r>
        <w:rPr>
          <w:rStyle w:val="VerbatimChar"/>
        </w:rPr>
        <w:t xml:space="preserve">Accepted</w:t>
      </w:r>
      <w:r>
        <w:t xml:space="preserve">,</w:t>
      </w:r>
      <w:r>
        <w:t xml:space="preserve"> </w:t>
      </w:r>
      <w:r>
        <w:rPr>
          <w:rStyle w:val="VerbatimChar"/>
        </w:rPr>
        <w:t xml:space="preserve">Rejected</w:t>
      </w:r>
      <w:r>
        <w:t xml:space="preserve"> </w:t>
      </w:r>
      <w:r>
        <w:t xml:space="preserve">or</w:t>
      </w:r>
      <w:r>
        <w:t xml:space="preserve"> </w:t>
      </w:r>
      <w:r>
        <w:rPr>
          <w:rStyle w:val="VerbatimChar"/>
        </w:rPr>
        <w:t xml:space="preserve">Dropped</w:t>
      </w:r>
      <w:r>
        <w:t xml:space="preserve"> </w:t>
      </w:r>
      <w:r>
        <w:t xml:space="preserve">the</w:t>
      </w:r>
      <w:r>
        <w:t xml:space="preserve"> </w:t>
      </w:r>
      <w:r>
        <w:rPr>
          <w:rStyle w:val="VerbatimChar"/>
        </w:rPr>
        <w:t xml:space="preserve">TargetChain</w:t>
      </w:r>
      <w:r>
        <w:t xml:space="preserve"> </w:t>
      </w:r>
      <w:r>
        <w:t xml:space="preserve">and</w:t>
      </w:r>
      <w:r>
        <w:t xml:space="preserve"> </w:t>
      </w:r>
      <w:r>
        <w:rPr>
          <w:rStyle w:val="VerbatimChar"/>
        </w:rPr>
        <w:t xml:space="preserve">ReverseTargetChain</w:t>
      </w:r>
      <w:r>
        <w:t xml:space="preserve"> </w:t>
      </w:r>
      <w:r>
        <w:t xml:space="preserve">can be configured accordingly using the following options:</w:t>
      </w:r>
    </w:p>
    <w:p>
      <w:pPr>
        <w:pStyle w:val="Compact"/>
        <w:numPr>
          <w:ilvl w:val="0"/>
          <w:numId w:val="1095"/>
        </w:numPr>
      </w:pPr>
      <w:r>
        <w:rPr>
          <w:rStyle w:val="VerbatimChar"/>
          <w:b/>
          <w:bCs/>
        </w:rPr>
        <w:t xml:space="preserve">Accept</w:t>
      </w:r>
      <w:r>
        <w:t xml:space="preserve">: The firewall forwards packets matching this rule.</w:t>
      </w:r>
    </w:p>
    <w:p>
      <w:pPr>
        <w:pStyle w:val="Compact"/>
        <w:numPr>
          <w:ilvl w:val="0"/>
          <w:numId w:val="1095"/>
        </w:numPr>
      </w:pPr>
      <w:r>
        <w:rPr>
          <w:rStyle w:val="VerbatimChar"/>
          <w:b/>
          <w:bCs/>
        </w:rPr>
        <w:t xml:space="preserve">Reject</w:t>
      </w:r>
      <w:r>
        <w:t xml:space="preserve">: The firewall discards packets matching this rule, and sends an ICMP message to the originating host.</w:t>
      </w:r>
    </w:p>
    <w:p>
      <w:pPr>
        <w:pStyle w:val="Compact"/>
        <w:numPr>
          <w:ilvl w:val="0"/>
          <w:numId w:val="1095"/>
        </w:numPr>
      </w:pPr>
      <w:r>
        <w:rPr>
          <w:rStyle w:val="VerbatimChar"/>
          <w:b/>
          <w:bCs/>
        </w:rPr>
        <w:t xml:space="preserve">Drop</w:t>
      </w:r>
      <w:r>
        <w:t xml:space="preserve">: The firewall discards packets matching this rule.</w:t>
      </w:r>
    </w:p>
    <w:p>
      <w:pPr>
        <w:pStyle w:val="Compact"/>
        <w:numPr>
          <w:ilvl w:val="0"/>
          <w:numId w:val="1095"/>
        </w:numPr>
      </w:pPr>
      <w:r>
        <w:rPr>
          <w:rStyle w:val="VerbatimChar"/>
          <w:b/>
          <w:bCs/>
        </w:rPr>
        <w:t xml:space="preserve">Chain</w:t>
      </w:r>
      <w:r>
        <w:t xml:space="preserve">: The rules in the chain referenced by the ReverseChain parameter are matched.</w:t>
      </w:r>
    </w:p>
    <w:p>
      <w:pPr>
        <w:pStyle w:val="FirstParagraph"/>
      </w:pPr>
      <w:r>
        <w:rPr>
          <w:b/>
          <w:bCs/>
        </w:rPr>
        <w:t xml:space="preserve">Firewall chain Low</w:t>
      </w:r>
    </w:p>
    <w:p>
      <w:pPr>
        <w:pStyle w:val="SourceCode"/>
      </w:pPr>
      <w:r>
        <w:rPr>
          <w:rStyle w:val="VerbatimChar"/>
        </w:rPr>
        <w:t xml:space="preserve">Firewall.Chain.1.</w:t>
      </w:r>
      <w:r>
        <w:br/>
      </w:r>
      <w:r>
        <w:rPr>
          <w:rStyle w:val="VerbatimChar"/>
        </w:rPr>
        <w:t xml:space="preserve">      Alias="L_Low"</w:t>
      </w:r>
      <w:r>
        <w:br/>
      </w:r>
      <w:r>
        <w:rPr>
          <w:rStyle w:val="VerbatimChar"/>
        </w:rPr>
        <w:t xml:space="preserve">      Creator="Defaults"</w:t>
      </w:r>
      <w:r>
        <w:br/>
      </w:r>
      <w:r>
        <w:rPr>
          <w:rStyle w:val="VerbatimChar"/>
        </w:rPr>
        <w:t xml:space="preserve">      Enable=1</w:t>
      </w:r>
      <w:r>
        <w:br/>
      </w:r>
      <w:r>
        <w:rPr>
          <w:rStyle w:val="VerbatimChar"/>
        </w:rPr>
        <w:t xml:space="preserve">      Name="L_Low"</w:t>
      </w:r>
      <w:r>
        <w:br/>
      </w:r>
      <w:r>
        <w:rPr>
          <w:rStyle w:val="VerbatimChar"/>
        </w:rPr>
        <w:t xml:space="preserve">      RuleNumberOfEntries=1</w:t>
      </w:r>
      <w:r>
        <w:br/>
      </w:r>
      <w:r>
        <w:rPr>
          <w:rStyle w:val="VerbatimChar"/>
        </w:rPr>
        <w:t xml:space="preserve">      Rule.1.</w:t>
      </w:r>
      <w:r>
        <w:br/>
      </w:r>
      <w:r>
        <w:rPr>
          <w:rStyle w:val="VerbatimChar"/>
        </w:rPr>
        <w:t xml:space="preserve">            Alias="cpe-Rule-1"</w:t>
      </w:r>
      <w:r>
        <w:br/>
      </w:r>
      <w:r>
        <w:rPr>
          <w:rStyle w:val="VerbatimChar"/>
        </w:rPr>
        <w:t xml:space="preserve">            CreationDate="2022-12-06T07:44:57.187868Z"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Medium</w:t>
      </w:r>
    </w:p>
    <w:p>
      <w:pPr>
        <w:pStyle w:val="SourceCode"/>
      </w:pPr>
      <w:r>
        <w:rPr>
          <w:rStyle w:val="VerbatimChar"/>
        </w:rPr>
        <w:t xml:space="preserve">Firewall.Chain.2.</w:t>
      </w:r>
      <w:r>
        <w:br/>
      </w:r>
      <w:r>
        <w:rPr>
          <w:rStyle w:val="VerbatimChar"/>
        </w:rPr>
        <w:t xml:space="preserve">      Alias = "L_Medium"</w:t>
      </w:r>
      <w:r>
        <w:br/>
      </w:r>
      <w:r>
        <w:rPr>
          <w:rStyle w:val="VerbatimChar"/>
        </w:rPr>
        <w:t xml:space="preserve">      Creator="Defaults"</w:t>
      </w:r>
      <w:r>
        <w:br/>
      </w:r>
      <w:r>
        <w:rPr>
          <w:rStyle w:val="VerbatimChar"/>
        </w:rPr>
        <w:t xml:space="preserve">      Enable=1</w:t>
      </w:r>
      <w:r>
        <w:br/>
      </w:r>
      <w:r>
        <w:rPr>
          <w:rStyle w:val="VerbatimChar"/>
        </w:rPr>
        <w:t xml:space="preserve">      Name="L_Medium"</w:t>
      </w:r>
      <w:r>
        <w:br/>
      </w:r>
      <w:r>
        <w:rPr>
          <w:rStyle w:val="VerbatimChar"/>
        </w:rPr>
        <w:t xml:space="preserve">      RuleNumberOfEntries=1</w:t>
      </w:r>
      <w:r>
        <w:br/>
      </w:r>
      <w:r>
        <w:rPr>
          <w:rStyle w:val="VerbatimChar"/>
        </w:rPr>
        <w:t xml:space="preserve">      Rule.1.</w:t>
      </w:r>
      <w:r>
        <w:br/>
      </w:r>
      <w:r>
        <w:rPr>
          <w:rStyle w:val="VerbatimChar"/>
        </w:rPr>
        <w:t xml:space="preserve">            Alias="cstate"</w:t>
      </w:r>
      <w:r>
        <w:br/>
      </w:r>
      <w:r>
        <w:rPr>
          <w:rStyle w:val="VerbatimChar"/>
        </w:rPr>
        <w:t xml:space="preserve">            CreationDate="2022-12-06T07:44:57.224803320Z"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ConnectionState="RELATED,ESTABLISHED"</w:t>
      </w:r>
      <w:r>
        <w:br/>
      </w:r>
      <w:r>
        <w:rPr>
          <w:rStyle w:val="VerbatimChar"/>
        </w:rPr>
        <w:t xml:space="preserve">            SourceMAC=""</w:t>
      </w:r>
      <w:r>
        <w:br/>
      </w:r>
      <w:r>
        <w:rPr>
          <w:rStyle w:val="VerbatimChar"/>
        </w:rPr>
        <w:t xml:space="preserve">            SourceMACExclude=0</w:t>
      </w:r>
    </w:p>
    <w:p>
      <w:pPr>
        <w:pStyle w:val="FirstParagraph"/>
      </w:pPr>
      <w:r>
        <w:rPr>
          <w:b/>
          <w:bCs/>
        </w:rPr>
        <w:t xml:space="preserve">Firewall chain High</w:t>
      </w:r>
    </w:p>
    <w:p>
      <w:pPr>
        <w:pStyle w:val="SourceCode"/>
      </w:pPr>
      <w:r>
        <w:rPr>
          <w:rStyle w:val="VerbatimChar"/>
        </w:rPr>
        <w:t xml:space="preserve">Firewall.Chain.3.</w:t>
      </w:r>
      <w:r>
        <w:br/>
      </w:r>
      <w:r>
        <w:rPr>
          <w:rStyle w:val="VerbatimChar"/>
        </w:rPr>
        <w:t xml:space="preserve">      Alias="L_High"</w:t>
      </w:r>
      <w:r>
        <w:br/>
      </w:r>
      <w:r>
        <w:rPr>
          <w:rStyle w:val="VerbatimChar"/>
        </w:rPr>
        <w:t xml:space="preserve">      Creator="Defaults"</w:t>
      </w:r>
      <w:r>
        <w:br/>
      </w:r>
      <w:r>
        <w:rPr>
          <w:rStyle w:val="VerbatimChar"/>
        </w:rPr>
        <w:t xml:space="preserve">      Enable=1</w:t>
      </w:r>
      <w:r>
        <w:br/>
      </w:r>
      <w:r>
        <w:rPr>
          <w:rStyle w:val="VerbatimChar"/>
        </w:rPr>
        <w:t xml:space="preserve">      Name="L_High"</w:t>
      </w:r>
      <w:r>
        <w:br/>
      </w:r>
      <w:r>
        <w:rPr>
          <w:rStyle w:val="VerbatimChar"/>
        </w:rPr>
        <w:t xml:space="preserve">      RuleNumberOfEntries=13</w:t>
      </w:r>
      <w:r>
        <w:br/>
      </w:r>
      <w:r>
        <w:rPr>
          <w:rStyle w:val="VerbatimChar"/>
        </w:rPr>
        <w:t xml:space="preserve">      Rule.1.</w:t>
      </w:r>
      <w:r>
        <w:br/>
      </w:r>
      <w:r>
        <w:rPr>
          <w:rStyle w:val="VerbatimChar"/>
        </w:rPr>
        <w:t xml:space="preserve">            Alias="ftp-data"</w:t>
      </w:r>
      <w:r>
        <w:br/>
      </w:r>
      <w:r>
        <w:rPr>
          <w:rStyle w:val="VerbatimChar"/>
        </w:rPr>
        <w:t xml:space="preserve">            CreationDate="2022-12-06T07:44:57.279995140Z"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Rule.10.</w:t>
      </w:r>
      <w:r>
        <w:br/>
      </w:r>
      <w:r>
        <w:rPr>
          <w:rStyle w:val="VerbatimChar"/>
        </w:rPr>
        <w:t xml:space="preserve">            Alias="imap"</w:t>
      </w:r>
      <w:r>
        <w:br/>
      </w:r>
      <w:r>
        <w:rPr>
          <w:rStyle w:val="VerbatimChar"/>
        </w:rPr>
        <w:t xml:space="preserve">            CreationDate="2022-12-06T07:44:57.487939660Z"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Order=10</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Rule.11.</w:t>
      </w:r>
      <w:r>
        <w:br/>
      </w:r>
      <w:r>
        <w:rPr>
          <w:rStyle w:val="VerbatimChar"/>
        </w:rPr>
        <w:t xml:space="preserve">            Alias="https"</w:t>
      </w:r>
      <w:r>
        <w:br/>
      </w:r>
      <w:r>
        <w:rPr>
          <w:rStyle w:val="VerbatimChar"/>
        </w:rPr>
        <w:t xml:space="preserve">            CreationDate="2022-12-06T07:44:57.527839880Z"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Order=11</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Rule.12.</w:t>
      </w:r>
      <w:r>
        <w:br/>
      </w:r>
      <w:r>
        <w:rPr>
          <w:rStyle w:val="VerbatimChar"/>
        </w:rPr>
        <w:t xml:space="preserve">            Alias="last-tcp-rule"</w:t>
      </w:r>
      <w:r>
        <w:br/>
      </w:r>
      <w:r>
        <w:rPr>
          <w:rStyle w:val="VerbatimChar"/>
        </w:rPr>
        <w:t xml:space="preserve">            CreationDate="2022-12-06T07:44:57.561464140Z"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Target="Reject"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Rule.13.</w:t>
      </w:r>
      <w:r>
        <w:br/>
      </w:r>
      <w:r>
        <w:rPr>
          <w:rStyle w:val="VerbatimChar"/>
        </w:rPr>
        <w:t xml:space="preserve">            Alias="last-rule"</w:t>
      </w:r>
      <w:r>
        <w:br/>
      </w:r>
      <w:r>
        <w:rPr>
          <w:rStyle w:val="VerbatimChar"/>
        </w:rPr>
        <w:t xml:space="preserve">            CreationDate="2022-12-06T07:44:57.600872040Z"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Order=13</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Target="Reject"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Alias="ftp"</w:t>
      </w:r>
      <w:r>
        <w:br/>
      </w:r>
      <w:r>
        <w:rPr>
          <w:rStyle w:val="VerbatimChar"/>
        </w:rPr>
        <w:t xml:space="preserve">            CreationDate="2022-12-06T07:44:57.321648340Z"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Alias="ssh"</w:t>
      </w:r>
      <w:r>
        <w:br/>
      </w:r>
      <w:r>
        <w:rPr>
          <w:rStyle w:val="VerbatimChar"/>
        </w:rPr>
        <w:t xml:space="preserve">            CreationDate="2022-12-06T07:44:57.341043640Z"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DestPort=22</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Alias="smtp"</w:t>
      </w:r>
      <w:r>
        <w:br/>
      </w:r>
      <w:r>
        <w:rPr>
          <w:rStyle w:val="VerbatimChar"/>
        </w:rPr>
        <w:t xml:space="preserve">            CreationDate="2022-12-06T07:44:57.358718120Z"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DestPort=25</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Alias="dns-udp"</w:t>
      </w:r>
      <w:r>
        <w:br/>
      </w:r>
      <w:r>
        <w:rPr>
          <w:rStyle w:val="VerbatimChar"/>
        </w:rPr>
        <w:t xml:space="preserve">            CreationDate="2022-12-06T07:44:57.376790140Z"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Rule.6.</w:t>
      </w:r>
      <w:r>
        <w:br/>
      </w:r>
      <w:r>
        <w:rPr>
          <w:rStyle w:val="VerbatimChar"/>
        </w:rPr>
        <w:t xml:space="preserve">            Alias="dns-tcp"</w:t>
      </w:r>
      <w:r>
        <w:br/>
      </w:r>
      <w:r>
        <w:rPr>
          <w:rStyle w:val="VerbatimChar"/>
        </w:rPr>
        <w:t xml:space="preserve">            CreationDate="2022-12-06T07:44:57.391873460Z"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Order=6</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Rule.7.</w:t>
      </w:r>
      <w:r>
        <w:br/>
      </w:r>
      <w:r>
        <w:rPr>
          <w:rStyle w:val="VerbatimChar"/>
        </w:rPr>
        <w:t xml:space="preserve">            Alias="http"</w:t>
      </w:r>
      <w:r>
        <w:br/>
      </w:r>
      <w:r>
        <w:rPr>
          <w:rStyle w:val="VerbatimChar"/>
        </w:rPr>
        <w:t xml:space="preserve">            CreationDate="2022-12-06T07:44:57.418379220Z"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Order=7</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Rule.8.</w:t>
      </w:r>
      <w:r>
        <w:br/>
      </w:r>
      <w:r>
        <w:rPr>
          <w:rStyle w:val="VerbatimChar"/>
        </w:rPr>
        <w:t xml:space="preserve">            Alias="pop3"</w:t>
      </w:r>
      <w:r>
        <w:br/>
      </w:r>
      <w:r>
        <w:rPr>
          <w:rStyle w:val="VerbatimChar"/>
        </w:rPr>
        <w:t xml:space="preserve">            CreationDate="2022-12-06T07:44:57.432996420Z"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DestPort=110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Order=8</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Rule.9.</w:t>
      </w:r>
      <w:r>
        <w:br/>
      </w:r>
      <w:r>
        <w:rPr>
          <w:rStyle w:val="VerbatimChar"/>
        </w:rPr>
        <w:t xml:space="preserve">            Alias="ntp"</w:t>
      </w:r>
      <w:r>
        <w:br/>
      </w:r>
      <w:r>
        <w:rPr>
          <w:rStyle w:val="VerbatimChar"/>
        </w:rPr>
        <w:t xml:space="preserve">            CreationDate="2022-12-06T07:44:57.463105040Z"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DestPort=123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Order=9</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Guest</w:t>
      </w:r>
    </w:p>
    <w:p>
      <w:pPr>
        <w:pStyle w:val="SourceCode"/>
      </w:pPr>
      <w:r>
        <w:rPr>
          <w:rStyle w:val="VerbatimChar"/>
        </w:rPr>
        <w:t xml:space="preserve">Firewall.Chain.4.</w:t>
      </w:r>
      <w:r>
        <w:br/>
      </w:r>
      <w:r>
        <w:rPr>
          <w:rStyle w:val="VerbatimChar"/>
        </w:rPr>
        <w:t xml:space="preserve">      Alias="Guest"</w:t>
      </w:r>
      <w:r>
        <w:br/>
      </w:r>
      <w:r>
        <w:rPr>
          <w:rStyle w:val="VerbatimChar"/>
        </w:rPr>
        <w:t xml:space="preserve">      Creator="Defaults"</w:t>
      </w:r>
      <w:r>
        <w:br/>
      </w:r>
      <w:r>
        <w:rPr>
          <w:rStyle w:val="VerbatimChar"/>
        </w:rPr>
        <w:t xml:space="preserve">      Enable=1</w:t>
      </w:r>
      <w:r>
        <w:br/>
      </w:r>
      <w:r>
        <w:rPr>
          <w:rStyle w:val="VerbatimChar"/>
        </w:rPr>
        <w:t xml:space="preserve">      Name="Guest"</w:t>
      </w:r>
      <w:r>
        <w:br/>
      </w:r>
      <w:r>
        <w:rPr>
          <w:rStyle w:val="VerbatimChar"/>
        </w:rPr>
        <w:t xml:space="preserve">      RuleNumberOfEntries=5</w:t>
      </w:r>
      <w:r>
        <w:br/>
      </w:r>
      <w:r>
        <w:rPr>
          <w:rStyle w:val="VerbatimChar"/>
        </w:rPr>
        <w:t xml:space="preserve">      Rule.1.</w:t>
      </w:r>
      <w:r>
        <w:br/>
      </w:r>
      <w:r>
        <w:rPr>
          <w:rStyle w:val="VerbatimChar"/>
        </w:rPr>
        <w:t xml:space="preserve">      Rule.1.Alias="dns-udp"</w:t>
      </w:r>
      <w:r>
        <w:br/>
      </w:r>
      <w:r>
        <w:rPr>
          <w:rStyle w:val="VerbatimChar"/>
        </w:rPr>
        <w:t xml:space="preserve">            CreationDate="2022-12-06T07:44:57.663302800Z"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Alias="dns-tcp"</w:t>
      </w:r>
      <w:r>
        <w:br/>
      </w:r>
      <w:r>
        <w:rPr>
          <w:rStyle w:val="VerbatimChar"/>
        </w:rPr>
        <w:t xml:space="preserve">            CreationDate="2022-12-06T07:44:57.698019980Z"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Alias="http"</w:t>
      </w:r>
      <w:r>
        <w:br/>
      </w:r>
      <w:r>
        <w:rPr>
          <w:rStyle w:val="VerbatimChar"/>
        </w:rPr>
        <w:t xml:space="preserve">            CreationDate="2022-12-06T07:44:57.743905080Z"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Alias="https"</w:t>
      </w:r>
      <w:r>
        <w:br/>
      </w:r>
      <w:r>
        <w:rPr>
          <w:rStyle w:val="VerbatimChar"/>
        </w:rPr>
        <w:t xml:space="preserve">            CreationDate="2022-12-06T07:44:57.784633700Z"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Alias="icmp"</w:t>
      </w:r>
      <w:r>
        <w:br/>
      </w:r>
      <w:r>
        <w:rPr>
          <w:rStyle w:val="VerbatimChar"/>
        </w:rPr>
        <w:t xml:space="preserve">            CreationDate="2022-12-06T07:44:57.808069460Z"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p>
      <w:pPr>
        <w:pStyle w:val="FirstParagraph"/>
      </w:pPr>
      <w:r>
        <w:rPr>
          <w:b/>
          <w:bCs/>
        </w:rPr>
        <w:t xml:space="preserve">Firewall chain LCM</w:t>
      </w:r>
    </w:p>
    <w:p>
      <w:pPr>
        <w:pStyle w:val="SourceCode"/>
      </w:pPr>
      <w:r>
        <w:rPr>
          <w:rStyle w:val="VerbatimChar"/>
        </w:rPr>
        <w:t xml:space="preserve">Firewall.Chain.5.</w:t>
      </w:r>
      <w:r>
        <w:br/>
      </w:r>
      <w:r>
        <w:rPr>
          <w:rStyle w:val="VerbatimChar"/>
        </w:rPr>
        <w:t xml:space="preserve">      Alias="LCM"</w:t>
      </w:r>
      <w:r>
        <w:br/>
      </w:r>
      <w:r>
        <w:rPr>
          <w:rStyle w:val="VerbatimChar"/>
        </w:rPr>
        <w:t xml:space="preserve">      Creator="Defaults"</w:t>
      </w:r>
      <w:r>
        <w:br/>
      </w:r>
      <w:r>
        <w:rPr>
          <w:rStyle w:val="VerbatimChar"/>
        </w:rPr>
        <w:t xml:space="preserve">      Enable=1</w:t>
      </w:r>
      <w:r>
        <w:br/>
      </w:r>
      <w:r>
        <w:rPr>
          <w:rStyle w:val="VerbatimChar"/>
        </w:rPr>
        <w:t xml:space="preserve">      Name="LCM"</w:t>
      </w:r>
      <w:r>
        <w:br/>
      </w:r>
      <w:r>
        <w:rPr>
          <w:rStyle w:val="VerbatimChar"/>
        </w:rPr>
        <w:t xml:space="preserve">      RuleNumberOfEntries=5</w:t>
      </w:r>
      <w:r>
        <w:br/>
      </w:r>
      <w:r>
        <w:rPr>
          <w:rStyle w:val="VerbatimChar"/>
        </w:rPr>
        <w:t xml:space="preserve">      Rule.1.</w:t>
      </w:r>
      <w:r>
        <w:br/>
      </w:r>
      <w:r>
        <w:rPr>
          <w:rStyle w:val="VerbatimChar"/>
        </w:rPr>
        <w:t xml:space="preserve">            Alias="dns-udp"</w:t>
      </w:r>
      <w:r>
        <w:br/>
      </w:r>
      <w:r>
        <w:rPr>
          <w:rStyle w:val="VerbatimChar"/>
        </w:rPr>
        <w:t xml:space="preserve">            CreationDate="2022-12-06T07:44:57.848761260Z"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Order=1</w:t>
      </w:r>
      <w:r>
        <w:br/>
      </w:r>
      <w:r>
        <w:rPr>
          <w:rStyle w:val="VerbatimChar"/>
        </w:rPr>
        <w:t xml:space="preserve">            Protocol=17</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Rule.2.</w:t>
      </w:r>
      <w:r>
        <w:br/>
      </w:r>
      <w:r>
        <w:rPr>
          <w:rStyle w:val="VerbatimChar"/>
        </w:rPr>
        <w:t xml:space="preserve">            Alias="dns-tcp"</w:t>
      </w:r>
      <w:r>
        <w:br/>
      </w:r>
      <w:r>
        <w:rPr>
          <w:rStyle w:val="VerbatimChar"/>
        </w:rPr>
        <w:t xml:space="preserve">            CreationDate="2022-12-06T07:44:57.885819Z"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DestPort=53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Order=2</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Rule.3.</w:t>
      </w:r>
      <w:r>
        <w:br/>
      </w:r>
      <w:r>
        <w:rPr>
          <w:rStyle w:val="VerbatimChar"/>
        </w:rPr>
        <w:t xml:space="preserve">            Alias="http"</w:t>
      </w:r>
      <w:r>
        <w:br/>
      </w:r>
      <w:r>
        <w:rPr>
          <w:rStyle w:val="VerbatimChar"/>
        </w:rPr>
        <w:t xml:space="preserve">            CreationDate="2022-12-06T07:44:57.903074620Z"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DestPort=80</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Order=3</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Rule.4.</w:t>
      </w:r>
      <w:r>
        <w:br/>
      </w:r>
      <w:r>
        <w:rPr>
          <w:rStyle w:val="VerbatimChar"/>
        </w:rPr>
        <w:t xml:space="preserve">            Alias="https"</w:t>
      </w:r>
      <w:r>
        <w:br/>
      </w:r>
      <w:r>
        <w:rPr>
          <w:rStyle w:val="VerbatimChar"/>
        </w:rPr>
        <w:t xml:space="preserve">            CreationDate="2022-12-06T07:44:57.922807360Z"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DestPort=443</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Order=4</w:t>
      </w:r>
      <w:r>
        <w:br/>
      </w:r>
      <w:r>
        <w:rPr>
          <w:rStyle w:val="VerbatimChar"/>
        </w:rPr>
        <w:t xml:space="preserve">            Protocol=6</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r>
        <w:br/>
      </w:r>
      <w:r>
        <w:rPr>
          <w:rStyle w:val="VerbatimChar"/>
        </w:rPr>
        <w:t xml:space="preserve">      Rule.5.</w:t>
      </w:r>
      <w:r>
        <w:br/>
      </w:r>
      <w:r>
        <w:rPr>
          <w:rStyle w:val="VerbatimChar"/>
        </w:rPr>
        <w:t xml:space="preserve">            Alias="icmp"</w:t>
      </w:r>
      <w:r>
        <w:br/>
      </w:r>
      <w:r>
        <w:rPr>
          <w:rStyle w:val="VerbatimChar"/>
        </w:rPr>
        <w:t xml:space="preserve">            CreationDate="2022-12-06T07:44:57.955819140Z"</w:t>
      </w:r>
      <w:r>
        <w:br/>
      </w:r>
      <w:r>
        <w:rPr>
          <w:rStyle w:val="VerbatimChar"/>
        </w:rPr>
        <w:t xml:space="preserve">            DSCP=-1</w:t>
      </w:r>
      <w:r>
        <w:br/>
      </w:r>
      <w:r>
        <w:rPr>
          <w:rStyle w:val="VerbatimChar"/>
        </w:rPr>
        <w:t xml:space="preserve">            DSCPExclude=0</w:t>
      </w:r>
      <w:r>
        <w:br/>
      </w:r>
      <w:r>
        <w:rPr>
          <w:rStyle w:val="VerbatimChar"/>
        </w:rPr>
        <w:t xml:space="preserve">            Description=""</w:t>
      </w:r>
      <w:r>
        <w:br/>
      </w:r>
      <w:r>
        <w:rPr>
          <w:rStyle w:val="VerbatimChar"/>
        </w:rPr>
        <w:t xml:space="preserve">            DestAllInterfaces=1</w:t>
      </w:r>
      <w:r>
        <w:br/>
      </w:r>
      <w:r>
        <w:rPr>
          <w:rStyle w:val="VerbatimChar"/>
        </w:rPr>
        <w:t xml:space="preserve">            DestIP=""</w:t>
      </w:r>
      <w:r>
        <w:br/>
      </w:r>
      <w:r>
        <w:rPr>
          <w:rStyle w:val="VerbatimChar"/>
        </w:rPr>
        <w:t xml:space="preserve">            DestIPExclude=0</w:t>
      </w:r>
      <w:r>
        <w:br/>
      </w:r>
      <w:r>
        <w:rPr>
          <w:rStyle w:val="VerbatimChar"/>
        </w:rPr>
        <w:t xml:space="preserve">            DestInterface=""</w:t>
      </w:r>
      <w:r>
        <w:br/>
      </w:r>
      <w:r>
        <w:rPr>
          <w:rStyle w:val="VerbatimChar"/>
        </w:rPr>
        <w:t xml:space="preserve">            DestInterfaceExclude=0</w:t>
      </w:r>
      <w:r>
        <w:br/>
      </w:r>
      <w:r>
        <w:rPr>
          <w:rStyle w:val="VerbatimChar"/>
        </w:rPr>
        <w:t xml:space="preserve">            DestMask=""</w:t>
      </w:r>
      <w:r>
        <w:br/>
      </w:r>
      <w:r>
        <w:rPr>
          <w:rStyle w:val="VerbatimChar"/>
        </w:rPr>
        <w:t xml:space="preserve">            DestPort=-1</w:t>
      </w:r>
      <w:r>
        <w:br/>
      </w:r>
      <w:r>
        <w:rPr>
          <w:rStyle w:val="VerbatimChar"/>
        </w:rPr>
        <w:t xml:space="preserve">            DestPortExclude=0</w:t>
      </w:r>
      <w:r>
        <w:br/>
      </w:r>
      <w:r>
        <w:rPr>
          <w:rStyle w:val="VerbatimChar"/>
        </w:rPr>
        <w:t xml:space="preserve">            DestPortRangeMax=-1</w:t>
      </w:r>
      <w:r>
        <w:br/>
      </w:r>
      <w:r>
        <w:rPr>
          <w:rStyle w:val="VerbatimChar"/>
        </w:rPr>
        <w:t xml:space="preserve">            Enable=1</w:t>
      </w:r>
      <w:r>
        <w:br/>
      </w:r>
      <w:r>
        <w:rPr>
          <w:rStyle w:val="VerbatimChar"/>
        </w:rPr>
        <w:t xml:space="preserve">            ExpiryDate="9999-12-31T23:59:59Z"</w:t>
      </w:r>
      <w:r>
        <w:br/>
      </w:r>
      <w:r>
        <w:rPr>
          <w:rStyle w:val="VerbatimChar"/>
        </w:rPr>
        <w:t xml:space="preserve">            IPVersion=-1</w:t>
      </w:r>
      <w:r>
        <w:br/>
      </w:r>
      <w:r>
        <w:rPr>
          <w:rStyle w:val="VerbatimChar"/>
        </w:rPr>
        <w:t xml:space="preserve">            Log=0</w:t>
      </w:r>
      <w:r>
        <w:br/>
      </w:r>
      <w:r>
        <w:rPr>
          <w:rStyle w:val="VerbatimChar"/>
        </w:rPr>
        <w:t xml:space="preserve">            Order=5</w:t>
      </w:r>
      <w:r>
        <w:br/>
      </w:r>
      <w:r>
        <w:rPr>
          <w:rStyle w:val="VerbatimChar"/>
        </w:rPr>
        <w:t xml:space="preserve">            Protocol=1</w:t>
      </w:r>
      <w:r>
        <w:br/>
      </w:r>
      <w:r>
        <w:rPr>
          <w:rStyle w:val="VerbatimChar"/>
        </w:rPr>
        <w:t xml:space="preserve">            ProtocolExclude=0</w:t>
      </w:r>
      <w:r>
        <w:br/>
      </w:r>
      <w:r>
        <w:rPr>
          <w:rStyle w:val="VerbatimChar"/>
        </w:rPr>
        <w:t xml:space="preserve">            SourceAllInterfaces=1</w:t>
      </w:r>
      <w:r>
        <w:br/>
      </w:r>
      <w:r>
        <w:rPr>
          <w:rStyle w:val="VerbatimChar"/>
        </w:rPr>
        <w:t xml:space="preserve">            SourceIP=""</w:t>
      </w:r>
      <w:r>
        <w:br/>
      </w:r>
      <w:r>
        <w:rPr>
          <w:rStyle w:val="VerbatimChar"/>
        </w:rPr>
        <w:t xml:space="preserve">            SourceIPExclude=0</w:t>
      </w:r>
      <w:r>
        <w:br/>
      </w:r>
      <w:r>
        <w:rPr>
          <w:rStyle w:val="VerbatimChar"/>
        </w:rPr>
        <w:t xml:space="preserve">            SourceInterface=""</w:t>
      </w:r>
      <w:r>
        <w:br/>
      </w:r>
      <w:r>
        <w:rPr>
          <w:rStyle w:val="VerbatimChar"/>
        </w:rPr>
        <w:t xml:space="preserve">            SourceInterfaceExclude=0</w:t>
      </w:r>
      <w:r>
        <w:br/>
      </w:r>
      <w:r>
        <w:rPr>
          <w:rStyle w:val="VerbatimChar"/>
        </w:rPr>
        <w:t xml:space="preserve">            SourceMask=""</w:t>
      </w:r>
      <w:r>
        <w:br/>
      </w:r>
      <w:r>
        <w:rPr>
          <w:rStyle w:val="VerbatimChar"/>
        </w:rPr>
        <w:t xml:space="preserve">            SourcePort=-1</w:t>
      </w:r>
      <w:r>
        <w:br/>
      </w:r>
      <w:r>
        <w:rPr>
          <w:rStyle w:val="VerbatimChar"/>
        </w:rPr>
        <w:t xml:space="preserve">            SourcePortExclude=0</w:t>
      </w:r>
      <w:r>
        <w:br/>
      </w:r>
      <w:r>
        <w:rPr>
          <w:rStyle w:val="VerbatimChar"/>
        </w:rPr>
        <w:t xml:space="preserve">            SourcePortRangeMax=-1</w:t>
      </w:r>
      <w:r>
        <w:br/>
      </w:r>
      <w:r>
        <w:rPr>
          <w:rStyle w:val="VerbatimChar"/>
        </w:rPr>
        <w:t xml:space="preserve">            Status="Enabled"</w:t>
      </w:r>
      <w:r>
        <w:br/>
      </w:r>
      <w:r>
        <w:rPr>
          <w:rStyle w:val="VerbatimChar"/>
        </w:rPr>
        <w:t xml:space="preserve">            Target="Accept"</w:t>
      </w:r>
      <w:r>
        <w:br/>
      </w:r>
      <w:r>
        <w:rPr>
          <w:rStyle w:val="VerbatimChar"/>
        </w:rPr>
        <w:t xml:space="preserve">            TargetChain=""</w:t>
      </w:r>
      <w:r>
        <w:br/>
      </w:r>
      <w:r>
        <w:rPr>
          <w:rStyle w:val="VerbatimChar"/>
        </w:rPr>
        <w:t xml:space="preserve">            ConnectionState=""</w:t>
      </w:r>
      <w:r>
        <w:br/>
      </w:r>
      <w:r>
        <w:rPr>
          <w:rStyle w:val="VerbatimChar"/>
        </w:rPr>
        <w:t xml:space="preserve">            SourceMAC=""</w:t>
      </w:r>
      <w:r>
        <w:br/>
      </w:r>
      <w:r>
        <w:rPr>
          <w:rStyle w:val="VerbatimChar"/>
        </w:rPr>
        <w:t xml:space="preserve">            SourceMACExclude=0</w:t>
      </w:r>
    </w:p>
    <w:bookmarkEnd w:id="516"/>
    <w:bookmarkStart w:id="517" w:name="sec:remarks"/>
    <w:p>
      <w:pPr>
        <w:pStyle w:val="Heading3"/>
      </w:pPr>
      <w:r>
        <w:t xml:space="preserve">VIII.2.4 Remarks</w:t>
      </w:r>
    </w:p>
    <w:p>
      <w:pPr>
        <w:pStyle w:val="Compact"/>
        <w:numPr>
          <w:ilvl w:val="0"/>
          <w:numId w:val="1096"/>
        </w:numPr>
      </w:pPr>
      <w:r>
        <w:t xml:space="preserve">The</w:t>
      </w:r>
      <w:r>
        <w:t xml:space="preserve"> </w:t>
      </w:r>
      <w:r>
        <w:rPr>
          <w:rStyle w:val="VerbatimChar"/>
        </w:rPr>
        <w:t xml:space="preserve">Firewall.Level.{i}.Chain</w:t>
      </w:r>
      <w:r>
        <w:t xml:space="preserve"> </w:t>
      </w:r>
      <w:r>
        <w:t xml:space="preserve">parameter is no longer used.</w:t>
      </w:r>
    </w:p>
    <w:p>
      <w:pPr>
        <w:pStyle w:val="Compact"/>
        <w:numPr>
          <w:ilvl w:val="0"/>
          <w:numId w:val="1096"/>
        </w:numPr>
      </w:pPr>
      <w:r>
        <w:rPr>
          <w:rStyle w:val="VerbatimChar"/>
        </w:rPr>
        <w:t xml:space="preserve">Firewall.Chain.{i}.Rule.{i}</w:t>
      </w:r>
      <w:r>
        <w:t xml:space="preserve"> </w:t>
      </w:r>
      <w:r>
        <w:t xml:space="preserve">should not configure the:</w:t>
      </w:r>
    </w:p>
    <w:p>
      <w:pPr>
        <w:pStyle w:val="Compact"/>
        <w:numPr>
          <w:ilvl w:val="1"/>
          <w:numId w:val="1097"/>
        </w:numPr>
      </w:pPr>
      <w:r>
        <w:t xml:space="preserve">SourceInterface</w:t>
      </w:r>
    </w:p>
    <w:p>
      <w:pPr>
        <w:pStyle w:val="Compact"/>
        <w:numPr>
          <w:ilvl w:val="1"/>
          <w:numId w:val="1097"/>
        </w:numPr>
      </w:pPr>
      <w:r>
        <w:t xml:space="preserve">DestinationInterface</w:t>
      </w:r>
    </w:p>
    <w:p>
      <w:pPr>
        <w:pStyle w:val="Compact"/>
        <w:numPr>
          <w:ilvl w:val="1"/>
          <w:numId w:val="1097"/>
        </w:numPr>
      </w:pPr>
      <w:r>
        <w:t xml:space="preserve">SourceInterfaceExclude</w:t>
      </w:r>
    </w:p>
    <w:p>
      <w:pPr>
        <w:pStyle w:val="Compact"/>
        <w:numPr>
          <w:ilvl w:val="1"/>
          <w:numId w:val="1097"/>
        </w:numPr>
      </w:pPr>
      <w:r>
        <w:t xml:space="preserve">DestinationInterfaceExclude</w:t>
      </w:r>
    </w:p>
    <w:p>
      <w:pPr>
        <w:pStyle w:val="FirstParagraph"/>
      </w:pPr>
      <w:r>
        <w:t xml:space="preserve">as they might conflict with the Policy Interface configuration.</w:t>
      </w:r>
    </w:p>
    <w:bookmarkEnd w:id="517"/>
    <w:bookmarkEnd w:id="518"/>
    <w:bookmarkStart w:id="525" w:name="sec:dmz-example"/>
    <w:p>
      <w:pPr>
        <w:pStyle w:val="Heading2"/>
      </w:pPr>
      <w:r>
        <w:t xml:space="preserve">VIII.3 DMZ example</w:t>
      </w:r>
    </w:p>
    <w:p>
      <w:pPr>
        <w:pStyle w:val="FirstParagraph"/>
      </w:pPr>
      <w:r>
        <w:t xml:space="preserve">This section presents a firewall example that illustrates settings corresponding to creating a DMZ rule for a DMZ host in the LAN.</w:t>
      </w:r>
    </w:p>
    <w:bookmarkStart w:id="524" w:name="fig:dmz-example"/>
    <w:p>
      <w:pPr>
        <w:pStyle w:val="CaptionedFigure"/>
      </w:pPr>
      <w:bookmarkStart w:id="523" w:name="img:dmz-example"/>
      <w:r>
        <w:drawing>
          <wp:inline>
            <wp:extent cx="5334000" cy="4363612"/>
            <wp:effectExtent b="0" l="0" r="0" t="0"/>
            <wp:docPr descr="DMZ example" title="" id="520" name="Picture"/>
            <a:graphic>
              <a:graphicData uri="http://schemas.openxmlformats.org/drawingml/2006/picture">
                <pic:pic>
                  <pic:nvPicPr>
                    <pic:cNvPr descr="images/firewall-dmz-example.svg" id="521" name="Picture"/>
                    <pic:cNvPicPr>
                      <a:picLocks noChangeArrowheads="1" noChangeAspect="1"/>
                    </pic:cNvPicPr>
                  </pic:nvPicPr>
                  <pic:blipFill>
                    <a:blip r:embed="rId522">
                      <a:extLst>
                        <a:ext uri="{28A0092B-C50C-407E-A947-70E740481C1C}">
                          <a14:useLocalDpi xmlns:a14="http://schemas.microsoft.com/office/drawing/2010/main" val="0"/>
                        </a:ext>
                        <a:ext uri="{96DAC541-7B7A-43D3-8B79-37D633B846F1}">
                          <asvg:svgBlip xmlns:asvg="http://schemas.microsoft.com/office/drawing/2016/SVG/main" r:embed="rId519"/>
                        </a:ext>
                      </a:extLst>
                    </a:blip>
                    <a:stretch>
                      <a:fillRect/>
                    </a:stretch>
                  </pic:blipFill>
                  <pic:spPr bwMode="auto">
                    <a:xfrm>
                      <a:off x="0" y="0"/>
                      <a:ext cx="5334000" cy="4363612"/>
                    </a:xfrm>
                    <a:prstGeom prst="rect">
                      <a:avLst/>
                    </a:prstGeom>
                    <a:noFill/>
                    <a:ln w="9525">
                      <a:noFill/>
                      <a:headEnd/>
                      <a:tailEnd/>
                    </a:ln>
                  </pic:spPr>
                </pic:pic>
              </a:graphicData>
            </a:graphic>
          </wp:inline>
        </w:drawing>
      </w:r>
      <w:bookmarkEnd w:id="523"/>
    </w:p>
    <w:p>
      <w:pPr>
        <w:pStyle w:val="ImageCaption"/>
      </w:pPr>
      <w:r>
        <w:t xml:space="preserve">Figure 42 – DMZ example</w:t>
      </w:r>
    </w:p>
    <w:bookmarkEnd w:id="524"/>
    <w:p>
      <w:pPr>
        <w:pStyle w:val="BodyText"/>
      </w:pPr>
      <w:r>
        <w:t xml:space="preserve">Example:</w:t>
      </w:r>
    </w:p>
    <w:p>
      <w:pPr>
        <w:pStyle w:val="SourceCode"/>
      </w:pPr>
      <w:r>
        <w:rPr>
          <w:rStyle w:val="VerbatimChar"/>
        </w:rPr>
        <w:t xml:space="preserve">    Firewall.DMZ.1</w:t>
      </w:r>
      <w:r>
        <w:br/>
      </w:r>
      <w:r>
        <w:rPr>
          <w:rStyle w:val="VerbatimChar"/>
        </w:rPr>
        <w:t xml:space="preserve">        Alias = "cpe-dmz-1"</w:t>
      </w:r>
      <w:r>
        <w:br/>
      </w:r>
      <w:r>
        <w:rPr>
          <w:rStyle w:val="VerbatimChar"/>
        </w:rPr>
        <w:t xml:space="preserve">        DestIP = "192.168.1.50"</w:t>
      </w:r>
      <w:r>
        <w:br/>
      </w:r>
      <w:r>
        <w:rPr>
          <w:rStyle w:val="VerbatimChar"/>
        </w:rPr>
        <w:t xml:space="preserve">        Interface = "Device.Logical.Interface.2."</w:t>
      </w:r>
      <w:r>
        <w:br/>
      </w:r>
      <w:r>
        <w:rPr>
          <w:rStyle w:val="VerbatimChar"/>
        </w:rPr>
        <w:t xml:space="preserve">        SourcePrefix = "8.2.1.0/24"</w:t>
      </w:r>
      <w:r>
        <w:br/>
      </w:r>
      <w:r>
        <w:rPr>
          <w:rStyle w:val="VerbatimChar"/>
        </w:rPr>
        <w:t xml:space="preserve">        Enable = 1</w:t>
      </w:r>
    </w:p>
    <w:bookmarkEnd w:id="525"/>
    <w:bookmarkStart w:id="532" w:name="sec:pinhole-example"/>
    <w:p>
      <w:pPr>
        <w:pStyle w:val="Heading2"/>
      </w:pPr>
      <w:r>
        <w:t xml:space="preserve">VIII.4 Pinhole example</w:t>
      </w:r>
    </w:p>
    <w:p>
      <w:pPr>
        <w:pStyle w:val="FirstParagraph"/>
      </w:pPr>
      <w:r>
        <w:t xml:space="preserve">This section presents a firewall example that illustrates settings corresponding to creating a pinhole for an IP camera in the LAN.</w:t>
      </w:r>
    </w:p>
    <w:bookmarkStart w:id="531" w:name="fig:pinhole-example"/>
    <w:p>
      <w:pPr>
        <w:pStyle w:val="CaptionedFigure"/>
      </w:pPr>
      <w:bookmarkStart w:id="530" w:name="img:pinhole-example"/>
      <w:r>
        <w:drawing>
          <wp:inline>
            <wp:extent cx="5334000" cy="2209297"/>
            <wp:effectExtent b="0" l="0" r="0" t="0"/>
            <wp:docPr descr="Pinhole example" title="" id="527" name="Picture"/>
            <a:graphic>
              <a:graphicData uri="http://schemas.openxmlformats.org/drawingml/2006/picture">
                <pic:pic>
                  <pic:nvPicPr>
                    <pic:cNvPr descr="images/firewall-pinhole-example.svg" id="528" name="Picture"/>
                    <pic:cNvPicPr>
                      <a:picLocks noChangeArrowheads="1" noChangeAspect="1"/>
                    </pic:cNvPicPr>
                  </pic:nvPicPr>
                  <pic:blipFill>
                    <a:blip r:embed="rId529">
                      <a:extLst>
                        <a:ext uri="{28A0092B-C50C-407E-A947-70E740481C1C}">
                          <a14:useLocalDpi xmlns:a14="http://schemas.microsoft.com/office/drawing/2010/main" val="0"/>
                        </a:ext>
                        <a:ext uri="{96DAC541-7B7A-43D3-8B79-37D633B846F1}">
                          <asvg:svgBlip xmlns:asvg="http://schemas.microsoft.com/office/drawing/2016/SVG/main" r:embed="rId526"/>
                        </a:ext>
                      </a:extLst>
                    </a:blip>
                    <a:stretch>
                      <a:fillRect/>
                    </a:stretch>
                  </pic:blipFill>
                  <pic:spPr bwMode="auto">
                    <a:xfrm>
                      <a:off x="0" y="0"/>
                      <a:ext cx="5334000" cy="2209297"/>
                    </a:xfrm>
                    <a:prstGeom prst="rect">
                      <a:avLst/>
                    </a:prstGeom>
                    <a:noFill/>
                    <a:ln w="9525">
                      <a:noFill/>
                      <a:headEnd/>
                      <a:tailEnd/>
                    </a:ln>
                  </pic:spPr>
                </pic:pic>
              </a:graphicData>
            </a:graphic>
          </wp:inline>
        </w:drawing>
      </w:r>
      <w:bookmarkEnd w:id="530"/>
    </w:p>
    <w:p>
      <w:pPr>
        <w:pStyle w:val="ImageCaption"/>
      </w:pPr>
      <w:r>
        <w:t xml:space="preserve">Figure 43 – Pinhole example</w:t>
      </w:r>
    </w:p>
    <w:bookmarkEnd w:id="531"/>
    <w:p>
      <w:pPr>
        <w:pStyle w:val="BodyText"/>
      </w:pPr>
      <w:r>
        <w:t xml:space="preserve">Example:</w:t>
      </w:r>
    </w:p>
    <w:p>
      <w:pPr>
        <w:pStyle w:val="SourceCode"/>
      </w:pPr>
      <w:r>
        <w:rPr>
          <w:rStyle w:val="VerbatimChar"/>
        </w:rPr>
        <w:t xml:space="preserve">    Firewall.Pinhole.1</w:t>
      </w:r>
      <w:r>
        <w:br/>
      </w:r>
      <w:r>
        <w:rPr>
          <w:rStyle w:val="VerbatimChar"/>
        </w:rPr>
        <w:t xml:space="preserve">      Alias = "cpe-pinhole-1"</w:t>
      </w:r>
      <w:r>
        <w:br/>
      </w:r>
      <w:r>
        <w:rPr>
          <w:rStyle w:val="VerbatimChar"/>
        </w:rPr>
        <w:t xml:space="preserve">      Description = "IP Camera"</w:t>
      </w:r>
      <w:r>
        <w:br/>
      </w:r>
      <w:r>
        <w:rPr>
          <w:rStyle w:val="VerbatimChar"/>
        </w:rPr>
        <w:t xml:space="preserve">      DestPort = "3343"</w:t>
      </w:r>
      <w:r>
        <w:br/>
      </w:r>
      <w:r>
        <w:rPr>
          <w:rStyle w:val="VerbatimChar"/>
        </w:rPr>
        <w:t xml:space="preserve">      Interface="Device.Logical.Interface.2."</w:t>
      </w:r>
      <w:r>
        <w:br/>
      </w:r>
      <w:r>
        <w:rPr>
          <w:rStyle w:val="VerbatimChar"/>
        </w:rPr>
        <w:t xml:space="preserve">      DestIP = "2002::10"</w:t>
      </w:r>
      <w:r>
        <w:br/>
      </w:r>
      <w:r>
        <w:rPr>
          <w:rStyle w:val="VerbatimChar"/>
        </w:rPr>
        <w:t xml:space="preserve">      Origin = "User"</w:t>
      </w:r>
      <w:r>
        <w:br/>
      </w:r>
      <w:r>
        <w:rPr>
          <w:rStyle w:val="VerbatimChar"/>
        </w:rPr>
        <w:t xml:space="preserve">      Protocol = "6,17"</w:t>
      </w:r>
      <w:r>
        <w:br/>
      </w:r>
      <w:r>
        <w:rPr>
          <w:rStyle w:val="VerbatimChar"/>
        </w:rPr>
        <w:t xml:space="preserve">      SourcePort = "3343"</w:t>
      </w:r>
      <w:r>
        <w:br/>
      </w:r>
      <w:r>
        <w:rPr>
          <w:rStyle w:val="VerbatimChar"/>
        </w:rPr>
        <w:t xml:space="preserve">      SourcePrefixes = ""</w:t>
      </w:r>
      <w:r>
        <w:br/>
      </w:r>
      <w:r>
        <w:rPr>
          <w:rStyle w:val="VerbatimChar"/>
        </w:rPr>
        <w:t xml:space="preserve">      Enable = 1</w:t>
      </w:r>
    </w:p>
    <w:bookmarkEnd w:id="532"/>
    <w:bookmarkStart w:id="539" w:name="sec:service-example"/>
    <w:p>
      <w:pPr>
        <w:pStyle w:val="Heading2"/>
      </w:pPr>
      <w:r>
        <w:t xml:space="preserve">VIII.5 Service example</w:t>
      </w:r>
    </w:p>
    <w:p>
      <w:pPr>
        <w:pStyle w:val="FirstParagraph"/>
      </w:pPr>
      <w:r>
        <w:t xml:space="preserve">This section presents a firewall example that illustrates settings corresponding to opening a local port for the DNS service provided by the device.</w:t>
      </w:r>
    </w:p>
    <w:bookmarkStart w:id="538" w:name="fig:local-service-example"/>
    <w:p>
      <w:pPr>
        <w:pStyle w:val="CaptionedFigure"/>
      </w:pPr>
      <w:bookmarkStart w:id="537" w:name="img:local-service-example"/>
      <w:r>
        <w:drawing>
          <wp:inline>
            <wp:extent cx="5334000" cy="3812312"/>
            <wp:effectExtent b="0" l="0" r="0" t="0"/>
            <wp:docPr descr="Local service example" title="" id="534" name="Picture"/>
            <a:graphic>
              <a:graphicData uri="http://schemas.openxmlformats.org/drawingml/2006/picture">
                <pic:pic>
                  <pic:nvPicPr>
                    <pic:cNvPr descr="images/firewall-service-example.svg" id="535" name="Picture"/>
                    <pic:cNvPicPr>
                      <a:picLocks noChangeArrowheads="1" noChangeAspect="1"/>
                    </pic:cNvPicPr>
                  </pic:nvPicPr>
                  <pic:blipFill>
                    <a:blip r:embed="rId536">
                      <a:extLst>
                        <a:ext uri="{28A0092B-C50C-407E-A947-70E740481C1C}">
                          <a14:useLocalDpi xmlns:a14="http://schemas.microsoft.com/office/drawing/2010/main" val="0"/>
                        </a:ext>
                        <a:ext uri="{96DAC541-7B7A-43D3-8B79-37D633B846F1}">
                          <asvg:svgBlip xmlns:asvg="http://schemas.microsoft.com/office/drawing/2016/SVG/main" r:embed="rId533"/>
                        </a:ext>
                      </a:extLst>
                    </a:blip>
                    <a:stretch>
                      <a:fillRect/>
                    </a:stretch>
                  </pic:blipFill>
                  <pic:spPr bwMode="auto">
                    <a:xfrm>
                      <a:off x="0" y="0"/>
                      <a:ext cx="5334000" cy="3812312"/>
                    </a:xfrm>
                    <a:prstGeom prst="rect">
                      <a:avLst/>
                    </a:prstGeom>
                    <a:noFill/>
                    <a:ln w="9525">
                      <a:noFill/>
                      <a:headEnd/>
                      <a:tailEnd/>
                    </a:ln>
                  </pic:spPr>
                </pic:pic>
              </a:graphicData>
            </a:graphic>
          </wp:inline>
        </w:drawing>
      </w:r>
      <w:bookmarkEnd w:id="537"/>
    </w:p>
    <w:p>
      <w:pPr>
        <w:pStyle w:val="ImageCaption"/>
      </w:pPr>
      <w:r>
        <w:t xml:space="preserve">Figure 44 – Local service example</w:t>
      </w:r>
    </w:p>
    <w:bookmarkEnd w:id="538"/>
    <w:p>
      <w:pPr>
        <w:pStyle w:val="BodyText"/>
      </w:pPr>
      <w:r>
        <w:t xml:space="preserve">Example:</w:t>
      </w:r>
    </w:p>
    <w:p>
      <w:pPr>
        <w:pStyle w:val="SourceCode"/>
      </w:pPr>
      <w:r>
        <w:rPr>
          <w:rStyle w:val="VerbatimChar"/>
        </w:rPr>
        <w:t xml:space="preserve">    Firewall.Service.1</w:t>
      </w:r>
      <w:r>
        <w:br/>
      </w:r>
      <w:r>
        <w:rPr>
          <w:rStyle w:val="VerbatimChar"/>
        </w:rPr>
        <w:t xml:space="preserve">      Action = "Accept"</w:t>
      </w:r>
      <w:r>
        <w:br/>
      </w:r>
      <w:r>
        <w:rPr>
          <w:rStyle w:val="VerbatimChar"/>
        </w:rPr>
        <w:t xml:space="preserve">      Alias = "dns-Logical-3"</w:t>
      </w:r>
      <w:r>
        <w:br/>
      </w:r>
      <w:r>
        <w:rPr>
          <w:rStyle w:val="VerbatimChar"/>
        </w:rPr>
        <w:t xml:space="preserve">      DestinationPort = "53"</w:t>
      </w:r>
      <w:r>
        <w:br/>
      </w:r>
      <w:r>
        <w:rPr>
          <w:rStyle w:val="VerbatimChar"/>
        </w:rPr>
        <w:t xml:space="preserve">      ICMPType = -1</w:t>
      </w:r>
      <w:r>
        <w:br/>
      </w:r>
      <w:r>
        <w:rPr>
          <w:rStyle w:val="VerbatimChar"/>
        </w:rPr>
        <w:t xml:space="preserve">      IPVersion = 0</w:t>
      </w:r>
      <w:r>
        <w:br/>
      </w:r>
      <w:r>
        <w:rPr>
          <w:rStyle w:val="VerbatimChar"/>
        </w:rPr>
        <w:t xml:space="preserve">      Interface = "Device.Logical.Interface.3."</w:t>
      </w:r>
      <w:r>
        <w:br/>
      </w:r>
      <w:r>
        <w:rPr>
          <w:rStyle w:val="VerbatimChar"/>
        </w:rPr>
        <w:t xml:space="preserve">      Protocol = "6,17"</w:t>
      </w:r>
      <w:r>
        <w:br/>
      </w:r>
      <w:r>
        <w:rPr>
          <w:rStyle w:val="VerbatimChar"/>
        </w:rPr>
        <w:t xml:space="preserve">      SourcePrefix = ""</w:t>
      </w:r>
      <w:r>
        <w:br/>
      </w:r>
      <w:r>
        <w:rPr>
          <w:rStyle w:val="VerbatimChar"/>
        </w:rPr>
        <w:t xml:space="preserve">      Enable = 1</w:t>
      </w:r>
    </w:p>
    <w:bookmarkEnd w:id="539"/>
    <w:bookmarkStart w:id="556" w:name="sec:firewall-logging"/>
    <w:p>
      <w:pPr>
        <w:pStyle w:val="Heading2"/>
      </w:pPr>
      <w:r>
        <w:t xml:space="preserve">VIII.6 Firewall logging</w:t>
      </w:r>
    </w:p>
    <w:p>
      <w:pPr>
        <w:pStyle w:val="FirstParagraph"/>
      </w:pPr>
      <w:r>
        <w:t xml:space="preserve">Firewalls monitor network traffic and enforce security policies. To aid in debugging and troubleshooting potential issues, it’s possible to capture specific information when certain rules are triggered. These captured details, known as traces, are then written to the kernel log for further analysis.</w:t>
      </w:r>
    </w:p>
    <w:p>
      <w:pPr>
        <w:pStyle w:val="SourceCode"/>
      </w:pPr>
      <w:r>
        <w:rPr>
          <w:rStyle w:val="VerbatimChar"/>
        </w:rPr>
        <w:t xml:space="preserve">      [ 1605.521070] Service:IN=eth1 OUT=</w:t>
      </w:r>
      <w:r>
        <w:br/>
      </w:r>
      <w:r>
        <w:rPr>
          <w:rStyle w:val="VerbatimChar"/>
        </w:rPr>
        <w:t xml:space="preserve">        MAC=ac:91:9b:3a:5d:0c:ba:97:fc:3e:8b:fa:86:dd SRC=fe80:0000:0000:0000:b897:fcff:fe3e:8bfa</w:t>
      </w:r>
      <w:r>
        <w:br/>
      </w:r>
      <w:r>
        <w:rPr>
          <w:rStyle w:val="VerbatimChar"/>
        </w:rPr>
        <w:t xml:space="preserve">        DST=fe80:0000:0000:0000:ae91:9bff:fe3a:5d0c</w:t>
      </w:r>
      <w:r>
        <w:br/>
      </w:r>
      <w:r>
        <w:rPr>
          <w:rStyle w:val="VerbatimChar"/>
        </w:rPr>
        <w:t xml:space="preserve">        LEN=200</w:t>
      </w:r>
      <w:r>
        <w:br/>
      </w:r>
      <w:r>
        <w:rPr>
          <w:rStyle w:val="VerbatimChar"/>
        </w:rPr>
        <w:t xml:space="preserve">        TC=0</w:t>
      </w:r>
      <w:r>
        <w:br/>
      </w:r>
      <w:r>
        <w:rPr>
          <w:rStyle w:val="VerbatimChar"/>
        </w:rPr>
        <w:t xml:space="preserve">        HOPLIMIT=64</w:t>
      </w:r>
      <w:r>
        <w:br/>
      </w:r>
      <w:r>
        <w:rPr>
          <w:rStyle w:val="VerbatimChar"/>
        </w:rPr>
        <w:t xml:space="preserve">        FLOWLBL=343962</w:t>
      </w:r>
      <w:r>
        <w:br/>
      </w:r>
      <w:r>
        <w:rPr>
          <w:rStyle w:val="VerbatimChar"/>
        </w:rPr>
        <w:t xml:space="preserve">        PROTO=UDP</w:t>
      </w:r>
      <w:r>
        <w:br/>
      </w:r>
      <w:r>
        <w:rPr>
          <w:rStyle w:val="VerbatimChar"/>
        </w:rPr>
        <w:t xml:space="preserve">        SPT=547</w:t>
      </w:r>
      <w:r>
        <w:br/>
      </w:r>
      <w:r>
        <w:rPr>
          <w:rStyle w:val="VerbatimChar"/>
        </w:rPr>
        <w:t xml:space="preserve">        DPT=546</w:t>
      </w:r>
      <w:r>
        <w:br/>
      </w:r>
      <w:r>
        <w:rPr>
          <w:rStyle w:val="VerbatimChar"/>
        </w:rPr>
        <w:t xml:space="preserve">        LEN=160</w:t>
      </w:r>
    </w:p>
    <w:bookmarkStart w:id="540" w:name="sec:logging-control-in-firewall-rules"/>
    <w:p>
      <w:pPr>
        <w:pStyle w:val="Heading3"/>
      </w:pPr>
      <w:r>
        <w:t xml:space="preserve">VIII.6.1 Logging control in firewall rules</w:t>
      </w:r>
    </w:p>
    <w:p>
      <w:pPr>
        <w:pStyle w:val="FirstParagraph"/>
      </w:pPr>
      <w:r>
        <w:t xml:space="preserve">In modern operating systems firewall rules can be configured to generate log entries when triggered. This section details the mechanism that controls logging behaviour:</w:t>
      </w:r>
    </w:p>
    <w:p>
      <w:pPr>
        <w:pStyle w:val="Compact"/>
        <w:numPr>
          <w:ilvl w:val="0"/>
          <w:numId w:val="1098"/>
        </w:numPr>
      </w:pPr>
      <w:r>
        <w:t xml:space="preserve">Log table: Each type of firewall rule (Chain Rule, Service Rule, etc.) can have one or more</w:t>
      </w:r>
      <w:r>
        <w:t xml:space="preserve"> </w:t>
      </w:r>
      <w:r>
        <w:rPr>
          <w:rStyle w:val="VerbatimChar"/>
        </w:rPr>
        <w:t xml:space="preserve">Firewall.Log.{i}.</w:t>
      </w:r>
      <w:r>
        <w:t xml:space="preserve"> </w:t>
      </w:r>
      <w:r>
        <w:t xml:space="preserve">instances associated. These objects contain configuration options and an</w:t>
      </w:r>
      <w:r>
        <w:t xml:space="preserve"> </w:t>
      </w:r>
      <w:r>
        <w:rPr>
          <w:rStyle w:val="VerbatimChar"/>
        </w:rPr>
        <w:t xml:space="preserve">Enable</w:t>
      </w:r>
      <w:r>
        <w:t xml:space="preserve"> </w:t>
      </w:r>
      <w:r>
        <w:t xml:space="preserve">parameter.</w:t>
      </w:r>
    </w:p>
    <w:p>
      <w:pPr>
        <w:pStyle w:val="Compact"/>
        <w:numPr>
          <w:ilvl w:val="0"/>
          <w:numId w:val="1098"/>
        </w:numPr>
      </w:pPr>
      <w:r>
        <w:t xml:space="preserve">Firewall rule: Each firewall rule also possesses its own</w:t>
      </w:r>
      <w:r>
        <w:t xml:space="preserve"> </w:t>
      </w:r>
      <w:r>
        <w:t xml:space="preserve">“Log”</w:t>
      </w:r>
      <w:r>
        <w:t xml:space="preserve"> </w:t>
      </w:r>
      <w:r>
        <w:t xml:space="preserve">enable parameter that controls if a firewall rule needs to generate a log message or not.</w:t>
      </w:r>
    </w:p>
    <w:bookmarkEnd w:id="540"/>
    <w:bookmarkStart w:id="541" w:name="sec:enabling-firewall-logging"/>
    <w:p>
      <w:pPr>
        <w:pStyle w:val="Heading3"/>
      </w:pPr>
      <w:r>
        <w:t xml:space="preserve">VIII.6.2 Enabling firewall logging</w:t>
      </w:r>
    </w:p>
    <w:p>
      <w:pPr>
        <w:pStyle w:val="FirstParagraph"/>
      </w:pPr>
      <w:r>
        <w:t xml:space="preserve">For a</w:t>
      </w:r>
      <w:r>
        <w:t xml:space="preserve"> </w:t>
      </w:r>
      <w:r>
        <w:rPr>
          <w:rStyle w:val="VerbatimChar"/>
        </w:rPr>
        <w:t xml:space="preserve">Firewall.Log.{i}.</w:t>
      </w:r>
      <w:r>
        <w:t xml:space="preserve"> </w:t>
      </w:r>
      <w:r>
        <w:t xml:space="preserve">entry to take effect, both of these settings must be</w:t>
      </w:r>
      <w:r>
        <w:t xml:space="preserve"> </w:t>
      </w:r>
      <w:r>
        <w:rPr>
          <w:rStyle w:val="VerbatimChar"/>
        </w:rPr>
        <w:t xml:space="preserve">true</w:t>
      </w:r>
      <w:r>
        <w:t xml:space="preserve">:</w:t>
      </w:r>
    </w:p>
    <w:p>
      <w:pPr>
        <w:pStyle w:val="Compact"/>
        <w:numPr>
          <w:ilvl w:val="0"/>
          <w:numId w:val="1099"/>
        </w:numPr>
      </w:pPr>
      <w:r>
        <w:rPr>
          <w:rStyle w:val="VerbatimChar"/>
        </w:rPr>
        <w:t xml:space="preserve">Firewall.Log.{i}.Enable</w:t>
      </w:r>
      <w:r>
        <w:t xml:space="preserve">: The</w:t>
      </w:r>
      <w:r>
        <w:t xml:space="preserve"> </w:t>
      </w:r>
      <w:r>
        <w:rPr>
          <w:rStyle w:val="VerbatimChar"/>
        </w:rPr>
        <w:t xml:space="preserve">Enable</w:t>
      </w:r>
      <w:r>
        <w:t xml:space="preserve"> </w:t>
      </w:r>
      <w:r>
        <w:t xml:space="preserve">parameter for the specific log instance.</w:t>
      </w:r>
    </w:p>
    <w:p>
      <w:pPr>
        <w:pStyle w:val="Compact"/>
        <w:numPr>
          <w:ilvl w:val="0"/>
          <w:numId w:val="1099"/>
        </w:numPr>
      </w:pPr>
      <w:r>
        <w:rPr>
          <w:rStyle w:val="VerbatimChar"/>
        </w:rPr>
        <w:t xml:space="preserve">Firewall.Chain.{i}.Rule.{i}.Log</w:t>
      </w:r>
      <w:r>
        <w:t xml:space="preserve">: The</w:t>
      </w:r>
      <w:r>
        <w:t xml:space="preserve"> </w:t>
      </w:r>
      <w:r>
        <w:rPr>
          <w:rStyle w:val="VerbatimChar"/>
        </w:rPr>
        <w:t xml:space="preserve">Log</w:t>
      </w:r>
      <w:r>
        <w:t xml:space="preserve"> </w:t>
      </w:r>
      <w:r>
        <w:t xml:space="preserve">parameter for the specific rule instance.</w:t>
      </w:r>
    </w:p>
    <w:bookmarkEnd w:id="541"/>
    <w:bookmarkStart w:id="542" w:name="sec:log-filtering"/>
    <w:p>
      <w:pPr>
        <w:pStyle w:val="Heading3"/>
      </w:pPr>
      <w:r>
        <w:t xml:space="preserve">VIII.6.3 Log filtering</w:t>
      </w:r>
    </w:p>
    <w:p>
      <w:pPr>
        <w:pStyle w:val="FirstParagraph"/>
      </w:pPr>
      <w:r>
        <w:t xml:space="preserve">The</w:t>
      </w:r>
      <w:r>
        <w:t xml:space="preserve"> </w:t>
      </w:r>
      <w:r>
        <w:rPr>
          <w:rStyle w:val="VerbatimChar"/>
        </w:rPr>
        <w:t xml:space="preserve">Firewall.Log</w:t>
      </w:r>
      <w:r>
        <w:t xml:space="preserve"> </w:t>
      </w:r>
      <w:r>
        <w:t xml:space="preserve">table describes additional filtering and logging policies, that can dynamically add or remove firewall logging statements to and from the operating system.</w:t>
      </w:r>
    </w:p>
    <w:p>
      <w:pPr>
        <w:pStyle w:val="Compact"/>
        <w:numPr>
          <w:ilvl w:val="0"/>
          <w:numId w:val="1100"/>
        </w:numPr>
      </w:pPr>
      <w:r>
        <w:rPr>
          <w:rStyle w:val="VerbatimChar"/>
        </w:rPr>
        <w:t xml:space="preserve">Firewall.Log.{i}.Filter.Policy</w:t>
      </w:r>
      <w:r>
        <w:t xml:space="preserve">: When set to</w:t>
      </w:r>
      <w:r>
        <w:t xml:space="preserve"> </w:t>
      </w:r>
      <w:r>
        <w:rPr>
          <w:rStyle w:val="VerbatimChar"/>
        </w:rPr>
        <w:t xml:space="preserve">Denied</w:t>
      </w:r>
      <w:r>
        <w:t xml:space="preserve">, logs are only generated for rules with a</w:t>
      </w:r>
      <w:r>
        <w:t xml:space="preserve"> </w:t>
      </w:r>
      <w:r>
        <w:rPr>
          <w:rStyle w:val="VerbatimChar"/>
        </w:rPr>
        <w:t xml:space="preserve">Drop</w:t>
      </w:r>
      <w:r>
        <w:t xml:space="preserve"> </w:t>
      </w:r>
      <w:r>
        <w:t xml:space="preserve">or</w:t>
      </w:r>
      <w:r>
        <w:t xml:space="preserve"> </w:t>
      </w:r>
      <w:r>
        <w:rPr>
          <w:rStyle w:val="VerbatimChar"/>
        </w:rPr>
        <w:t xml:space="preserve">Reject</w:t>
      </w:r>
      <w:r>
        <w:t xml:space="preserve"> </w:t>
      </w:r>
      <w:r>
        <w:t xml:space="preserve">target. Logs are included regardless of the target when set to</w:t>
      </w:r>
      <w:r>
        <w:t xml:space="preserve"> </w:t>
      </w:r>
      <w:r>
        <w:rPr>
          <w:rStyle w:val="VerbatimChar"/>
        </w:rPr>
        <w:t xml:space="preserve">All</w:t>
      </w:r>
      <w:r>
        <w:t xml:space="preserve">.</w:t>
      </w:r>
    </w:p>
    <w:p>
      <w:pPr>
        <w:pStyle w:val="Compact"/>
        <w:numPr>
          <w:ilvl w:val="0"/>
          <w:numId w:val="1100"/>
        </w:numPr>
      </w:pPr>
      <w:r>
        <w:rPr>
          <w:rStyle w:val="VerbatimChar"/>
        </w:rPr>
        <w:t xml:space="preserve">Firewall.Log.{i}.Filter.SourceInterface</w:t>
      </w:r>
      <w:r>
        <w:t xml:space="preserve">: Matches the source interface specified in the firewall rule (e.g. </w:t>
      </w:r>
      <w:r>
        <w:rPr>
          <w:rStyle w:val="VerbatimChar"/>
        </w:rPr>
        <w:t xml:space="preserve">Firewall.Chain.{i}.Rule.{i}.SourceInterface</w:t>
      </w:r>
      <w:r>
        <w:t xml:space="preserve">). An empty string means that the source interface will be ignored from a filtering perspective.</w:t>
      </w:r>
    </w:p>
    <w:p>
      <w:pPr>
        <w:pStyle w:val="Compact"/>
        <w:numPr>
          <w:ilvl w:val="0"/>
          <w:numId w:val="1100"/>
        </w:numPr>
      </w:pPr>
      <w:r>
        <w:rPr>
          <w:rStyle w:val="VerbatimChar"/>
        </w:rPr>
        <w:t xml:space="preserve">Firewall.Log.{i}.Filter.DestinationInterface</w:t>
      </w:r>
      <w:r>
        <w:t xml:space="preserve">: Similar to</w:t>
      </w:r>
      <w:r>
        <w:t xml:space="preserve"> </w:t>
      </w:r>
      <w:r>
        <w:rPr>
          <w:rStyle w:val="VerbatimChar"/>
        </w:rPr>
        <w:t xml:space="preserve">Firewall.Log.{i}.Filter.SourceInterface</w:t>
      </w:r>
      <w:r>
        <w:t xml:space="preserve"> </w:t>
      </w:r>
      <w:r>
        <w:t xml:space="preserve">but filters based on the firewall rule’s destination interface (e.g. </w:t>
      </w:r>
      <w:r>
        <w:rPr>
          <w:rStyle w:val="VerbatimChar"/>
        </w:rPr>
        <w:t xml:space="preserve">Firewall.Chain.{i}.Rule.{i}.DestinationInterface</w:t>
      </w:r>
      <w:r>
        <w:t xml:space="preserve">).</w:t>
      </w:r>
    </w:p>
    <w:p>
      <w:pPr>
        <w:pStyle w:val="FirstParagraph"/>
      </w:pPr>
      <w:r>
        <w:t xml:space="preserve">Example:</w:t>
      </w:r>
      <w:r>
        <w:t xml:space="preserve"> </w:t>
      </w:r>
      <w:r>
        <w:t xml:space="preserve">Firewall Service instance 22 (Alias:</w:t>
      </w:r>
      <w:r>
        <w:t xml:space="preserve"> </w:t>
      </w:r>
      <w:r>
        <w:t xml:space="preserve">“cpe-httpaccess-Device-IP-Interface-2-v4-8090”</w:t>
      </w:r>
      <w:r>
        <w:t xml:space="preserve">) is enabled and accepts IPv4 TCP traffic on port 8090 of interface</w:t>
      </w:r>
      <w:r>
        <w:t xml:space="preserve"> </w:t>
      </w:r>
      <w:r>
        <w:rPr>
          <w:rStyle w:val="VerbatimChar"/>
        </w:rPr>
        <w:t xml:space="preserve">Device.IP.Interface.2</w:t>
      </w:r>
      <w:r>
        <w:t xml:space="preserve">. Logging is enabled for this service and is configured to use log table instance 2 (Alias:</w:t>
      </w:r>
      <w:r>
        <w:t xml:space="preserve"> </w:t>
      </w:r>
      <w:r>
        <w:t xml:space="preserve">“cpe-logrule1”</w:t>
      </w:r>
      <w:r>
        <w:t xml:space="preserve">) as additional logging criteria.</w:t>
      </w:r>
    </w:p>
    <w:p>
      <w:pPr>
        <w:pStyle w:val="SourceCode"/>
      </w:pPr>
      <w:r>
        <w:rPr>
          <w:rStyle w:val="VerbatimChar"/>
        </w:rPr>
        <w:t xml:space="preserve">      Firewall.Service.22.</w:t>
      </w:r>
      <w:r>
        <w:br/>
      </w:r>
      <w:r>
        <w:rPr>
          <w:rStyle w:val="VerbatimChar"/>
        </w:rPr>
        <w:t xml:space="preserve">      Firewall.Service.22.Action="Accept"</w:t>
      </w:r>
      <w:r>
        <w:br/>
      </w:r>
      <w:r>
        <w:rPr>
          <w:rStyle w:val="VerbatimChar"/>
        </w:rPr>
        <w:t xml:space="preserve">      Firewall.Service.22.Alias="cpe-httpaccess-Device-IP-Interface-2-v4-8090"</w:t>
      </w:r>
      <w:r>
        <w:br/>
      </w:r>
      <w:r>
        <w:rPr>
          <w:rStyle w:val="VerbatimChar"/>
        </w:rPr>
        <w:t xml:space="preserve">      Firewall.Service.22.DestPort="8090"</w:t>
      </w:r>
      <w:r>
        <w:br/>
      </w:r>
      <w:r>
        <w:rPr>
          <w:rStyle w:val="VerbatimChar"/>
        </w:rPr>
        <w:t xml:space="preserve">      Firewall.Service.22.Enable=1</w:t>
      </w:r>
      <w:r>
        <w:br/>
      </w:r>
      <w:r>
        <w:rPr>
          <w:rStyle w:val="VerbatimChar"/>
        </w:rPr>
        <w:t xml:space="preserve">      Firewall.Service.22.ICMPType=-1</w:t>
      </w:r>
      <w:r>
        <w:br/>
      </w:r>
      <w:r>
        <w:rPr>
          <w:rStyle w:val="VerbatimChar"/>
        </w:rPr>
        <w:t xml:space="preserve">      Firewall.Service.22.IPVersion=4</w:t>
      </w:r>
      <w:r>
        <w:br/>
      </w:r>
      <w:r>
        <w:rPr>
          <w:rStyle w:val="VerbatimChar"/>
        </w:rPr>
        <w:t xml:space="preserve">      Firewall.Service.22.Interface="Device.IP.Interface.2"</w:t>
      </w:r>
      <w:r>
        <w:br/>
      </w:r>
      <w:r>
        <w:rPr>
          <w:rStyle w:val="VerbatimChar"/>
        </w:rPr>
        <w:t xml:space="preserve">      Firewall.Service.22.Protocol="6"</w:t>
      </w:r>
      <w:r>
        <w:br/>
      </w:r>
      <w:r>
        <w:rPr>
          <w:rStyle w:val="VerbatimChar"/>
        </w:rPr>
        <w:t xml:space="preserve">      Firewall.Service.22.SourcePrefixes=""</w:t>
      </w:r>
      <w:r>
        <w:br/>
      </w:r>
      <w:r>
        <w:rPr>
          <w:rStyle w:val="VerbatimChar"/>
        </w:rPr>
        <w:t xml:space="preserve">      Firewall.Service.22.Status="Enabled"</w:t>
      </w:r>
      <w:r>
        <w:br/>
      </w:r>
      <w:r>
        <w:rPr>
          <w:rStyle w:val="VerbatimChar"/>
        </w:rPr>
        <w:t xml:space="preserve">      Firewall.Service.22.Log=1</w:t>
      </w:r>
      <w:r>
        <w:br/>
      </w:r>
      <w:r>
        <w:rPr>
          <w:rStyle w:val="VerbatimChar"/>
        </w:rPr>
        <w:t xml:space="preserve">      Firewall.Service.22.LogRef="Firewall.Log.2"</w:t>
      </w:r>
    </w:p>
    <w:p>
      <w:pPr>
        <w:pStyle w:val="FirstParagraph"/>
      </w:pPr>
      <w:r>
        <w:t xml:space="preserve">Log table instance 2 (Alias:</w:t>
      </w:r>
      <w:r>
        <w:t xml:space="preserve"> </w:t>
      </w:r>
      <w:r>
        <w:t xml:space="preserve">“cpe-logrule1”</w:t>
      </w:r>
      <w:r>
        <w:t xml:space="preserve">) is enabled and logs all allowed traffic originating from interface</w:t>
      </w:r>
      <w:r>
        <w:t xml:space="preserve"> </w:t>
      </w:r>
      <w:r>
        <w:rPr>
          <w:rStyle w:val="VerbatimChar"/>
        </w:rPr>
        <w:t xml:space="preserve">Device.IP.Interface.2</w:t>
      </w:r>
      <w:r>
        <w:t xml:space="preserve"> </w:t>
      </w:r>
      <w:r>
        <w:t xml:space="preserve">with no destination interface restrictions. Log messages are prefixed with</w:t>
      </w:r>
      <w:r>
        <w:t xml:space="preserve"> </w:t>
      </w:r>
      <w:r>
        <w:t xml:space="preserve">“Rule”</w:t>
      </w:r>
      <w:r>
        <w:t xml:space="preserve"> </w:t>
      </w:r>
      <w:r>
        <w:t xml:space="preserve">and have a severity level of</w:t>
      </w:r>
      <w:r>
        <w:t xml:space="preserve"> </w:t>
      </w:r>
      <w:r>
        <w:t xml:space="preserve">“Debug”</w:t>
      </w:r>
      <w:r>
        <w:t xml:space="preserve">.</w:t>
      </w:r>
    </w:p>
    <w:p>
      <w:pPr>
        <w:pStyle w:val="SourceCode"/>
      </w:pPr>
      <w:r>
        <w:rPr>
          <w:rStyle w:val="VerbatimChar"/>
        </w:rPr>
        <w:t xml:space="preserve">      Firewall.Log.2.Alias="cpe-logrule1"</w:t>
      </w:r>
      <w:r>
        <w:br/>
      </w:r>
      <w:r>
        <w:rPr>
          <w:rStyle w:val="VerbatimChar"/>
        </w:rPr>
        <w:t xml:space="preserve">      Firewall.Log.2.Description="Logs all allowed from interface IP.Interface.2"</w:t>
      </w:r>
      <w:r>
        <w:br/>
      </w:r>
      <w:r>
        <w:rPr>
          <w:rStyle w:val="VerbatimChar"/>
        </w:rPr>
        <w:t xml:space="preserve">      Firewall.Log.2.Enable=1</w:t>
      </w:r>
      <w:r>
        <w:br/>
      </w:r>
      <w:r>
        <w:rPr>
          <w:rStyle w:val="VerbatimChar"/>
        </w:rPr>
        <w:t xml:space="preserve">      Firewall.Log.2.Filter.DestinationInterface=""</w:t>
      </w:r>
      <w:r>
        <w:br/>
      </w:r>
      <w:r>
        <w:rPr>
          <w:rStyle w:val="VerbatimChar"/>
        </w:rPr>
        <w:t xml:space="preserve">      Firewall.Log.2.Filter.Policy="Allowed"</w:t>
      </w:r>
      <w:r>
        <w:br/>
      </w:r>
      <w:r>
        <w:rPr>
          <w:rStyle w:val="VerbatimChar"/>
        </w:rPr>
        <w:t xml:space="preserve">      Firewall.Log.2.Filter.SourceInterface="Device.IP.Interface.2"</w:t>
      </w:r>
      <w:r>
        <w:br/>
      </w:r>
      <w:r>
        <w:rPr>
          <w:rStyle w:val="VerbatimChar"/>
        </w:rPr>
        <w:t xml:space="preserve">      Firewall.Log.2.Severity="Debug"</w:t>
      </w:r>
      <w:r>
        <w:br/>
      </w:r>
      <w:r>
        <w:rPr>
          <w:rStyle w:val="VerbatimChar"/>
        </w:rPr>
        <w:t xml:space="preserve">      Firewall.Log.2.Prefix="Rule"</w:t>
      </w:r>
    </w:p>
    <w:bookmarkEnd w:id="542"/>
    <w:bookmarkStart w:id="546" w:name="sec:policy-filtering"/>
    <w:p>
      <w:pPr>
        <w:pStyle w:val="Heading3"/>
      </w:pPr>
      <w:r>
        <w:t xml:space="preserve">VIII.6.4 Policy Filtering</w:t>
      </w:r>
    </w:p>
    <w:p>
      <w:pPr>
        <w:pStyle w:val="FirstParagraph"/>
      </w:pPr>
      <w:r>
        <w:t xml:space="preserve">Firewall log statements are added to the operating system only when the</w:t>
      </w:r>
      <w:r>
        <w:t xml:space="preserve"> </w:t>
      </w:r>
      <w:r>
        <w:rPr>
          <w:rStyle w:val="VerbatimChar"/>
        </w:rPr>
        <w:t xml:space="preserve">Policy</w:t>
      </w:r>
      <w:r>
        <w:t xml:space="preserve"> </w:t>
      </w:r>
      <w:r>
        <w:t xml:space="preserve">parameter in the Log table matches the policy specified by the firewall rule.</w:t>
      </w:r>
    </w:p>
    <w:p>
      <w:pPr>
        <w:pStyle w:val="BodyText"/>
      </w:pPr>
      <w:r>
        <w:t xml:space="preserve">The specific parameter used to represent the firewall policy depends on the firewall concept being configured (e.g., PortMapping, PortTrigger, Policy, Pinhole, DMZ, Service). While this parameter might not always be explicitly defined in the data model, its value is determined by the system’s implementation.</w:t>
      </w:r>
    </w:p>
    <w:p>
      <w:pPr>
        <w:pStyle w:val="BodyText"/>
      </w:pPr>
      <w:r>
        <w:t xml:space="preserve">For example, firewall rules for PortMapping, PortTrigger, Pinhole and DMZ concepts typically have an implicit</w:t>
      </w:r>
      <w:r>
        <w:t xml:space="preserve"> </w:t>
      </w:r>
      <w:r>
        <w:t xml:space="preserve">“Allow”</w:t>
      </w:r>
      <w:r>
        <w:t xml:space="preserve"> </w:t>
      </w:r>
      <w:r>
        <w:t xml:space="preserve">policy.</w:t>
      </w:r>
    </w:p>
    <w:bookmarkStart w:id="543" w:name="sec:firewall-service-rules"/>
    <w:p>
      <w:pPr>
        <w:pStyle w:val="Heading4"/>
      </w:pPr>
      <w:r>
        <w:t xml:space="preserve">VIII.6.4.1 Firewall Service rules</w:t>
      </w:r>
    </w:p>
    <w:p>
      <w:pPr>
        <w:pStyle w:val="FirstParagraph"/>
      </w:pPr>
      <w:r>
        <w:t xml:space="preserve">For firewall Service rules, the policy is determined by the</w:t>
      </w:r>
      <w:r>
        <w:t xml:space="preserve"> </w:t>
      </w:r>
      <w:r>
        <w:rPr>
          <w:rStyle w:val="VerbatimChar"/>
        </w:rPr>
        <w:t xml:space="preserve">Firewall.Service.{i}.Action</w:t>
      </w:r>
      <w:r>
        <w:t xml:space="preserve"> </w:t>
      </w:r>
      <w:r>
        <w:t xml:space="preserve">parameter.</w:t>
      </w:r>
    </w:p>
    <w:bookmarkEnd w:id="543"/>
    <w:bookmarkStart w:id="544" w:name="sec:firewall-policy-rules"/>
    <w:p>
      <w:pPr>
        <w:pStyle w:val="Heading4"/>
      </w:pPr>
      <w:r>
        <w:t xml:space="preserve">VIII.6.4.2 Firewall Policy rules</w:t>
      </w:r>
    </w:p>
    <w:p>
      <w:pPr>
        <w:pStyle w:val="FirstParagraph"/>
      </w:pPr>
      <w:r>
        <w:t xml:space="preserve">For firewall Policy rules, the policy is determined by either</w:t>
      </w:r>
      <w:r>
        <w:t xml:space="preserve"> </w:t>
      </w:r>
      <w:r>
        <w:rPr>
          <w:rStyle w:val="VerbatimChar"/>
        </w:rPr>
        <w:t xml:space="preserve">Firewall.Policy.{i}.TargetChain</w:t>
      </w:r>
      <w:r>
        <w:t xml:space="preserve"> </w:t>
      </w:r>
      <w:r>
        <w:t xml:space="preserve">or</w:t>
      </w:r>
      <w:r>
        <w:t xml:space="preserve"> </w:t>
      </w:r>
      <w:r>
        <w:rPr>
          <w:rStyle w:val="VerbatimChar"/>
        </w:rPr>
        <w:t xml:space="preserve">Firewall.Policy.{i}.ReverseTargetChain</w:t>
      </w:r>
      <w:r>
        <w:t xml:space="preserve">, depending on the specified</w:t>
      </w:r>
      <w:r>
        <w:t xml:space="preserve"> </w:t>
      </w:r>
      <w:r>
        <w:rPr>
          <w:rStyle w:val="VerbatimChar"/>
        </w:rPr>
        <w:t xml:space="preserve">SourceInterface</w:t>
      </w:r>
      <w:r>
        <w:t xml:space="preserve"> </w:t>
      </w:r>
      <w:r>
        <w:t xml:space="preserve">and</w:t>
      </w:r>
      <w:r>
        <w:t xml:space="preserve"> </w:t>
      </w:r>
      <w:r>
        <w:rPr>
          <w:rStyle w:val="VerbatimChar"/>
        </w:rPr>
        <w:t xml:space="preserve">DestinationInterface</w:t>
      </w:r>
      <w:r>
        <w:t xml:space="preserve">.</w:t>
      </w:r>
    </w:p>
    <w:bookmarkEnd w:id="544"/>
    <w:bookmarkStart w:id="545" w:name="sec:firewall-chain-rules"/>
    <w:p>
      <w:pPr>
        <w:pStyle w:val="Heading4"/>
      </w:pPr>
      <w:r>
        <w:t xml:space="preserve">VIII.6.4.3 Firewall Chain rules</w:t>
      </w:r>
    </w:p>
    <w:p>
      <w:pPr>
        <w:pStyle w:val="FirstParagraph"/>
      </w:pPr>
      <w:r>
        <w:t xml:space="preserve">For firewall chain rules, the policy is determined by the</w:t>
      </w:r>
      <w:r>
        <w:t xml:space="preserve"> </w:t>
      </w:r>
      <w:r>
        <w:rPr>
          <w:rStyle w:val="VerbatimChar"/>
        </w:rPr>
        <w:t xml:space="preserve">Firewall.Chain.{i}.Rule.{i}.Target</w:t>
      </w:r>
      <w:r>
        <w:t xml:space="preserve"> </w:t>
      </w:r>
      <w:r>
        <w:t xml:space="preserve">parameter.</w:t>
      </w:r>
    </w:p>
    <w:bookmarkEnd w:id="545"/>
    <w:bookmarkEnd w:id="546"/>
    <w:bookmarkStart w:id="554" w:name="sec:interface-filtering"/>
    <w:p>
      <w:pPr>
        <w:pStyle w:val="Heading3"/>
      </w:pPr>
      <w:r>
        <w:t xml:space="preserve">VIII.6.5 Interface Filtering</w:t>
      </w:r>
    </w:p>
    <w:p>
      <w:pPr>
        <w:pStyle w:val="FirstParagraph"/>
      </w:pPr>
      <w:r>
        <w:t xml:space="preserve">Firewall log statements are added to the operating system only when the</w:t>
      </w:r>
      <w:r>
        <w:t xml:space="preserve"> </w:t>
      </w:r>
      <w:r>
        <w:rPr>
          <w:rStyle w:val="VerbatimChar"/>
        </w:rPr>
        <w:t xml:space="preserve">SourceInterface</w:t>
      </w:r>
      <w:r>
        <w:t xml:space="preserve"> </w:t>
      </w:r>
      <w:r>
        <w:t xml:space="preserve">and/or</w:t>
      </w:r>
      <w:r>
        <w:t xml:space="preserve"> </w:t>
      </w:r>
      <w:r>
        <w:rPr>
          <w:rStyle w:val="VerbatimChar"/>
        </w:rPr>
        <w:t xml:space="preserve">DestinationInterface</w:t>
      </w:r>
      <w:r>
        <w:t xml:space="preserve"> </w:t>
      </w:r>
      <w:r>
        <w:t xml:space="preserve">parameters in the Log table match the interface parameters specified by the INTERNAL firewall rule.</w:t>
      </w:r>
    </w:p>
    <w:p>
      <w:pPr>
        <w:pStyle w:val="BodyText"/>
      </w:pPr>
      <w:r>
        <w:t xml:space="preserve">The specific interface parameters used for matching depend on the firewall concept being configured (e.g., PortMapping, PortTrigger, Policy, Pinhole, DMZ, Service). While these parameters might not always be explicitly defined in the data model, their values are determined by the system’s implementation.</w:t>
      </w:r>
    </w:p>
    <w:p>
      <w:pPr>
        <w:pStyle w:val="BodyText"/>
      </w:pPr>
      <w:r>
        <w:rPr>
          <w:b/>
          <w:bCs/>
        </w:rPr>
        <w:t xml:space="preserve">Note:</w:t>
      </w:r>
      <w:r>
        <w:t xml:space="preserve"> </w:t>
      </w:r>
      <w:r>
        <w:t xml:space="preserve">The following descriptions provide typical matching patterns. Actual implementations may vary.</w:t>
      </w:r>
    </w:p>
    <w:bookmarkStart w:id="547" w:name="sec:nat-portmapping-rules"/>
    <w:p>
      <w:pPr>
        <w:pStyle w:val="Heading4"/>
      </w:pPr>
      <w:r>
        <w:t xml:space="preserve">VIII.6.5.1 NAT PortMapping rules</w:t>
      </w:r>
    </w:p>
    <w:p>
      <w:pPr>
        <w:pStyle w:val="Compact"/>
        <w:numPr>
          <w:ilvl w:val="0"/>
          <w:numId w:val="1101"/>
        </w:numPr>
      </w:pPr>
      <w:r>
        <w:rPr>
          <w:rStyle w:val="VerbatimChar"/>
        </w:rPr>
        <w:t xml:space="preserve">Firewall.Log.{i}.Filter.SourceInterface</w:t>
      </w:r>
      <w:r>
        <w:t xml:space="preserve"> </w:t>
      </w:r>
      <w:r>
        <w:t xml:space="preserve">typically matches</w:t>
      </w:r>
      <w:r>
        <w:t xml:space="preserve"> </w:t>
      </w:r>
      <w:r>
        <w:rPr>
          <w:rStyle w:val="VerbatimChar"/>
        </w:rPr>
        <w:t xml:space="preserve">Device.NAT.PortMapping.{i}.Interface</w:t>
      </w:r>
      <w:r>
        <w:t xml:space="preserve"> </w:t>
      </w:r>
      <w:r>
        <w:t xml:space="preserve">(usually the WAN interface).</w:t>
      </w:r>
    </w:p>
    <w:p>
      <w:pPr>
        <w:pStyle w:val="Compact"/>
        <w:numPr>
          <w:ilvl w:val="0"/>
          <w:numId w:val="1101"/>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Device.NAT.PortMapping.{i}.InternalClient</w:t>
      </w:r>
      <w:r>
        <w:t xml:space="preserve"> </w:t>
      </w:r>
      <w:r>
        <w:t xml:space="preserve">resides.</w:t>
      </w:r>
    </w:p>
    <w:bookmarkEnd w:id="547"/>
    <w:bookmarkStart w:id="548" w:name="sec:nat-porttrigger-rules"/>
    <w:p>
      <w:pPr>
        <w:pStyle w:val="Heading4"/>
      </w:pPr>
      <w:r>
        <w:t xml:space="preserve">VIII.6.5.2 NAT PortTrigger rules</w:t>
      </w:r>
    </w:p>
    <w:p>
      <w:pPr>
        <w:pStyle w:val="Compact"/>
        <w:numPr>
          <w:ilvl w:val="0"/>
          <w:numId w:val="1102"/>
        </w:numPr>
      </w:pPr>
      <w:r>
        <w:rPr>
          <w:rStyle w:val="VerbatimChar"/>
        </w:rPr>
        <w:t xml:space="preserve">Firewall.Log.{i}.Filter.SourceInterface</w:t>
      </w:r>
      <w:r>
        <w:t xml:space="preserve"> </w:t>
      </w:r>
      <w:r>
        <w:t xml:space="preserve">typically matches the LAN interface.</w:t>
      </w:r>
    </w:p>
    <w:p>
      <w:pPr>
        <w:pStyle w:val="Compact"/>
        <w:numPr>
          <w:ilvl w:val="0"/>
          <w:numId w:val="1102"/>
        </w:numPr>
      </w:pPr>
      <w:r>
        <w:rPr>
          <w:rStyle w:val="VerbatimChar"/>
        </w:rPr>
        <w:t xml:space="preserve">Firewall.Log.{i}.Filter.DestinationInterface</w:t>
      </w:r>
      <w:r>
        <w:t xml:space="preserve"> </w:t>
      </w:r>
      <w:r>
        <w:t xml:space="preserve">typically matches the WAN interface.</w:t>
      </w:r>
    </w:p>
    <w:bookmarkEnd w:id="548"/>
    <w:bookmarkStart w:id="549" w:name="sec:firewall-policy-rules-1"/>
    <w:p>
      <w:pPr>
        <w:pStyle w:val="Heading4"/>
      </w:pPr>
      <w:r>
        <w:t xml:space="preserve">VIII.6.5.3 Firewall Policy rules</w:t>
      </w:r>
    </w:p>
    <w:p>
      <w:pPr>
        <w:pStyle w:val="Compact"/>
        <w:numPr>
          <w:ilvl w:val="0"/>
          <w:numId w:val="1103"/>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Device.Firewall.Policy.{i}.SourceInterface</w:t>
      </w:r>
      <w:r>
        <w:t xml:space="preserve">.</w:t>
      </w:r>
    </w:p>
    <w:p>
      <w:pPr>
        <w:pStyle w:val="Compact"/>
        <w:numPr>
          <w:ilvl w:val="0"/>
          <w:numId w:val="1103"/>
        </w:numPr>
      </w:pPr>
      <w:r>
        <w:rPr>
          <w:rStyle w:val="VerbatimChar"/>
        </w:rPr>
        <w:t xml:space="preserve">Firewall.Log.{i}.Filter.DestinationInterface</w:t>
      </w:r>
      <w:r>
        <w:t xml:space="preserve"> </w:t>
      </w:r>
      <w:r>
        <w:t xml:space="preserve">typically matches</w:t>
      </w:r>
      <w:r>
        <w:t xml:space="preserve"> </w:t>
      </w:r>
      <w:r>
        <w:rPr>
          <w:rStyle w:val="VerbatimChar"/>
        </w:rPr>
        <w:t xml:space="preserve">Device.Firewall.Policy.{i}.DestinationInterface</w:t>
      </w:r>
      <w:r>
        <w:t xml:space="preserve">.</w:t>
      </w:r>
    </w:p>
    <w:bookmarkEnd w:id="549"/>
    <w:bookmarkStart w:id="550" w:name="sec:firewall-chain-rules-1"/>
    <w:p>
      <w:pPr>
        <w:pStyle w:val="Heading4"/>
      </w:pPr>
      <w:r>
        <w:t xml:space="preserve">VIII.6.5.4 Firewall Chain rules</w:t>
      </w:r>
    </w:p>
    <w:p>
      <w:pPr>
        <w:pStyle w:val="Compact"/>
        <w:numPr>
          <w:ilvl w:val="0"/>
          <w:numId w:val="1104"/>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Device.Firewall.Chain.{i}.Rule.{i}.SourceInterface</w:t>
      </w:r>
      <w:r>
        <w:t xml:space="preserve">.</w:t>
      </w:r>
    </w:p>
    <w:p>
      <w:pPr>
        <w:pStyle w:val="Compact"/>
        <w:numPr>
          <w:ilvl w:val="0"/>
          <w:numId w:val="1104"/>
        </w:numPr>
      </w:pPr>
      <w:r>
        <w:rPr>
          <w:rStyle w:val="VerbatimChar"/>
        </w:rPr>
        <w:t xml:space="preserve">Firewall.Log.{i}.Filter.DestinationInterface</w:t>
      </w:r>
      <w:r>
        <w:t xml:space="preserve"> </w:t>
      </w:r>
      <w:r>
        <w:t xml:space="preserve">typically matches</w:t>
      </w:r>
      <w:r>
        <w:t xml:space="preserve"> </w:t>
      </w:r>
      <w:r>
        <w:rPr>
          <w:rStyle w:val="VerbatimChar"/>
        </w:rPr>
        <w:t xml:space="preserve">Device.Firewall.Chain.{i}.Rule.{i}.DestinationInterface</w:t>
      </w:r>
      <w:r>
        <w:t xml:space="preserve">.</w:t>
      </w:r>
    </w:p>
    <w:bookmarkEnd w:id="550"/>
    <w:bookmarkStart w:id="551" w:name="sec:firewall-pinhole-rules"/>
    <w:p>
      <w:pPr>
        <w:pStyle w:val="Heading4"/>
      </w:pPr>
      <w:r>
        <w:t xml:space="preserve">VIII.6.5.5 Firewall Pinhole rules</w:t>
      </w:r>
    </w:p>
    <w:p>
      <w:pPr>
        <w:pStyle w:val="Compact"/>
        <w:numPr>
          <w:ilvl w:val="0"/>
          <w:numId w:val="1105"/>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Device.Firewall.Pinhole.{i}.Interface</w:t>
      </w:r>
      <w:r>
        <w:t xml:space="preserve"> </w:t>
      </w:r>
      <w:r>
        <w:t xml:space="preserve">(usually the WAN interface).</w:t>
      </w:r>
    </w:p>
    <w:p>
      <w:pPr>
        <w:pStyle w:val="Compact"/>
        <w:numPr>
          <w:ilvl w:val="0"/>
          <w:numId w:val="1105"/>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Device.Firewall.Pinhole.{i}.DestIP</w:t>
      </w:r>
      <w:r>
        <w:t xml:space="preserve"> </w:t>
      </w:r>
      <w:r>
        <w:t xml:space="preserve">resides.</w:t>
      </w:r>
    </w:p>
    <w:bookmarkEnd w:id="551"/>
    <w:bookmarkStart w:id="552" w:name="sec:firewall-dmz-rules"/>
    <w:p>
      <w:pPr>
        <w:pStyle w:val="Heading4"/>
      </w:pPr>
      <w:r>
        <w:t xml:space="preserve">VIII.6.5.6 Firewall DMZ rules</w:t>
      </w:r>
    </w:p>
    <w:p>
      <w:pPr>
        <w:pStyle w:val="Compact"/>
        <w:numPr>
          <w:ilvl w:val="0"/>
          <w:numId w:val="1106"/>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Device.Firewall.DMZ.{i}.Interface</w:t>
      </w:r>
      <w:r>
        <w:t xml:space="preserve"> </w:t>
      </w:r>
      <w:r>
        <w:t xml:space="preserve">(usually the WAN interface).</w:t>
      </w:r>
    </w:p>
    <w:p>
      <w:pPr>
        <w:pStyle w:val="Compact"/>
        <w:numPr>
          <w:ilvl w:val="0"/>
          <w:numId w:val="1106"/>
        </w:numPr>
      </w:pPr>
      <w:r>
        <w:rPr>
          <w:rStyle w:val="VerbatimChar"/>
        </w:rPr>
        <w:t xml:space="preserve">Firewall.Log.{i}.Filter.DestinationInterface</w:t>
      </w:r>
      <w:r>
        <w:t xml:space="preserve"> </w:t>
      </w:r>
      <w:r>
        <w:t xml:space="preserve">typically matches the interface where</w:t>
      </w:r>
      <w:r>
        <w:t xml:space="preserve"> </w:t>
      </w:r>
      <w:r>
        <w:rPr>
          <w:rStyle w:val="VerbatimChar"/>
        </w:rPr>
        <w:t xml:space="preserve">Device.Firewall.DMZ.{i}.DestIP</w:t>
      </w:r>
      <w:r>
        <w:t xml:space="preserve"> </w:t>
      </w:r>
      <w:r>
        <w:t xml:space="preserve">resides.</w:t>
      </w:r>
    </w:p>
    <w:bookmarkEnd w:id="552"/>
    <w:bookmarkStart w:id="553" w:name="sec:firewall-service-rules-1"/>
    <w:p>
      <w:pPr>
        <w:pStyle w:val="Heading4"/>
      </w:pPr>
      <w:r>
        <w:t xml:space="preserve">VIII.6.5.7 Firewall Service rules</w:t>
      </w:r>
    </w:p>
    <w:p>
      <w:pPr>
        <w:pStyle w:val="Compact"/>
        <w:numPr>
          <w:ilvl w:val="0"/>
          <w:numId w:val="1107"/>
        </w:numPr>
      </w:pPr>
      <w:r>
        <w:rPr>
          <w:rStyle w:val="VerbatimChar"/>
        </w:rPr>
        <w:t xml:space="preserve">Firewall.Log.{i}.Filter.SourceInterface</w:t>
      </w:r>
      <w:r>
        <w:t xml:space="preserve"> </w:t>
      </w:r>
      <w:r>
        <w:t xml:space="preserve">typically matches</w:t>
      </w:r>
      <w:r>
        <w:t xml:space="preserve"> </w:t>
      </w:r>
      <w:r>
        <w:rPr>
          <w:rStyle w:val="VerbatimChar"/>
        </w:rPr>
        <w:t xml:space="preserve">Device.Firewall.Service.{i}.Interface</w:t>
      </w:r>
      <w:r>
        <w:t xml:space="preserve"> </w:t>
      </w:r>
      <w:r>
        <w:t xml:space="preserve">(usually the LAN interface).</w:t>
      </w:r>
    </w:p>
    <w:p>
      <w:pPr>
        <w:pStyle w:val="Compact"/>
        <w:numPr>
          <w:ilvl w:val="0"/>
          <w:numId w:val="1107"/>
        </w:numPr>
      </w:pPr>
      <w:r>
        <w:rPr>
          <w:rStyle w:val="VerbatimChar"/>
        </w:rPr>
        <w:t xml:space="preserve">Firewall.Log.{i}.Filter.DestinationInterface</w:t>
      </w:r>
      <w:r>
        <w:t xml:space="preserve"> </w:t>
      </w:r>
      <w:r>
        <w:t xml:space="preserve">typically matches the LAN interface.</w:t>
      </w:r>
    </w:p>
    <w:bookmarkEnd w:id="553"/>
    <w:bookmarkEnd w:id="554"/>
    <w:bookmarkStart w:id="555" w:name="sec:multiple-log-table-reference"/>
    <w:p>
      <w:pPr>
        <w:pStyle w:val="Heading3"/>
      </w:pPr>
      <w:r>
        <w:t xml:space="preserve">VIII.6.6 Multiple log table reference</w:t>
      </w:r>
    </w:p>
    <w:p>
      <w:pPr>
        <w:pStyle w:val="FirstParagraph"/>
      </w:pPr>
      <w:r>
        <w:t xml:space="preserve">A firewall rule can reference one or more</w:t>
      </w:r>
      <w:r>
        <w:t xml:space="preserve"> </w:t>
      </w:r>
      <w:r>
        <w:rPr>
          <w:rStyle w:val="VerbatimChar"/>
        </w:rPr>
        <w:t xml:space="preserve">Firewall.Log.{i}.</w:t>
      </w:r>
      <w:r>
        <w:t xml:space="preserve"> </w:t>
      </w:r>
      <w:r>
        <w:t xml:space="preserve">instances.</w:t>
      </w:r>
    </w:p>
    <w:p>
      <w:pPr>
        <w:pStyle w:val="SourceCode"/>
      </w:pPr>
      <w:r>
        <w:rPr>
          <w:rStyle w:val="VerbatimChar"/>
        </w:rPr>
        <w:t xml:space="preserve">      Firewall.Chain.1.Rule.1.LogRef="Firewall.Log.2, Firewall.Log.3"</w:t>
      </w:r>
    </w:p>
    <w:p>
      <w:pPr>
        <w:pStyle w:val="FirstParagraph"/>
      </w:pPr>
      <w:r>
        <w:t xml:space="preserve">The firewall log statements will be activated when either or both Log table references are enabled and when the</w:t>
      </w:r>
      <w:r>
        <w:t xml:space="preserve"> </w:t>
      </w:r>
      <w:r>
        <w:rPr>
          <w:rStyle w:val="VerbatimChar"/>
        </w:rPr>
        <w:t xml:space="preserve">Log</w:t>
      </w:r>
      <w:r>
        <w:t xml:space="preserve"> </w:t>
      </w:r>
      <w:r>
        <w:t xml:space="preserve">parameter on the firewall rule is enabled.</w:t>
      </w:r>
    </w:p>
    <w:p>
      <w:pPr>
        <w:pStyle w:val="BodyText"/>
      </w:pPr>
      <w:r>
        <w:t xml:space="preserve">Example:</w:t>
      </w:r>
      <w:r>
        <w:t xml:space="preserve"> </w:t>
      </w:r>
      <w:r>
        <w:rPr>
          <w:rStyle w:val="VerbatimChar"/>
        </w:rPr>
        <w:t xml:space="preserve">Firewall.Chain.1.Rule.1.Log</w:t>
      </w:r>
      <w:r>
        <w:t xml:space="preserve"> </w:t>
      </w:r>
      <w:r>
        <w:t xml:space="preserve">AND (</w:t>
      </w:r>
      <w:r>
        <w:t xml:space="preserve"> </w:t>
      </w:r>
      <w:r>
        <w:rPr>
          <w:rStyle w:val="VerbatimChar"/>
        </w:rPr>
        <w:t xml:space="preserve">Firewall.Log.2.Enable</w:t>
      </w:r>
      <w:r>
        <w:t xml:space="preserve"> </w:t>
      </w:r>
      <w:r>
        <w:t xml:space="preserve">OR</w:t>
      </w:r>
      <w:r>
        <w:t xml:space="preserve"> </w:t>
      </w:r>
      <w:r>
        <w:rPr>
          <w:rStyle w:val="VerbatimChar"/>
        </w:rPr>
        <w:t xml:space="preserve">Firewall.Log.3.Enable</w:t>
      </w:r>
      <w:r>
        <w:t xml:space="preserve">) MUST be</w:t>
      </w:r>
      <w:r>
        <w:t xml:space="preserve"> </w:t>
      </w:r>
      <w:r>
        <w:rPr>
          <w:rStyle w:val="VerbatimChar"/>
        </w:rPr>
        <w:t xml:space="preserve">true</w:t>
      </w:r>
      <w:r>
        <w:t xml:space="preserve">.</w:t>
      </w:r>
    </w:p>
    <w:p>
      <w:pPr>
        <w:pStyle w:val="BodyText"/>
      </w:pPr>
      <w:r>
        <w:rPr>
          <w:b/>
          <w:bCs/>
          <w:i/>
          <w:iCs/>
        </w:rPr>
        <w:t xml:space="preserve">Syslog level</w:t>
      </w:r>
      <w:r>
        <w:t xml:space="preserve"> </w:t>
      </w:r>
      <w:r>
        <w:t xml:space="preserve">When both Log table references are active and all the filter policies match, the Syslog severity that will be used is determined by the</w:t>
      </w:r>
      <w:r>
        <w:t xml:space="preserve"> </w:t>
      </w:r>
      <w:r>
        <w:rPr>
          <w:rStyle w:val="VerbatimChar"/>
        </w:rPr>
        <w:t xml:space="preserve">Severity</w:t>
      </w:r>
      <w:r>
        <w:t xml:space="preserve"> </w:t>
      </w:r>
      <w:r>
        <w:t xml:space="preserve">parameter. This severity will be the lower of the two severities specified in</w:t>
      </w:r>
      <w:r>
        <w:t xml:space="preserve"> </w:t>
      </w:r>
      <w:r>
        <w:rPr>
          <w:rStyle w:val="VerbatimChar"/>
        </w:rPr>
        <w:t xml:space="preserve">Firewall.Log.2</w:t>
      </w:r>
      <w:r>
        <w:t xml:space="preserve"> </w:t>
      </w:r>
      <w:r>
        <w:t xml:space="preserve">and</w:t>
      </w:r>
      <w:r>
        <w:t xml:space="preserve"> </w:t>
      </w:r>
      <w:r>
        <w:rPr>
          <w:rStyle w:val="VerbatimChar"/>
        </w:rPr>
        <w:t xml:space="preserve">Firewall.Log.3</w:t>
      </w:r>
      <w:r>
        <w:t xml:space="preserve">.</w:t>
      </w:r>
    </w:p>
    <w:p>
      <w:pPr>
        <w:pStyle w:val="BodyText"/>
      </w:pPr>
      <w:r>
        <w:t xml:space="preserve">Possible Syslog severity levels:</w:t>
      </w:r>
      <w:r>
        <w:t xml:space="preserve"> </w:t>
      </w:r>
      <w:r>
        <w:t xml:space="preserve">0. Emergency (Indicates that the system is unusable)</w:t>
      </w:r>
      <w:r>
        <w:t xml:space="preserve"> </w:t>
      </w:r>
      <w:r>
        <w:t xml:space="preserve">1. Alert (Indicating that an action must be taken immediately)</w:t>
      </w:r>
      <w:r>
        <w:t xml:space="preserve"> </w:t>
      </w:r>
      <w:r>
        <w:t xml:space="preserve">2. Critical (Indicates a critical condition)</w:t>
      </w:r>
      <w:r>
        <w:t xml:space="preserve"> </w:t>
      </w:r>
      <w:r>
        <w:t xml:space="preserve">3. Error (Indicates an error condition)</w:t>
      </w:r>
      <w:r>
        <w:t xml:space="preserve"> </w:t>
      </w:r>
      <w:r>
        <w:t xml:space="preserve">4. Warning (Indicates a warning condition)</w:t>
      </w:r>
      <w:r>
        <w:t xml:space="preserve"> </w:t>
      </w:r>
      <w:r>
        <w:t xml:space="preserve">5. Notice (Indicates a normal but important message)</w:t>
      </w:r>
      <w:r>
        <w:t xml:space="preserve"> </w:t>
      </w:r>
      <w:r>
        <w:t xml:space="preserve">6. Informational (Indicates an information message)</w:t>
      </w:r>
      <w:r>
        <w:t xml:space="preserve"> </w:t>
      </w:r>
      <w:r>
        <w:t xml:space="preserve">7. Debug (Indicates a debug-level message)</w:t>
      </w:r>
    </w:p>
    <w:p>
      <w:pPr>
        <w:pStyle w:val="SourceCode"/>
      </w:pPr>
      <w:r>
        <w:rPr>
          <w:rStyle w:val="VerbatimChar"/>
        </w:rPr>
        <w:t xml:space="preserve">      Firewall.Log.2.Enable=1</w:t>
      </w:r>
      <w:r>
        <w:br/>
      </w:r>
      <w:r>
        <w:rPr>
          <w:rStyle w:val="VerbatimChar"/>
        </w:rPr>
        <w:t xml:space="preserve">      Firewall.Log.2.Severity="Warning"</w:t>
      </w:r>
      <w:r>
        <w:br/>
      </w:r>
      <w:r>
        <w:rPr>
          <w:rStyle w:val="VerbatimChar"/>
        </w:rPr>
        <w:t xml:space="preserve">      ...</w:t>
      </w:r>
      <w:r>
        <w:br/>
      </w:r>
      <w:r>
        <w:rPr>
          <w:rStyle w:val="VerbatimChar"/>
        </w:rPr>
        <w:t xml:space="preserve">      Firewall.Log.3.Enable=1</w:t>
      </w:r>
      <w:r>
        <w:br/>
      </w:r>
      <w:r>
        <w:rPr>
          <w:rStyle w:val="VerbatimChar"/>
        </w:rPr>
        <w:t xml:space="preserve">      Firewall.Log.3.Severity="Debug"</w:t>
      </w:r>
      <w:r>
        <w:br/>
      </w:r>
      <w:r>
        <w:rPr>
          <w:rStyle w:val="VerbatimChar"/>
        </w:rPr>
        <w:t xml:space="preserve">      ...</w:t>
      </w:r>
    </w:p>
    <w:p>
      <w:pPr>
        <w:pStyle w:val="FirstParagraph"/>
      </w:pPr>
      <w:r>
        <w:t xml:space="preserve">In the above example the Syslog severity defined in instance</w:t>
      </w:r>
      <w:r>
        <w:t xml:space="preserve"> </w:t>
      </w:r>
      <w:r>
        <w:rPr>
          <w:rStyle w:val="VerbatimChar"/>
        </w:rPr>
        <w:t xml:space="preserve">Log.2</w:t>
      </w:r>
      <w:r>
        <w:t xml:space="preserve"> </w:t>
      </w:r>
      <w:r>
        <w:t xml:space="preserve">is lower than the Syslog severity specified in instance</w:t>
      </w:r>
      <w:r>
        <w:t xml:space="preserve"> </w:t>
      </w:r>
      <w:r>
        <w:rPr>
          <w:rStyle w:val="VerbatimChar"/>
        </w:rPr>
        <w:t xml:space="preserve">Log.3</w:t>
      </w:r>
      <w:r>
        <w:t xml:space="preserve"> </w:t>
      </w:r>
      <w:r>
        <w:t xml:space="preserve">therefore the Syslog severity used for logging is</w:t>
      </w:r>
      <w:r>
        <w:t xml:space="preserve"> </w:t>
      </w:r>
      <w:r>
        <w:t xml:space="preserve">‘’Warning’</w:t>
      </w:r>
      <w:r>
        <w:t xml:space="preserve">’.</w:t>
      </w:r>
    </w:p>
    <w:p>
      <w:pPr>
        <w:pStyle w:val="BodyText"/>
      </w:pPr>
      <w:r>
        <w:rPr>
          <w:b/>
          <w:bCs/>
          <w:i/>
          <w:iCs/>
        </w:rPr>
        <w:t xml:space="preserve">Firewall prefix</w:t>
      </w:r>
    </w:p>
    <w:p>
      <w:pPr>
        <w:pStyle w:val="BodyText"/>
      </w:pPr>
      <w:r>
        <w:t xml:space="preserve">When both Log table references are active, the prefixes can be aggregated.</w:t>
      </w:r>
    </w:p>
    <w:p>
      <w:pPr>
        <w:pStyle w:val="SourceCode"/>
      </w:pPr>
      <w:r>
        <w:rPr>
          <w:rStyle w:val="VerbatimChar"/>
        </w:rPr>
        <w:t xml:space="preserve">      Firewall.Log.2.Enable=1</w:t>
      </w:r>
      <w:r>
        <w:br/>
      </w:r>
      <w:r>
        <w:rPr>
          <w:rStyle w:val="VerbatimChar"/>
        </w:rPr>
        <w:t xml:space="preserve">      Firewall.Log.2.Prefix="Rule2"</w:t>
      </w:r>
      <w:r>
        <w:br/>
      </w:r>
      <w:r>
        <w:rPr>
          <w:rStyle w:val="VerbatimChar"/>
        </w:rPr>
        <w:t xml:space="preserve">      ...</w:t>
      </w:r>
      <w:r>
        <w:br/>
      </w:r>
      <w:r>
        <w:rPr>
          <w:rStyle w:val="VerbatimChar"/>
        </w:rPr>
        <w:t xml:space="preserve">      Firewall.Log.3.Enable=1</w:t>
      </w:r>
      <w:r>
        <w:br/>
      </w:r>
      <w:r>
        <w:rPr>
          <w:rStyle w:val="VerbatimChar"/>
        </w:rPr>
        <w:t xml:space="preserve">      Firewall.Log.3.Prefix="Rule3"</w:t>
      </w:r>
      <w:r>
        <w:br/>
      </w:r>
      <w:r>
        <w:rPr>
          <w:rStyle w:val="VerbatimChar"/>
        </w:rPr>
        <w:t xml:space="preserve">      ...</w:t>
      </w:r>
    </w:p>
    <w:p>
      <w:pPr>
        <w:pStyle w:val="FirstParagraph"/>
      </w:pPr>
      <w:r>
        <w:t xml:space="preserve">Aggregation example:</w:t>
      </w:r>
    </w:p>
    <w:p>
      <w:pPr>
        <w:pStyle w:val="SourceCode"/>
      </w:pPr>
      <w:r>
        <w:br/>
      </w:r>
      <w:r>
        <w:rPr>
          <w:rStyle w:val="VerbatimChar"/>
        </w:rPr>
        <w:t xml:space="preserve">      "[FW][Rule2,Rule3]:"...</w:t>
      </w:r>
    </w:p>
    <w:bookmarkEnd w:id="555"/>
    <w:bookmarkEnd w:id="556"/>
    <w:bookmarkEnd w:id="557"/>
    <w:bookmarkStart w:id="569" w:name="sec:ipsec-theory-of-operation"/>
    <w:p>
      <w:pPr>
        <w:pStyle w:val="Heading1"/>
      </w:pPr>
      <w:r>
        <w:t xml:space="preserve">Appendix IX: IPsec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The Device:2 data model includes an IPsec (RFC 4301</w:t>
      </w:r>
      <w:r>
        <w:t xml:space="preserve"> </w:t>
      </w:r>
      <w:hyperlink w:anchor="ref-RFC4301">
        <w:r>
          <w:rPr>
            <w:rStyle w:val="Hyperlink"/>
          </w:rPr>
          <w:t xml:space="preserve">[41]</w:t>
        </w:r>
      </w:hyperlink>
      <w:r>
        <w:t xml:space="preserve">) object that supports the configuration of Encapsulating Security Payload (ESP; RFC 4303</w:t>
      </w:r>
      <w:r>
        <w:t xml:space="preserve"> </w:t>
      </w:r>
      <w:hyperlink w:anchor="ref-RFC4303">
        <w:r>
          <w:rPr>
            <w:rStyle w:val="Hyperlink"/>
          </w:rPr>
          <w:t xml:space="preserve">[43]</w:t>
        </w:r>
      </w:hyperlink>
      <w:r>
        <w:t xml:space="preserve">) and Authentication Header (AH; RFC 4302</w:t>
      </w:r>
      <w:r>
        <w:t xml:space="preserve"> </w:t>
      </w:r>
      <w:hyperlink w:anchor="ref-RFC4302">
        <w:r>
          <w:rPr>
            <w:rStyle w:val="Hyperlink"/>
          </w:rPr>
          <w:t xml:space="preserve">[42]</w:t>
        </w:r>
      </w:hyperlink>
      <w:r>
        <w:t xml:space="preserve">) in tunnel mode (Section 3.2/RFC 4301). Use of IKEv2 (RFC 5996</w:t>
      </w:r>
      <w:r>
        <w:t xml:space="preserve"> </w:t>
      </w:r>
      <w:hyperlink w:anchor="ref-RFC5996">
        <w:r>
          <w:rPr>
            <w:rStyle w:val="Hyperlink"/>
          </w:rPr>
          <w:t xml:space="preserve">[52]</w:t>
        </w:r>
      </w:hyperlink>
      <w:r>
        <w:t xml:space="preserve">) is assumed. The IPsec object does not currently support static configuration of tunnels and child Security Associations (SAs).</w:t>
      </w:r>
    </w:p>
    <w:p>
      <w:pPr>
        <w:pStyle w:val="BodyText"/>
      </w:pPr>
      <w:hyperlink w:anchor="fig:ipsec-data-model-objects">
        <w:r>
          <w:rPr>
            <w:rStyle w:val="Hyperlink"/>
          </w:rPr>
          <w:t xml:space="preserve">Figure 45</w:t>
        </w:r>
      </w:hyperlink>
      <w:r>
        <w:t xml:space="preserve"> </w:t>
      </w:r>
      <w:r>
        <w:t xml:space="preserve">illustrates the main IPsec objects and their relationships.</w:t>
      </w:r>
    </w:p>
    <w:bookmarkStart w:id="562" w:name="fig:ipsec-data-model-objects"/>
    <w:p>
      <w:pPr>
        <w:pStyle w:val="CaptionedFigure"/>
      </w:pPr>
      <w:bookmarkStart w:id="561" w:name="img:ipsec-data-model-objects"/>
      <w:r>
        <w:drawing>
          <wp:inline>
            <wp:extent cx="5334000" cy="3969343"/>
            <wp:effectExtent b="0" l="0" r="0" t="0"/>
            <wp:docPr descr="IPsec Data Model Objects" title="" id="559" name="Picture"/>
            <a:graphic>
              <a:graphicData uri="http://schemas.openxmlformats.org/drawingml/2006/picture">
                <pic:pic>
                  <pic:nvPicPr>
                    <pic:cNvPr descr="images/ipsec-data-model-objects.png" id="560" name="Picture"/>
                    <pic:cNvPicPr>
                      <a:picLocks noChangeArrowheads="1" noChangeAspect="1"/>
                    </pic:cNvPicPr>
                  </pic:nvPicPr>
                  <pic:blipFill>
                    <a:blip r:embed="rId558"/>
                    <a:stretch>
                      <a:fillRect/>
                    </a:stretch>
                  </pic:blipFill>
                  <pic:spPr bwMode="auto">
                    <a:xfrm>
                      <a:off x="0" y="0"/>
                      <a:ext cx="5334000" cy="3969343"/>
                    </a:xfrm>
                    <a:prstGeom prst="rect">
                      <a:avLst/>
                    </a:prstGeom>
                    <a:noFill/>
                    <a:ln w="9525">
                      <a:noFill/>
                      <a:headEnd/>
                      <a:tailEnd/>
                    </a:ln>
                  </pic:spPr>
                </pic:pic>
              </a:graphicData>
            </a:graphic>
          </wp:inline>
        </w:drawing>
      </w:r>
      <w:bookmarkEnd w:id="561"/>
    </w:p>
    <w:p>
      <w:pPr>
        <w:pStyle w:val="ImageCaption"/>
      </w:pPr>
      <w:r>
        <w:t xml:space="preserve">Figure 45 – IPsec Data Model Objects</w:t>
      </w:r>
    </w:p>
    <w:bookmarkEnd w:id="562"/>
    <w:p>
      <w:pPr>
        <w:pStyle w:val="BodyText"/>
      </w:pPr>
      <w:r>
        <w:t xml:space="preserve">In the Figure, instances of the colored objects (</w:t>
      </w:r>
      <w:r>
        <w:rPr>
          <w:i/>
          <w:iCs/>
        </w:rPr>
        <w:t xml:space="preserve">Filter.{i}</w:t>
      </w:r>
      <w:r>
        <w:t xml:space="preserve"> </w:t>
      </w:r>
      <w:r>
        <w:t xml:space="preserve">and</w:t>
      </w:r>
      <w:r>
        <w:t xml:space="preserve"> </w:t>
      </w:r>
      <w:r>
        <w:rPr>
          <w:i/>
          <w:iCs/>
        </w:rPr>
        <w:t xml:space="preserve">Profile.{i}</w:t>
      </w:r>
      <w:r>
        <w:t xml:space="preserve">) are created and populated by the Controller. Instances of all other objects are handled by the CPE as IPsec tunnels are created and deleted. References between objects are shown:</w:t>
      </w:r>
    </w:p>
    <w:p>
      <w:pPr>
        <w:pStyle w:val="Compact"/>
        <w:numPr>
          <w:ilvl w:val="0"/>
          <w:numId w:val="1108"/>
        </w:numPr>
      </w:pPr>
      <w:r>
        <w:t xml:space="preserve">Solid lines indicate references that are populated by the Controller, and dashed lines indicate references that are handled by the CPE.</w:t>
      </w:r>
    </w:p>
    <w:p>
      <w:pPr>
        <w:pStyle w:val="Compact"/>
        <w:numPr>
          <w:ilvl w:val="0"/>
          <w:numId w:val="1108"/>
        </w:numPr>
      </w:pPr>
      <w:r>
        <w:t xml:space="preserve">A reference marked</w:t>
      </w:r>
      <w:r>
        <w:t xml:space="preserve"> </w:t>
      </w:r>
      <w:r>
        <w:t xml:space="preserve">“(U)”</w:t>
      </w:r>
      <w:r>
        <w:t xml:space="preserve"> </w:t>
      </w:r>
      <w:r>
        <w:t xml:space="preserve">is a unique key, which implies a 1-1 relationship, e.g., only one</w:t>
      </w:r>
      <w:r>
        <w:t xml:space="preserve"> </w:t>
      </w:r>
      <w:r>
        <w:rPr>
          <w:i/>
          <w:iCs/>
        </w:rPr>
        <w:t xml:space="preserve">Tunnel</w:t>
      </w:r>
      <w:r>
        <w:t xml:space="preserve"> </w:t>
      </w:r>
      <w:r>
        <w:t xml:space="preserve">instance can reference a given (</w:t>
      </w:r>
      <w:r>
        <w:rPr>
          <w:i/>
          <w:iCs/>
        </w:rPr>
        <w:t xml:space="preserve">Tunnel,Tunneled</w:t>
      </w:r>
      <w:r>
        <w:t xml:space="preserve">)</w:t>
      </w:r>
      <w:r>
        <w:t xml:space="preserve"> </w:t>
      </w:r>
      <w:r>
        <w:rPr>
          <w:i/>
          <w:iCs/>
        </w:rPr>
        <w:t xml:space="preserve">IP.Interface</w:t>
      </w:r>
      <w:r>
        <w:t xml:space="preserve"> </w:t>
      </w:r>
      <w:r>
        <w:t xml:space="preserve">pair.</w:t>
      </w:r>
    </w:p>
    <w:p>
      <w:pPr>
        <w:pStyle w:val="Compact"/>
        <w:numPr>
          <w:ilvl w:val="0"/>
          <w:numId w:val="1108"/>
        </w:numPr>
      </w:pPr>
      <w:r>
        <w:t xml:space="preserve">Other references imply n-1 relationships, e.g., multiple</w:t>
      </w:r>
      <w:r>
        <w:t xml:space="preserve"> </w:t>
      </w:r>
      <w:r>
        <w:rPr>
          <w:i/>
          <w:iCs/>
        </w:rPr>
        <w:t xml:space="preserve">Filter</w:t>
      </w:r>
      <w:r>
        <w:t xml:space="preserve"> </w:t>
      </w:r>
      <w:r>
        <w:t xml:space="preserve">instances can reference a given</w:t>
      </w:r>
      <w:r>
        <w:t xml:space="preserve"> </w:t>
      </w:r>
      <w:r>
        <w:rPr>
          <w:i/>
          <w:iCs/>
        </w:rPr>
        <w:t xml:space="preserve">Profile</w:t>
      </w:r>
      <w:r>
        <w:t xml:space="preserve"> </w:t>
      </w:r>
      <w:r>
        <w:t xml:space="preserve">instance.</w:t>
      </w:r>
    </w:p>
    <w:p>
      <w:pPr>
        <w:pStyle w:val="FirstParagraph"/>
      </w:pPr>
      <w:r>
        <w:t xml:space="preserve">Typical usage is as follows:</w:t>
      </w:r>
    </w:p>
    <w:p>
      <w:pPr>
        <w:pStyle w:val="Compact"/>
        <w:numPr>
          <w:ilvl w:val="0"/>
          <w:numId w:val="1109"/>
        </w:numPr>
      </w:pPr>
      <w:r>
        <w:t xml:space="preserve">The factory default configuration can contain static instances of the various objects.</w:t>
      </w:r>
    </w:p>
    <w:p>
      <w:pPr>
        <w:pStyle w:val="Compact"/>
        <w:numPr>
          <w:ilvl w:val="0"/>
          <w:numId w:val="1109"/>
        </w:numPr>
      </w:pPr>
      <w:r>
        <w:t xml:space="preserve">The Controller creates and configures</w:t>
      </w:r>
      <w:r>
        <w:t xml:space="preserve"> </w:t>
      </w:r>
      <w:r>
        <w:rPr>
          <w:i/>
          <w:iCs/>
        </w:rPr>
        <w:t xml:space="preserve">Filter</w:t>
      </w:r>
      <w:r>
        <w:t xml:space="preserve"> </w:t>
      </w:r>
      <w:r>
        <w:t xml:space="preserve">and</w:t>
      </w:r>
      <w:r>
        <w:t xml:space="preserve"> </w:t>
      </w:r>
      <w:r>
        <w:rPr>
          <w:i/>
          <w:iCs/>
        </w:rPr>
        <w:t xml:space="preserve">Profile</w:t>
      </w:r>
      <w:r>
        <w:t xml:space="preserve"> </w:t>
      </w:r>
      <w:r>
        <w:t xml:space="preserve">instances.</w:t>
      </w:r>
      <w:r>
        <w:t xml:space="preserve"> </w:t>
      </w:r>
      <w:r>
        <w:rPr>
          <w:i/>
          <w:iCs/>
        </w:rPr>
        <w:t xml:space="preserve">Filter</w:t>
      </w:r>
      <w:r>
        <w:t xml:space="preserve"> </w:t>
      </w:r>
      <w:r>
        <w:t xml:space="preserve">instances model IPsec Security Policy Database (SPD) selection criteria and</w:t>
      </w:r>
      <w:r>
        <w:t xml:space="preserve"> </w:t>
      </w:r>
      <w:r>
        <w:rPr>
          <w:i/>
          <w:iCs/>
        </w:rPr>
        <w:t xml:space="preserve">Profile</w:t>
      </w:r>
      <w:r>
        <w:t xml:space="preserve"> </w:t>
      </w:r>
      <w:r>
        <w:t xml:space="preserve">instances model SPD processing info. Each</w:t>
      </w:r>
      <w:r>
        <w:t xml:space="preserve"> </w:t>
      </w:r>
      <w:r>
        <w:rPr>
          <w:i/>
          <w:iCs/>
        </w:rPr>
        <w:t xml:space="preserve">Filter</w:t>
      </w:r>
      <w:r>
        <w:t xml:space="preserve"> </w:t>
      </w:r>
      <w:r>
        <w:t xml:space="preserve">instance references a</w:t>
      </w:r>
      <w:r>
        <w:t xml:space="preserve"> </w:t>
      </w:r>
      <w:r>
        <w:rPr>
          <w:i/>
          <w:iCs/>
        </w:rPr>
        <w:t xml:space="preserve">Profile</w:t>
      </w:r>
      <w:r>
        <w:t xml:space="preserve"> </w:t>
      </w:r>
      <w:r>
        <w:t xml:space="preserve">instance so a single</w:t>
      </w:r>
      <w:r>
        <w:t xml:space="preserve"> </w:t>
      </w:r>
      <w:r>
        <w:rPr>
          <w:i/>
          <w:iCs/>
        </w:rPr>
        <w:t xml:space="preserve">Profile</w:t>
      </w:r>
      <w:r>
        <w:t xml:space="preserve"> </w:t>
      </w:r>
      <w:r>
        <w:t xml:space="preserve">instance can, if desired, be shared by several</w:t>
      </w:r>
      <w:r>
        <w:t xml:space="preserve"> </w:t>
      </w:r>
      <w:r>
        <w:rPr>
          <w:i/>
          <w:iCs/>
        </w:rPr>
        <w:t xml:space="preserve">Filter</w:t>
      </w:r>
      <w:r>
        <w:t xml:space="preserve"> </w:t>
      </w:r>
      <w:r>
        <w:t xml:space="preserve">instances.</w:t>
      </w:r>
    </w:p>
    <w:p>
      <w:pPr>
        <w:pStyle w:val="Compact"/>
        <w:numPr>
          <w:ilvl w:val="0"/>
          <w:numId w:val="1109"/>
        </w:numPr>
      </w:pPr>
      <w:r>
        <w:t xml:space="preserve">When the Controller enables a</w:t>
      </w:r>
      <w:r>
        <w:t xml:space="preserve"> </w:t>
      </w:r>
      <w:r>
        <w:rPr>
          <w:i/>
          <w:iCs/>
        </w:rPr>
        <w:t xml:space="preserve">Filter</w:t>
      </w:r>
      <w:r>
        <w:t xml:space="preserve"> </w:t>
      </w:r>
      <w:r>
        <w:t xml:space="preserve">instance, the CPE determines whether a new tunnel is needed in order to carry the traffic that matches that filter. It is possible that an existing tunnel can carry the traffic.</w:t>
      </w:r>
    </w:p>
    <w:p>
      <w:pPr>
        <w:pStyle w:val="Compact"/>
        <w:numPr>
          <w:ilvl w:val="0"/>
          <w:numId w:val="1109"/>
        </w:numPr>
      </w:pPr>
      <w:r>
        <w:t xml:space="preserve">If a new tunnel is needed, the CPE immediately creates a</w:t>
      </w:r>
      <w:r>
        <w:t xml:space="preserve"> </w:t>
      </w:r>
      <w:r>
        <w:rPr>
          <w:i/>
          <w:iCs/>
        </w:rPr>
        <w:t xml:space="preserve">Tunnel</w:t>
      </w:r>
      <w:r>
        <w:t xml:space="preserve"> </w:t>
      </w:r>
      <w:r>
        <w:t xml:space="preserve">instance that references a newly-created (</w:t>
      </w:r>
      <w:r>
        <w:rPr>
          <w:i/>
          <w:iCs/>
        </w:rPr>
        <w:t xml:space="preserve">Tunnel,Tunneled</w:t>
      </w:r>
      <w:r>
        <w:t xml:space="preserve">)</w:t>
      </w:r>
      <w:r>
        <w:t xml:space="preserve"> </w:t>
      </w:r>
      <w:r>
        <w:rPr>
          <w:i/>
          <w:iCs/>
        </w:rPr>
        <w:t xml:space="preserve">IP Interface</w:t>
      </w:r>
      <w:r>
        <w:t xml:space="preserve"> </w:t>
      </w:r>
      <w:r>
        <w:t xml:space="preserve">pair. This corresponds exactly to the general tunneling approach that is described in</w:t>
      </w:r>
      <w:r>
        <w:t xml:space="preserve"> </w:t>
      </w:r>
      <w:hyperlink w:anchor="sec:tunneling">
        <w:r>
          <w:rPr>
            <w:rStyle w:val="Hyperlink"/>
          </w:rPr>
          <w:t xml:space="preserve">Tunneling</w:t>
        </w:r>
      </w:hyperlink>
      <w:r>
        <w:t xml:space="preserve">.</w:t>
      </w:r>
    </w:p>
    <w:p>
      <w:pPr>
        <w:pStyle w:val="Compact"/>
        <w:numPr>
          <w:ilvl w:val="0"/>
          <w:numId w:val="1109"/>
        </w:numPr>
      </w:pPr>
      <w:r>
        <w:t xml:space="preserve">Each</w:t>
      </w:r>
      <w:r>
        <w:t xml:space="preserve"> </w:t>
      </w:r>
      <w:r>
        <w:rPr>
          <w:i/>
          <w:iCs/>
        </w:rPr>
        <w:t xml:space="preserve">Tunnel</w:t>
      </w:r>
      <w:r>
        <w:t xml:space="preserve"> </w:t>
      </w:r>
      <w:r>
        <w:t xml:space="preserve">instance also references all of the currently-enabled</w:t>
      </w:r>
      <w:r>
        <w:t xml:space="preserve"> </w:t>
      </w:r>
      <w:r>
        <w:rPr>
          <w:i/>
          <w:iCs/>
        </w:rPr>
        <w:t xml:space="preserve">Filter</w:t>
      </w:r>
      <w:r>
        <w:t xml:space="preserve"> </w:t>
      </w:r>
      <w:r>
        <w:t xml:space="preserve">instances that require it to exist.</w:t>
      </w:r>
    </w:p>
    <w:p>
      <w:pPr>
        <w:pStyle w:val="Compact"/>
        <w:numPr>
          <w:ilvl w:val="0"/>
          <w:numId w:val="1109"/>
        </w:numPr>
      </w:pPr>
      <w:r>
        <w:t xml:space="preserve">Classification and forwarding rules can now be defined, regardless of whether the tunnels have yet been established.</w:t>
      </w:r>
      <w:r>
        <w:t xml:space="preserve"> </w:t>
      </w:r>
      <w:r>
        <w:rPr>
          <w:i/>
          <w:iCs/>
        </w:rPr>
        <w:t xml:space="preserve">ForwardingPolicy</w:t>
      </w:r>
      <w:r>
        <w:t xml:space="preserve"> </w:t>
      </w:r>
      <w:r>
        <w:t xml:space="preserve">is both a QoS</w:t>
      </w:r>
      <w:r>
        <w:t xml:space="preserve"> </w:t>
      </w:r>
      <w:r>
        <w:rPr>
          <w:i/>
          <w:iCs/>
        </w:rPr>
        <w:t xml:space="preserve">Classification</w:t>
      </w:r>
      <w:r>
        <w:t xml:space="preserve"> </w:t>
      </w:r>
      <w:r>
        <w:t xml:space="preserve">result and an IPsec</w:t>
      </w:r>
      <w:r>
        <w:t xml:space="preserve"> </w:t>
      </w:r>
      <w:r>
        <w:rPr>
          <w:i/>
          <w:iCs/>
        </w:rPr>
        <w:t xml:space="preserve">Filter</w:t>
      </w:r>
      <w:r>
        <w:t xml:space="preserve"> </w:t>
      </w:r>
      <w:r>
        <w:t xml:space="preserve">result (it’s in the</w:t>
      </w:r>
      <w:r>
        <w:t xml:space="preserve"> </w:t>
      </w:r>
      <w:r>
        <w:rPr>
          <w:i/>
          <w:iCs/>
        </w:rPr>
        <w:t xml:space="preserve">Policy</w:t>
      </w:r>
      <w:r>
        <w:t xml:space="preserve"> </w:t>
      </w:r>
      <w:r>
        <w:t xml:space="preserve">table), and so can, as explained in</w:t>
      </w:r>
      <w:r>
        <w:t xml:space="preserve"> </w:t>
      </w:r>
      <w:hyperlink w:anchor="sec:tunneling">
        <w:r>
          <w:rPr>
            <w:rStyle w:val="Hyperlink"/>
          </w:rPr>
          <w:t xml:space="preserve">Tunneling</w:t>
        </w:r>
      </w:hyperlink>
      <w:r>
        <w:t xml:space="preserve">, affect the forwarding decision and thus whether or not a given packet will be en-tunneled or de-tunneled.</w:t>
      </w:r>
    </w:p>
    <w:p>
      <w:pPr>
        <w:pStyle w:val="Compact"/>
        <w:numPr>
          <w:ilvl w:val="0"/>
          <w:numId w:val="1109"/>
        </w:numPr>
      </w:pPr>
      <w:r>
        <w:t xml:space="preserve">When a tunnel needs to become active, e.g., as a result of traffic that matches one of the</w:t>
      </w:r>
      <w:r>
        <w:t xml:space="preserve"> </w:t>
      </w:r>
      <w:r>
        <w:rPr>
          <w:i/>
          <w:iCs/>
        </w:rPr>
        <w:t xml:space="preserve">Filter</w:t>
      </w:r>
      <w:r>
        <w:t xml:space="preserve"> </w:t>
      </w:r>
      <w:r>
        <w:t xml:space="preserve">instances, the CPE will establish it and will create the appropriate</w:t>
      </w:r>
      <w:r>
        <w:t xml:space="preserve"> </w:t>
      </w:r>
      <w:r>
        <w:rPr>
          <w:i/>
          <w:iCs/>
        </w:rPr>
        <w:t xml:space="preserve">IKEv2SA</w:t>
      </w:r>
      <w:r>
        <w:t xml:space="preserve"> </w:t>
      </w:r>
      <w:r>
        <w:t xml:space="preserve">and</w:t>
      </w:r>
      <w:r>
        <w:t xml:space="preserve"> </w:t>
      </w:r>
      <w:r>
        <w:rPr>
          <w:i/>
          <w:iCs/>
        </w:rPr>
        <w:t xml:space="preserve">ChildSA</w:t>
      </w:r>
      <w:r>
        <w:t xml:space="preserve"> </w:t>
      </w:r>
      <w:r>
        <w:t xml:space="preserve">objects.</w:t>
      </w:r>
    </w:p>
    <w:p>
      <w:pPr>
        <w:pStyle w:val="Compact"/>
        <w:numPr>
          <w:ilvl w:val="0"/>
          <w:numId w:val="1109"/>
        </w:numPr>
      </w:pPr>
      <w:r>
        <w:t xml:space="preserve">When a tunnel no longer needs to be active, the CPE will delete the</w:t>
      </w:r>
      <w:r>
        <w:t xml:space="preserve"> </w:t>
      </w:r>
      <w:r>
        <w:rPr>
          <w:i/>
          <w:iCs/>
        </w:rPr>
        <w:t xml:space="preserve">ChildSA</w:t>
      </w:r>
      <w:r>
        <w:t xml:space="preserve"> </w:t>
      </w:r>
      <w:r>
        <w:t xml:space="preserve">and</w:t>
      </w:r>
      <w:r>
        <w:t xml:space="preserve"> </w:t>
      </w:r>
      <w:r>
        <w:rPr>
          <w:i/>
          <w:iCs/>
        </w:rPr>
        <w:t xml:space="preserve">IKEv2SA</w:t>
      </w:r>
      <w:r>
        <w:t xml:space="preserve"> </w:t>
      </w:r>
      <w:r>
        <w:t xml:space="preserve">objects. This will affect the status of the</w:t>
      </w:r>
      <w:r>
        <w:t xml:space="preserve"> </w:t>
      </w:r>
      <w:r>
        <w:rPr>
          <w:i/>
          <w:iCs/>
        </w:rPr>
        <w:t xml:space="preserve">Tunnel</w:t>
      </w:r>
      <w:r>
        <w:t xml:space="preserve"> </w:t>
      </w:r>
      <w:r>
        <w:t xml:space="preserve">instance and (</w:t>
      </w:r>
      <w:r>
        <w:rPr>
          <w:i/>
          <w:iCs/>
        </w:rPr>
        <w:t xml:space="preserve">Tunnel,Tunneled</w:t>
      </w:r>
      <w:r>
        <w:t xml:space="preserve">)</w:t>
      </w:r>
      <w:r>
        <w:t xml:space="preserve"> </w:t>
      </w:r>
      <w:r>
        <w:rPr>
          <w:i/>
          <w:iCs/>
        </w:rPr>
        <w:t xml:space="preserve">IP Interface</w:t>
      </w:r>
      <w:r>
        <w:t xml:space="preserve"> </w:t>
      </w:r>
      <w:r>
        <w:t xml:space="preserve">pair but will not delete them.</w:t>
      </w:r>
    </w:p>
    <w:p>
      <w:pPr>
        <w:pStyle w:val="FirstParagraph"/>
      </w:pPr>
      <w:r>
        <w:t xml:space="preserve">The remainder of this Appendix consists of a brief summary of the various IPsec data model objects.</w:t>
      </w:r>
    </w:p>
    <w:bookmarkStart w:id="563" w:name="sec:ipsec"/>
    <w:p>
      <w:pPr>
        <w:pStyle w:val="Heading2"/>
      </w:pPr>
      <w:r>
        <w:t xml:space="preserve">IX.1 IPsec</w:t>
      </w:r>
    </w:p>
    <w:p>
      <w:pPr>
        <w:pStyle w:val="FirstParagraph"/>
      </w:pPr>
      <w:r>
        <w:t xml:space="preserve">The top-level object has an</w:t>
      </w:r>
      <w:r>
        <w:t xml:space="preserve"> </w:t>
      </w:r>
      <w:r>
        <w:rPr>
          <w:i/>
          <w:iCs/>
        </w:rPr>
        <w:t xml:space="preserve">Enable</w:t>
      </w:r>
      <w:r>
        <w:t xml:space="preserve"> </w:t>
      </w:r>
      <w:r>
        <w:t xml:space="preserve">parameter that enables and disables the IPsec sub-system, various capability parameters, e.g., supported encryption algorithms, and global IPsec statistics.</w:t>
      </w:r>
    </w:p>
    <w:bookmarkEnd w:id="563"/>
    <w:bookmarkStart w:id="564" w:name="sec:ipsec.filter"/>
    <w:p>
      <w:pPr>
        <w:pStyle w:val="Heading2"/>
      </w:pPr>
      <w:r>
        <w:t xml:space="preserve">IX.2 IPsec.Filter</w:t>
      </w:r>
    </w:p>
    <w:p>
      <w:pPr>
        <w:pStyle w:val="FirstParagraph"/>
      </w:pPr>
      <w:r>
        <w:t xml:space="preserve">The</w:t>
      </w:r>
      <w:r>
        <w:t xml:space="preserve"> </w:t>
      </w:r>
      <w:r>
        <w:rPr>
          <w:i/>
          <w:iCs/>
        </w:rPr>
        <w:t xml:space="preserve">Filter</w:t>
      </w:r>
      <w:r>
        <w:t xml:space="preserve"> </w:t>
      </w:r>
      <w:r>
        <w:t xml:space="preserve">table models IPsec Security Policy Database (SPD) selection criteria. Refer to Section 4.4.1/RFC 4301</w:t>
      </w:r>
      <w:r>
        <w:t xml:space="preserve"> </w:t>
      </w:r>
      <w:hyperlink w:anchor="ref-RFC4301">
        <w:r>
          <w:rPr>
            <w:rStyle w:val="Hyperlink"/>
          </w:rPr>
          <w:t xml:space="preserve">[41]</w:t>
        </w:r>
      </w:hyperlink>
      <w:r>
        <w:t xml:space="preserve"> </w:t>
      </w:r>
      <w:r>
        <w:t xml:space="preserve">for further details.</w:t>
      </w:r>
    </w:p>
    <w:p>
      <w:pPr>
        <w:pStyle w:val="BodyText"/>
      </w:pPr>
      <w:r>
        <w:t xml:space="preserve">SPD filtering is performed for all packets that might need to cross the IPsec boundary. Refer to Section 3.1/RFC4301 for further details. Given that IPsec operates at the IP level, this means that SPD filtering conceptually occurs after bridging and before routing.</w:t>
      </w:r>
    </w:p>
    <w:p>
      <w:pPr>
        <w:pStyle w:val="BodyText"/>
      </w:pPr>
      <w:r>
        <w:t xml:space="preserve">This table is conceptually quite similar to the QoS Classification table in that entries are ordered, associated with an ingress interface, include selection criteria, and specify the action to be taken for matching packets.</w:t>
      </w:r>
    </w:p>
    <w:p>
      <w:pPr>
        <w:pStyle w:val="BodyText"/>
      </w:pPr>
      <w:r>
        <w:t xml:space="preserve">Instances of the</w:t>
      </w:r>
      <w:r>
        <w:t xml:space="preserve"> </w:t>
      </w:r>
      <w:r>
        <w:rPr>
          <w:i/>
          <w:iCs/>
        </w:rPr>
        <w:t xml:space="preserve">Filter</w:t>
      </w:r>
      <w:r>
        <w:t xml:space="preserve"> </w:t>
      </w:r>
      <w:r>
        <w:t xml:space="preserve">table can be created statically by the CPE, or can be created and deleted by the Controller as needed. Each instance includes the following (this is not a complete list):</w:t>
      </w:r>
    </w:p>
    <w:p>
      <w:pPr>
        <w:pStyle w:val="Compact"/>
        <w:numPr>
          <w:ilvl w:val="0"/>
          <w:numId w:val="1110"/>
        </w:numPr>
      </w:pPr>
      <w:r>
        <w:rPr>
          <w:i/>
          <w:iCs/>
        </w:rPr>
        <w:t xml:space="preserve">Enable</w:t>
      </w:r>
      <w:r>
        <w:t xml:space="preserve">: to enable and disable the entry.</w:t>
      </w:r>
    </w:p>
    <w:p>
      <w:pPr>
        <w:pStyle w:val="Compact"/>
        <w:numPr>
          <w:ilvl w:val="0"/>
          <w:numId w:val="1110"/>
        </w:numPr>
      </w:pPr>
      <w:r>
        <w:rPr>
          <w:i/>
          <w:iCs/>
        </w:rPr>
        <w:t xml:space="preserve">Status</w:t>
      </w:r>
      <w:r>
        <w:t xml:space="preserve">: to indicate the status of the entry.</w:t>
      </w:r>
    </w:p>
    <w:p>
      <w:pPr>
        <w:pStyle w:val="Compact"/>
        <w:numPr>
          <w:ilvl w:val="0"/>
          <w:numId w:val="1110"/>
        </w:numPr>
      </w:pPr>
      <w:r>
        <w:rPr>
          <w:i/>
          <w:iCs/>
        </w:rPr>
        <w:t xml:space="preserve">Order</w:t>
      </w:r>
      <w:r>
        <w:t xml:space="preserve">: to control and indicate the order of the entry.</w:t>
      </w:r>
    </w:p>
    <w:p>
      <w:pPr>
        <w:pStyle w:val="Compact"/>
        <w:numPr>
          <w:ilvl w:val="0"/>
          <w:numId w:val="1110"/>
        </w:numPr>
      </w:pPr>
      <w:r>
        <w:rPr>
          <w:i/>
          <w:iCs/>
        </w:rPr>
        <w:t xml:space="preserve">Interface</w:t>
      </w:r>
      <w:r>
        <w:t xml:space="preserve">,</w:t>
      </w:r>
      <w:r>
        <w:t xml:space="preserve"> </w:t>
      </w:r>
      <w:r>
        <w:rPr>
          <w:i/>
          <w:iCs/>
        </w:rPr>
        <w:t xml:space="preserve">AllInterfaces</w:t>
      </w:r>
      <w:r>
        <w:t xml:space="preserve">: to control and indicate with which interfaces the entry is associated.</w:t>
      </w:r>
    </w:p>
    <w:p>
      <w:pPr>
        <w:pStyle w:val="Compact"/>
        <w:numPr>
          <w:ilvl w:val="0"/>
          <w:numId w:val="1110"/>
        </w:numPr>
      </w:pPr>
      <w:r>
        <w:rPr>
          <w:i/>
          <w:iCs/>
        </w:rPr>
        <w:t xml:space="preserve">DestIP</w:t>
      </w:r>
      <w:r>
        <w:t xml:space="preserve">: to select packets by destination IP address.</w:t>
      </w:r>
    </w:p>
    <w:p>
      <w:pPr>
        <w:pStyle w:val="Compact"/>
        <w:numPr>
          <w:ilvl w:val="0"/>
          <w:numId w:val="1110"/>
        </w:numPr>
      </w:pPr>
      <w:r>
        <w:rPr>
          <w:i/>
          <w:iCs/>
        </w:rPr>
        <w:t xml:space="preserve">SourceIP</w:t>
      </w:r>
      <w:r>
        <w:t xml:space="preserve">: to select packets by source IP address.</w:t>
      </w:r>
    </w:p>
    <w:p>
      <w:pPr>
        <w:pStyle w:val="Compact"/>
        <w:numPr>
          <w:ilvl w:val="0"/>
          <w:numId w:val="1110"/>
        </w:numPr>
      </w:pPr>
      <w:r>
        <w:rPr>
          <w:i/>
          <w:iCs/>
        </w:rPr>
        <w:t xml:space="preserve">Protocol</w:t>
      </w:r>
      <w:r>
        <w:t xml:space="preserve">: to select packets by IP protocol.</w:t>
      </w:r>
    </w:p>
    <w:p>
      <w:pPr>
        <w:pStyle w:val="Compact"/>
        <w:numPr>
          <w:ilvl w:val="0"/>
          <w:numId w:val="1110"/>
        </w:numPr>
      </w:pPr>
      <w:r>
        <w:rPr>
          <w:i/>
          <w:iCs/>
        </w:rPr>
        <w:t xml:space="preserve">DestPort</w:t>
      </w:r>
      <w:r>
        <w:t xml:space="preserve">: to select packets by destination port.</w:t>
      </w:r>
    </w:p>
    <w:p>
      <w:pPr>
        <w:pStyle w:val="Compact"/>
        <w:numPr>
          <w:ilvl w:val="0"/>
          <w:numId w:val="1110"/>
        </w:numPr>
      </w:pPr>
      <w:r>
        <w:rPr>
          <w:i/>
          <w:iCs/>
        </w:rPr>
        <w:t xml:space="preserve">SourcePort</w:t>
      </w:r>
      <w:r>
        <w:t xml:space="preserve">: to select packets by source port.</w:t>
      </w:r>
    </w:p>
    <w:p>
      <w:pPr>
        <w:pStyle w:val="Compact"/>
        <w:numPr>
          <w:ilvl w:val="0"/>
          <w:numId w:val="1110"/>
        </w:numPr>
      </w:pPr>
      <w:r>
        <w:rPr>
          <w:i/>
          <w:iCs/>
        </w:rPr>
        <w:t xml:space="preserve">Discard</w:t>
      </w:r>
      <w:r>
        <w:t xml:space="preserve">: whether to discard matching packets.</w:t>
      </w:r>
    </w:p>
    <w:p>
      <w:pPr>
        <w:pStyle w:val="Compact"/>
        <w:numPr>
          <w:ilvl w:val="0"/>
          <w:numId w:val="1110"/>
        </w:numPr>
      </w:pPr>
      <w:r>
        <w:rPr>
          <w:i/>
          <w:iCs/>
        </w:rPr>
        <w:t xml:space="preserve">Profile</w:t>
      </w:r>
      <w:r>
        <w:t xml:space="preserve">: the Profile instance that governs how non-discarded matching packets will be treated.</w:t>
      </w:r>
    </w:p>
    <w:bookmarkEnd w:id="564"/>
    <w:bookmarkStart w:id="565" w:name="sec:ipsec.profile"/>
    <w:p>
      <w:pPr>
        <w:pStyle w:val="Heading2"/>
      </w:pPr>
      <w:r>
        <w:t xml:space="preserve">IX.3 IPsec.Profile</w:t>
      </w:r>
    </w:p>
    <w:p>
      <w:pPr>
        <w:pStyle w:val="FirstParagraph"/>
      </w:pPr>
      <w:r>
        <w:t xml:space="preserve">The</w:t>
      </w:r>
      <w:r>
        <w:t xml:space="preserve"> </w:t>
      </w:r>
      <w:r>
        <w:rPr>
          <w:i/>
          <w:iCs/>
        </w:rPr>
        <w:t xml:space="preserve">Profile</w:t>
      </w:r>
      <w:r>
        <w:t xml:space="preserve"> </w:t>
      </w:r>
      <w:r>
        <w:t xml:space="preserve">table models IPsec Security Policy Database (SPD) processing info. Refer to Section 4.4.1/RFC 4301</w:t>
      </w:r>
      <w:r>
        <w:t xml:space="preserve"> </w:t>
      </w:r>
      <w:hyperlink w:anchor="ref-RFC4301">
        <w:r>
          <w:rPr>
            <w:rStyle w:val="Hyperlink"/>
          </w:rPr>
          <w:t xml:space="preserve">[41]</w:t>
        </w:r>
      </w:hyperlink>
      <w:r>
        <w:t xml:space="preserve"> </w:t>
      </w:r>
      <w:r>
        <w:t xml:space="preserve">for further details. Each</w:t>
      </w:r>
      <w:r>
        <w:t xml:space="preserve"> </w:t>
      </w:r>
      <w:r>
        <w:rPr>
          <w:i/>
          <w:iCs/>
        </w:rPr>
        <w:t xml:space="preserve">Filter</w:t>
      </w:r>
      <w:r>
        <w:t xml:space="preserve"> </w:t>
      </w:r>
      <w:r>
        <w:t xml:space="preserve">instance references a</w:t>
      </w:r>
      <w:r>
        <w:t xml:space="preserve"> </w:t>
      </w:r>
      <w:r>
        <w:rPr>
          <w:i/>
          <w:iCs/>
        </w:rPr>
        <w:t xml:space="preserve">Profile</w:t>
      </w:r>
      <w:r>
        <w:t xml:space="preserve"> </w:t>
      </w:r>
      <w:r>
        <w:t xml:space="preserve">instance. It would be possible to include the processing info directly in each</w:t>
      </w:r>
      <w:r>
        <w:t xml:space="preserve"> </w:t>
      </w:r>
      <w:r>
        <w:rPr>
          <w:i/>
          <w:iCs/>
        </w:rPr>
        <w:t xml:space="preserve">Filter</w:t>
      </w:r>
      <w:r>
        <w:t xml:space="preserve"> </w:t>
      </w:r>
      <w:r>
        <w:t xml:space="preserve">instance, but use of a separate table allows</w:t>
      </w:r>
      <w:r>
        <w:t xml:space="preserve"> </w:t>
      </w:r>
      <w:r>
        <w:rPr>
          <w:i/>
          <w:iCs/>
        </w:rPr>
        <w:t xml:space="preserve">Profile</w:t>
      </w:r>
      <w:r>
        <w:t xml:space="preserve"> </w:t>
      </w:r>
      <w:r>
        <w:t xml:space="preserve">entries to be shared between</w:t>
      </w:r>
      <w:r>
        <w:t xml:space="preserve"> </w:t>
      </w:r>
      <w:r>
        <w:rPr>
          <w:i/>
          <w:iCs/>
        </w:rPr>
        <w:t xml:space="preserve">Filter</w:t>
      </w:r>
      <w:r>
        <w:t xml:space="preserve"> </w:t>
      </w:r>
      <w:r>
        <w:t xml:space="preserve">instances.</w:t>
      </w:r>
    </w:p>
    <w:p>
      <w:pPr>
        <w:pStyle w:val="BodyText"/>
      </w:pPr>
      <w:r>
        <w:t xml:space="preserve">Instances of the</w:t>
      </w:r>
      <w:r>
        <w:t xml:space="preserve"> </w:t>
      </w:r>
      <w:r>
        <w:rPr>
          <w:i/>
          <w:iCs/>
        </w:rPr>
        <w:t xml:space="preserve">Profile</w:t>
      </w:r>
      <w:r>
        <w:t xml:space="preserve"> </w:t>
      </w:r>
      <w:r>
        <w:t xml:space="preserve">table can be created statically by the CPE, or can be created and deleted by the Controller as needed. Each instance includes the following (this is not a complete list):</w:t>
      </w:r>
    </w:p>
    <w:p>
      <w:pPr>
        <w:pStyle w:val="Compact"/>
        <w:numPr>
          <w:ilvl w:val="0"/>
          <w:numId w:val="1111"/>
        </w:numPr>
      </w:pPr>
      <w:r>
        <w:rPr>
          <w:i/>
          <w:iCs/>
        </w:rPr>
        <w:t xml:space="preserve">MaxChildSAs</w:t>
      </w:r>
      <w:r>
        <w:t xml:space="preserve">: the maximum number of Child SAs per IKEv2 session (and therefore per IPsec tunnel); this provides a simple way of controlling the extent to which existing tunnels can be re-used.</w:t>
      </w:r>
    </w:p>
    <w:p>
      <w:pPr>
        <w:pStyle w:val="Compact"/>
        <w:numPr>
          <w:ilvl w:val="0"/>
          <w:numId w:val="1111"/>
        </w:numPr>
      </w:pPr>
      <w:r>
        <w:rPr>
          <w:i/>
          <w:iCs/>
        </w:rPr>
        <w:t xml:space="preserve">RemoteEndpoints</w:t>
      </w:r>
      <w:r>
        <w:t xml:space="preserve">: an ordered list of remote tunnel endpoints that are to be used when establishing an IPsec tunnel corresponding to this</w:t>
      </w:r>
      <w:r>
        <w:t xml:space="preserve"> </w:t>
      </w:r>
      <w:r>
        <w:rPr>
          <w:i/>
          <w:iCs/>
        </w:rPr>
        <w:t xml:space="preserve">Profile</w:t>
      </w:r>
      <w:r>
        <w:t xml:space="preserve"> </w:t>
      </w:r>
      <w:r>
        <w:t xml:space="preserve">instance.</w:t>
      </w:r>
    </w:p>
    <w:p>
      <w:pPr>
        <w:pStyle w:val="Compact"/>
        <w:numPr>
          <w:ilvl w:val="0"/>
          <w:numId w:val="1111"/>
        </w:numPr>
      </w:pPr>
      <w:r>
        <w:rPr>
          <w:i/>
          <w:iCs/>
        </w:rPr>
        <w:t xml:space="preserve">ForwardingPolicy</w:t>
      </w:r>
      <w:r>
        <w:t xml:space="preserve">: an opaque (Controller-chosen) value that provides a feed-forward mechanism that allows the SPD filtering decision to affect the forwarding decision. QoS classification uses the same mechanism.</w:t>
      </w:r>
    </w:p>
    <w:p>
      <w:pPr>
        <w:pStyle w:val="Compact"/>
        <w:numPr>
          <w:ilvl w:val="0"/>
          <w:numId w:val="1111"/>
        </w:numPr>
      </w:pPr>
      <w:r>
        <w:rPr>
          <w:i/>
          <w:iCs/>
        </w:rPr>
        <w:t xml:space="preserve">Protocol</w:t>
      </w:r>
      <w:r>
        <w:t xml:space="preserve">: the</w:t>
      </w:r>
      <w:r>
        <w:t xml:space="preserve"> </w:t>
      </w:r>
      <w:r>
        <w:t xml:space="preserve">“child”</w:t>
      </w:r>
      <w:r>
        <w:t xml:space="preserve"> </w:t>
      </w:r>
      <w:r>
        <w:t xml:space="preserve">security protocol, i.e., AH or ESP.</w:t>
      </w:r>
    </w:p>
    <w:p>
      <w:pPr>
        <w:pStyle w:val="Compact"/>
        <w:numPr>
          <w:ilvl w:val="0"/>
          <w:numId w:val="1111"/>
        </w:numPr>
      </w:pPr>
      <w:r>
        <w:rPr>
          <w:i/>
          <w:iCs/>
        </w:rPr>
        <w:t xml:space="preserve">IKEv2AuthenticationMethod</w:t>
      </w:r>
      <w:r>
        <w:t xml:space="preserve">: a reference to a CPE certificate or other CPE credentials.</w:t>
      </w:r>
    </w:p>
    <w:p>
      <w:pPr>
        <w:pStyle w:val="Compact"/>
        <w:numPr>
          <w:ilvl w:val="0"/>
          <w:numId w:val="1111"/>
        </w:numPr>
      </w:pPr>
      <w:r>
        <w:rPr>
          <w:i/>
          <w:iCs/>
        </w:rPr>
        <w:t xml:space="preserve">IKEv2AllowedEncryptionAlgorithms</w:t>
      </w:r>
      <w:r>
        <w:t xml:space="preserve"> </w:t>
      </w:r>
      <w:r>
        <w:t xml:space="preserve">(etc): encryption algorithm that IKEv2 is permitted to negotiate; also several other</w:t>
      </w:r>
      <w:r>
        <w:t xml:space="preserve"> </w:t>
      </w:r>
      <w:r>
        <w:t xml:space="preserve">“allowed”</w:t>
      </w:r>
      <w:r>
        <w:t xml:space="preserve"> </w:t>
      </w:r>
      <w:r>
        <w:t xml:space="preserve">parameters that define acceptable IKEv2, AH and ESP algorithms.</w:t>
      </w:r>
    </w:p>
    <w:p>
      <w:pPr>
        <w:pStyle w:val="Compact"/>
        <w:numPr>
          <w:ilvl w:val="0"/>
          <w:numId w:val="1111"/>
        </w:numPr>
      </w:pPr>
      <w:r>
        <w:rPr>
          <w:i/>
          <w:iCs/>
        </w:rPr>
        <w:t xml:space="preserve">DSCPMarkPolicy</w:t>
      </w:r>
      <w:r>
        <w:t xml:space="preserve"> </w:t>
      </w:r>
      <w:r>
        <w:t xml:space="preserve">(etc): various settings that govern how packets should be tunneled.</w:t>
      </w:r>
    </w:p>
    <w:bookmarkEnd w:id="565"/>
    <w:bookmarkStart w:id="566" w:name="sec:ipsec.tunnel"/>
    <w:p>
      <w:pPr>
        <w:pStyle w:val="Heading2"/>
      </w:pPr>
      <w:r>
        <w:t xml:space="preserve">IX.4 IPsec.Tunnel</w:t>
      </w:r>
    </w:p>
    <w:p>
      <w:pPr>
        <w:pStyle w:val="FirstParagraph"/>
      </w:pPr>
      <w:r>
        <w:t xml:space="preserve">The</w:t>
      </w:r>
      <w:r>
        <w:t xml:space="preserve"> </w:t>
      </w:r>
      <w:r>
        <w:rPr>
          <w:i/>
          <w:iCs/>
        </w:rPr>
        <w:t xml:space="preserve">Tunnel</w:t>
      </w:r>
      <w:r>
        <w:t xml:space="preserve"> </w:t>
      </w:r>
      <w:r>
        <w:t xml:space="preserve">table that models IPsec tunnels. Instances are created and deleted by the CPE as needed. A (</w:t>
      </w:r>
      <w:r>
        <w:rPr>
          <w:i/>
          <w:iCs/>
        </w:rPr>
        <w:t xml:space="preserve">Tunnel,Tunneled</w:t>
      </w:r>
      <w:r>
        <w:t xml:space="preserve">)</w:t>
      </w:r>
      <w:r>
        <w:t xml:space="preserve"> </w:t>
      </w:r>
      <w:r>
        <w:rPr>
          <w:i/>
          <w:iCs/>
        </w:rPr>
        <w:t xml:space="preserve">IP</w:t>
      </w:r>
      <w:r>
        <w:t xml:space="preserve"> </w:t>
      </w:r>
      <w:r>
        <w:rPr>
          <w:i/>
          <w:iCs/>
        </w:rPr>
        <w:t xml:space="preserve">Interface</w:t>
      </w:r>
      <w:r>
        <w:t xml:space="preserve"> </w:t>
      </w:r>
      <w:r>
        <w:t xml:space="preserve">pair is always created at the same time as an IPsec</w:t>
      </w:r>
      <w:r>
        <w:t xml:space="preserve"> </w:t>
      </w:r>
      <w:r>
        <w:rPr>
          <w:i/>
          <w:iCs/>
        </w:rPr>
        <w:t xml:space="preserve">Tunnel</w:t>
      </w:r>
      <w:r>
        <w:t xml:space="preserve"> </w:t>
      </w:r>
      <w:r>
        <w:t xml:space="preserve">instance and has the same lifetime; the</w:t>
      </w:r>
      <w:r>
        <w:t xml:space="preserve"> </w:t>
      </w:r>
      <w:r>
        <w:rPr>
          <w:i/>
          <w:iCs/>
        </w:rPr>
        <w:t xml:space="preserve">Tunnel IP Interface</w:t>
      </w:r>
      <w:r>
        <w:t xml:space="preserve"> </w:t>
      </w:r>
      <w:r>
        <w:t xml:space="preserve">contains generic IP interface settings, e.g.,</w:t>
      </w:r>
      <w:r>
        <w:t xml:space="preserve"> </w:t>
      </w:r>
      <w:r>
        <w:rPr>
          <w:i/>
          <w:iCs/>
        </w:rPr>
        <w:t xml:space="preserve">Enable</w:t>
      </w:r>
      <w:r>
        <w:t xml:space="preserve">,</w:t>
      </w:r>
      <w:r>
        <w:t xml:space="preserve"> </w:t>
      </w:r>
      <w:r>
        <w:rPr>
          <w:i/>
          <w:iCs/>
        </w:rPr>
        <w:t xml:space="preserve">Status</w:t>
      </w:r>
      <w:r>
        <w:t xml:space="preserve"> </w:t>
      </w:r>
      <w:r>
        <w:t xml:space="preserve">and generic</w:t>
      </w:r>
      <w:r>
        <w:t xml:space="preserve"> </w:t>
      </w:r>
      <w:r>
        <w:rPr>
          <w:i/>
          <w:iCs/>
        </w:rPr>
        <w:t xml:space="preserve">Stats</w:t>
      </w:r>
      <w:r>
        <w:t xml:space="preserve">, and the IPSec</w:t>
      </w:r>
      <w:r>
        <w:t xml:space="preserve"> </w:t>
      </w:r>
      <w:r>
        <w:rPr>
          <w:i/>
          <w:iCs/>
        </w:rPr>
        <w:t xml:space="preserve">Tunnel</w:t>
      </w:r>
      <w:r>
        <w:t xml:space="preserve"> </w:t>
      </w:r>
      <w:r>
        <w:t xml:space="preserve">instance contains IPsec-specific settings, e.g., additional</w:t>
      </w:r>
      <w:r>
        <w:t xml:space="preserve"> </w:t>
      </w:r>
      <w:r>
        <w:rPr>
          <w:i/>
          <w:iCs/>
        </w:rPr>
        <w:t xml:space="preserve">Stats</w:t>
      </w:r>
      <w:r>
        <w:t xml:space="preserve">.</w:t>
      </w:r>
    </w:p>
    <w:p>
      <w:pPr>
        <w:pStyle w:val="BodyText"/>
      </w:pPr>
      <w:r>
        <w:t xml:space="preserve">A (</w:t>
      </w:r>
      <w:r>
        <w:rPr>
          <w:i/>
          <w:iCs/>
        </w:rPr>
        <w:t xml:space="preserve">Tunnel,Tunneled</w:t>
      </w:r>
      <w:r>
        <w:t xml:space="preserve">)</w:t>
      </w:r>
      <w:r>
        <w:t xml:space="preserve"> </w:t>
      </w:r>
      <w:r>
        <w:rPr>
          <w:i/>
          <w:iCs/>
        </w:rPr>
        <w:t xml:space="preserve">IP</w:t>
      </w:r>
      <w:r>
        <w:t xml:space="preserve"> </w:t>
      </w:r>
      <w:r>
        <w:rPr>
          <w:i/>
          <w:iCs/>
        </w:rPr>
        <w:t xml:space="preserve">Interface</w:t>
      </w:r>
      <w:r>
        <w:t xml:space="preserve"> </w:t>
      </w:r>
      <w:r>
        <w:t xml:space="preserve">pair consists of an IP Interface instance with Type =</w:t>
      </w:r>
      <w:r>
        <w:t xml:space="preserve"> </w:t>
      </w:r>
      <w:r>
        <w:t xml:space="preserve">“Tunnel”</w:t>
      </w:r>
      <w:r>
        <w:t xml:space="preserve">, and another IP Interface instance with Type =</w:t>
      </w:r>
      <w:r>
        <w:t xml:space="preserve"> </w:t>
      </w:r>
      <w:r>
        <w:t xml:space="preserve">“Tunneled”</w:t>
      </w:r>
      <w:r>
        <w:t xml:space="preserve">.</w:t>
      </w:r>
    </w:p>
    <w:bookmarkEnd w:id="566"/>
    <w:bookmarkStart w:id="567" w:name="sec:ipsec.ikev2sa"/>
    <w:p>
      <w:pPr>
        <w:pStyle w:val="Heading2"/>
      </w:pPr>
      <w:r>
        <w:t xml:space="preserve">IX.5 IPsec.IKEv2SA</w:t>
      </w:r>
    </w:p>
    <w:p>
      <w:pPr>
        <w:pStyle w:val="FirstParagraph"/>
      </w:pPr>
      <w:r>
        <w:t xml:space="preserve">Each entry in the</w:t>
      </w:r>
      <w:r>
        <w:t xml:space="preserve"> </w:t>
      </w:r>
      <w:r>
        <w:rPr>
          <w:i/>
          <w:iCs/>
        </w:rPr>
        <w:t xml:space="preserve">IKEv2SA</w:t>
      </w:r>
      <w:r>
        <w:t xml:space="preserve"> </w:t>
      </w:r>
      <w:r>
        <w:t xml:space="preserve">table models a single IKEv2 SA pair and uniquely references a</w:t>
      </w:r>
      <w:r>
        <w:t xml:space="preserve"> </w:t>
      </w:r>
      <w:r>
        <w:rPr>
          <w:i/>
          <w:iCs/>
        </w:rPr>
        <w:t xml:space="preserve">Tunnel</w:t>
      </w:r>
      <w:r>
        <w:t xml:space="preserve"> </w:t>
      </w:r>
      <w:r>
        <w:t xml:space="preserve">instance. Unlike</w:t>
      </w:r>
      <w:r>
        <w:t xml:space="preserve"> </w:t>
      </w:r>
      <w:r>
        <w:rPr>
          <w:i/>
          <w:iCs/>
        </w:rPr>
        <w:t xml:space="preserve">Tunnel</w:t>
      </w:r>
      <w:r>
        <w:t xml:space="preserve"> </w:t>
      </w:r>
      <w:r>
        <w:t xml:space="preserve">instances, which exist regardless of whether the tunnel is active,</w:t>
      </w:r>
      <w:r>
        <w:t xml:space="preserve"> </w:t>
      </w:r>
      <w:r>
        <w:rPr>
          <w:i/>
          <w:iCs/>
        </w:rPr>
        <w:t xml:space="preserve">IKEv2SA</w:t>
      </w:r>
      <w:r>
        <w:t xml:space="preserve"> </w:t>
      </w:r>
      <w:r>
        <w:t xml:space="preserve">instances exist only when the IKEv2 SA pair exists, i.e., they exist only when the tunnel is active.</w:t>
      </w:r>
    </w:p>
    <w:bookmarkEnd w:id="567"/>
    <w:bookmarkStart w:id="568" w:name="sec:ipsec.ikev2sa.childsa"/>
    <w:p>
      <w:pPr>
        <w:pStyle w:val="Heading2"/>
      </w:pPr>
      <w:r>
        <w:t xml:space="preserve">IX.6 IPsec.IKEv2SA.ChildSA</w:t>
      </w:r>
    </w:p>
    <w:p>
      <w:pPr>
        <w:pStyle w:val="FirstParagraph"/>
      </w:pPr>
      <w:r>
        <w:t xml:space="preserve">The</w:t>
      </w:r>
      <w:r>
        <w:t xml:space="preserve"> </w:t>
      </w:r>
      <w:r>
        <w:rPr>
          <w:i/>
          <w:iCs/>
        </w:rPr>
        <w:t xml:space="preserve">ChildSA</w:t>
      </w:r>
      <w:r>
        <w:t xml:space="preserve"> </w:t>
      </w:r>
      <w:r>
        <w:t xml:space="preserve">table models child SA pairs. It is a child of the corresponding</w:t>
      </w:r>
      <w:r>
        <w:t xml:space="preserve"> </w:t>
      </w:r>
      <w:r>
        <w:rPr>
          <w:i/>
          <w:iCs/>
        </w:rPr>
        <w:t xml:space="preserve">IKEv2SA</w:t>
      </w:r>
      <w:r>
        <w:t xml:space="preserve"> </w:t>
      </w:r>
      <w:r>
        <w:t xml:space="preserve">instance and so exists only when the</w:t>
      </w:r>
      <w:r>
        <w:t xml:space="preserve"> </w:t>
      </w:r>
      <w:r>
        <w:rPr>
          <w:i/>
          <w:iCs/>
        </w:rPr>
        <w:t xml:space="preserve">IKEv2SA</w:t>
      </w:r>
      <w:r>
        <w:t xml:space="preserve"> </w:t>
      </w:r>
      <w:r>
        <w:t xml:space="preserve">instance exists.</w:t>
      </w:r>
    </w:p>
    <w:bookmarkEnd w:id="568"/>
    <w:bookmarkEnd w:id="569"/>
    <w:bookmarkStart w:id="624" w:name="Xa3e412064d24ac18e1f6fac828dfe21eb5357e2"/>
    <w:p>
      <w:pPr>
        <w:pStyle w:val="Heading1"/>
      </w:pPr>
      <w:r>
        <w:t xml:space="preserve">Appendix X: ETSI M2M Remote Entity Management Theory of Operation</w:t>
      </w:r>
    </w:p>
    <w:p>
      <w:pPr>
        <w:pStyle w:val="FirstParagraph"/>
      </w:pPr>
      <w:r>
        <w:t xml:space="preserve">ETSI currently only endorses TR-069</w:t>
      </w:r>
      <w:r>
        <w:t xml:space="preserve"> </w:t>
      </w:r>
      <w:hyperlink w:anchor="ref-TR-069">
        <w:r>
          <w:rPr>
            <w:rStyle w:val="Hyperlink"/>
          </w:rPr>
          <w:t xml:space="preserve">[2]</w:t>
        </w:r>
      </w:hyperlink>
      <w:r>
        <w:t xml:space="preserve"> </w:t>
      </w:r>
      <w:r>
        <w:t xml:space="preserve">for management of M2M devices, but the principles would also apply for USP, even if the protocol is not mentioned in this appendix.</w:t>
      </w:r>
    </w:p>
    <w:p>
      <w:pPr>
        <w:pStyle w:val="BodyText"/>
      </w:pPr>
      <w:hyperlink w:anchor="X66f142ddd497d4e1319b85e91afeae042412c25">
        <w:r>
          <w:rPr>
            <w:rStyle w:val="Hyperlink"/>
          </w:rPr>
          <w:t xml:space="preserve">Figure 46</w:t>
        </w:r>
      </w:hyperlink>
      <w:r>
        <w:t xml:space="preserve"> </w:t>
      </w:r>
      <w:r>
        <w:t xml:space="preserve">below depicts the high level ETSI M2M functional architecture defined in section 4 of ETSI TS 102 690</w:t>
      </w:r>
      <w:r>
        <w:t xml:space="preserve"> </w:t>
      </w:r>
      <w:hyperlink w:anchor="ref-ETSIM2MFA">
        <w:r>
          <w:rPr>
            <w:rStyle w:val="Hyperlink"/>
          </w:rPr>
          <w:t xml:space="preserve">[15]</w:t>
        </w:r>
      </w:hyperlink>
      <w:r>
        <w:t xml:space="preserve">. The Data Models defined</w:t>
      </w:r>
      <w:r>
        <w:t xml:space="preserve"> </w:t>
      </w:r>
      <w:hyperlink w:anchor="ref-ETSIM2MInterfaces">
        <w:r>
          <w:rPr>
            <w:rStyle w:val="Hyperlink"/>
          </w:rPr>
          <w:t xml:space="preserve">[16]</w:t>
        </w:r>
      </w:hyperlink>
      <w:r>
        <w:t xml:space="preserve"> </w:t>
      </w:r>
      <w:r>
        <w:t xml:space="preserve">are used within CWMP enabled Devices and Gateways within the Device and Gateway domain.</w:t>
      </w:r>
    </w:p>
    <w:bookmarkStart w:id="574" w:name="X66f142ddd497d4e1319b85e91afeae042412c25"/>
    <w:p>
      <w:pPr>
        <w:pStyle w:val="CaptionedFigure"/>
      </w:pPr>
      <w:bookmarkStart w:id="573" w:name="Xfec6c4ae3404fd560401a0cd434eb09fa939685"/>
      <w:r>
        <w:drawing>
          <wp:inline>
            <wp:extent cx="5334000" cy="4261068"/>
            <wp:effectExtent b="0" l="0" r="0" t="0"/>
            <wp:docPr descr="ETSI High Level Functional Architecture" title="" id="571" name="Picture"/>
            <a:graphic>
              <a:graphicData uri="http://schemas.openxmlformats.org/drawingml/2006/picture">
                <pic:pic>
                  <pic:nvPicPr>
                    <pic:cNvPr descr="images/etsi-high-level-functional-architecture.png" id="572" name="Picture"/>
                    <pic:cNvPicPr>
                      <a:picLocks noChangeArrowheads="1" noChangeAspect="1"/>
                    </pic:cNvPicPr>
                  </pic:nvPicPr>
                  <pic:blipFill>
                    <a:blip r:embed="rId570"/>
                    <a:stretch>
                      <a:fillRect/>
                    </a:stretch>
                  </pic:blipFill>
                  <pic:spPr bwMode="auto">
                    <a:xfrm>
                      <a:off x="0" y="0"/>
                      <a:ext cx="5334000" cy="4261068"/>
                    </a:xfrm>
                    <a:prstGeom prst="rect">
                      <a:avLst/>
                    </a:prstGeom>
                    <a:noFill/>
                    <a:ln w="9525">
                      <a:noFill/>
                      <a:headEnd/>
                      <a:tailEnd/>
                    </a:ln>
                  </pic:spPr>
                </pic:pic>
              </a:graphicData>
            </a:graphic>
          </wp:inline>
        </w:drawing>
      </w:r>
      <w:bookmarkEnd w:id="573"/>
    </w:p>
    <w:p>
      <w:pPr>
        <w:pStyle w:val="ImageCaption"/>
      </w:pPr>
      <w:r>
        <w:t xml:space="preserve">Figure 46 – ETSI High Level Functional Architecture</w:t>
      </w:r>
    </w:p>
    <w:bookmarkEnd w:id="574"/>
    <w:p>
      <w:pPr>
        <w:pStyle w:val="BodyText"/>
      </w:pPr>
      <w:r>
        <w:t xml:space="preserve">Within the Device and Gateway Domain, the M2M Device and Gateway contains 2 functional components as defined in the ETSI M2M Functional Architecture</w:t>
      </w:r>
      <w:r>
        <w:t xml:space="preserve"> </w:t>
      </w:r>
      <w:hyperlink w:anchor="ref-ETSIM2MFA">
        <w:r>
          <w:rPr>
            <w:rStyle w:val="Hyperlink"/>
          </w:rPr>
          <w:t xml:space="preserve">[15]</w:t>
        </w:r>
      </w:hyperlink>
      <w:r>
        <w:t xml:space="preserve">:</w:t>
      </w:r>
    </w:p>
    <w:p>
      <w:pPr>
        <w:pStyle w:val="Compact"/>
        <w:numPr>
          <w:ilvl w:val="0"/>
          <w:numId w:val="1112"/>
        </w:numPr>
      </w:pPr>
      <w:r>
        <w:t xml:space="preserve">M2M Service Capabilities: M2M functions that are to be shared by different M2M Applications.</w:t>
      </w:r>
    </w:p>
    <w:p>
      <w:pPr>
        <w:pStyle w:val="Compact"/>
        <w:numPr>
          <w:ilvl w:val="0"/>
          <w:numId w:val="1112"/>
        </w:numPr>
      </w:pPr>
      <w:r>
        <w:t xml:space="preserve">M2M Applications: Applications that run the service logic and use M2M Service Capabilities.</w:t>
      </w:r>
    </w:p>
    <w:p>
      <w:pPr>
        <w:pStyle w:val="FirstParagraph"/>
      </w:pPr>
      <w:r>
        <w:t xml:space="preserve">Interactions between components within the ETSI architecture are defined using reference points.</w:t>
      </w:r>
      <w:r>
        <w:t xml:space="preserve"> </w:t>
      </w:r>
      <w:hyperlink w:anchor="X111829bff1e59f4692d86da812dc28f97d3a503">
        <w:r>
          <w:rPr>
            <w:rStyle w:val="Hyperlink"/>
          </w:rPr>
          <w:t xml:space="preserve">Figure 47</w:t>
        </w:r>
      </w:hyperlink>
      <w:r>
        <w:t xml:space="preserve"> </w:t>
      </w:r>
      <w:r>
        <w:t xml:space="preserve">below illustrates the Service Capability Layer (SCL) mId reference point that is of interest. A full explanation of the SCL reference points is provided in section 5 of the ETSI M2M Functional Architecture</w:t>
      </w:r>
      <w:r>
        <w:t xml:space="preserve"> </w:t>
      </w:r>
      <w:hyperlink w:anchor="ref-ETSIM2MFA">
        <w:r>
          <w:rPr>
            <w:rStyle w:val="Hyperlink"/>
          </w:rPr>
          <w:t xml:space="preserve">[15]</w:t>
        </w:r>
      </w:hyperlink>
      <w:r>
        <w:t xml:space="preserve">.</w:t>
      </w:r>
    </w:p>
    <w:bookmarkStart w:id="579" w:name="X111829bff1e59f4692d86da812dc28f97d3a503"/>
    <w:p>
      <w:pPr>
        <w:pStyle w:val="CaptionedFigure"/>
      </w:pPr>
      <w:bookmarkStart w:id="578" w:name="X48f55ed9e2a4b2a2113186d1173f73822eddc79"/>
      <w:r>
        <w:drawing>
          <wp:inline>
            <wp:extent cx="5334000" cy="3252632"/>
            <wp:effectExtent b="0" l="0" r="0" t="0"/>
            <wp:docPr descr="M2M SCL Functional Architecture Framework" title="" id="576" name="Picture"/>
            <a:graphic>
              <a:graphicData uri="http://schemas.openxmlformats.org/drawingml/2006/picture">
                <pic:pic>
                  <pic:nvPicPr>
                    <pic:cNvPr descr="images/m2m-scl-functional-architecture-framework.png" id="577" name="Picture"/>
                    <pic:cNvPicPr>
                      <a:picLocks noChangeArrowheads="1" noChangeAspect="1"/>
                    </pic:cNvPicPr>
                  </pic:nvPicPr>
                  <pic:blipFill>
                    <a:blip r:embed="rId575"/>
                    <a:stretch>
                      <a:fillRect/>
                    </a:stretch>
                  </pic:blipFill>
                  <pic:spPr bwMode="auto">
                    <a:xfrm>
                      <a:off x="0" y="0"/>
                      <a:ext cx="5334000" cy="3252632"/>
                    </a:xfrm>
                    <a:prstGeom prst="rect">
                      <a:avLst/>
                    </a:prstGeom>
                    <a:noFill/>
                    <a:ln w="9525">
                      <a:noFill/>
                      <a:headEnd/>
                      <a:tailEnd/>
                    </a:ln>
                  </pic:spPr>
                </pic:pic>
              </a:graphicData>
            </a:graphic>
          </wp:inline>
        </w:drawing>
      </w:r>
      <w:bookmarkEnd w:id="578"/>
    </w:p>
    <w:p>
      <w:pPr>
        <w:pStyle w:val="ImageCaption"/>
      </w:pPr>
      <w:r>
        <w:t xml:space="preserve">Figure 47 – M2M SCL Functional Architecture Framework</w:t>
      </w:r>
    </w:p>
    <w:bookmarkEnd w:id="579"/>
    <w:p>
      <w:pPr>
        <w:pStyle w:val="BodyText"/>
      </w:pPr>
      <w:r>
        <w:t xml:space="preserve">The M2M Device or Gateway SCL provides capabilities (functionality) for the following areas:</w:t>
      </w:r>
    </w:p>
    <w:p>
      <w:pPr>
        <w:pStyle w:val="Compact"/>
        <w:numPr>
          <w:ilvl w:val="0"/>
          <w:numId w:val="1113"/>
        </w:numPr>
      </w:pPr>
      <w:r>
        <w:t xml:space="preserve">Application Enablement (xAE)</w:t>
      </w:r>
    </w:p>
    <w:p>
      <w:pPr>
        <w:pStyle w:val="Compact"/>
        <w:numPr>
          <w:ilvl w:val="0"/>
          <w:numId w:val="1113"/>
        </w:numPr>
      </w:pPr>
      <w:r>
        <w:t xml:space="preserve">Generic Communication (xGC)</w:t>
      </w:r>
    </w:p>
    <w:p>
      <w:pPr>
        <w:pStyle w:val="Compact"/>
        <w:numPr>
          <w:ilvl w:val="0"/>
          <w:numId w:val="1113"/>
        </w:numPr>
      </w:pPr>
      <w:r>
        <w:t xml:space="preserve">Reachability, Addressing and Repository (xRAR)</w:t>
      </w:r>
    </w:p>
    <w:p>
      <w:pPr>
        <w:pStyle w:val="Compact"/>
        <w:numPr>
          <w:ilvl w:val="0"/>
          <w:numId w:val="1113"/>
        </w:numPr>
      </w:pPr>
      <w:r>
        <w:t xml:space="preserve">Communication Selection (xCS)</w:t>
      </w:r>
    </w:p>
    <w:p>
      <w:pPr>
        <w:pStyle w:val="Compact"/>
        <w:numPr>
          <w:ilvl w:val="0"/>
          <w:numId w:val="1113"/>
        </w:numPr>
      </w:pPr>
      <w:r>
        <w:t xml:space="preserve">Remote Entity Management (xREM)</w:t>
      </w:r>
    </w:p>
    <w:p>
      <w:pPr>
        <w:pStyle w:val="Compact"/>
        <w:numPr>
          <w:ilvl w:val="0"/>
          <w:numId w:val="1113"/>
        </w:numPr>
      </w:pPr>
      <w:r>
        <w:t xml:space="preserve">SECurity (xSEC)</w:t>
      </w:r>
    </w:p>
    <w:p>
      <w:pPr>
        <w:pStyle w:val="Compact"/>
        <w:numPr>
          <w:ilvl w:val="0"/>
          <w:numId w:val="1113"/>
        </w:numPr>
      </w:pPr>
      <w:r>
        <w:t xml:space="preserve">History and Data Retention (xHDR)</w:t>
      </w:r>
    </w:p>
    <w:p>
      <w:pPr>
        <w:pStyle w:val="Compact"/>
        <w:numPr>
          <w:ilvl w:val="0"/>
          <w:numId w:val="1113"/>
        </w:numPr>
      </w:pPr>
      <w:r>
        <w:t xml:space="preserve">Transaction Management (xTM)</w:t>
      </w:r>
    </w:p>
    <w:p>
      <w:pPr>
        <w:pStyle w:val="Compact"/>
        <w:numPr>
          <w:ilvl w:val="0"/>
          <w:numId w:val="1113"/>
        </w:numPr>
      </w:pPr>
      <w:r>
        <w:t xml:space="preserve">Compensation Broker (xCB)</w:t>
      </w:r>
    </w:p>
    <w:p>
      <w:pPr>
        <w:pStyle w:val="Compact"/>
        <w:numPr>
          <w:ilvl w:val="0"/>
          <w:numId w:val="1113"/>
        </w:numPr>
      </w:pPr>
      <w:r>
        <w:t xml:space="preserve">Telco Operator Exposure (xTOE)</w:t>
      </w:r>
    </w:p>
    <w:p>
      <w:pPr>
        <w:pStyle w:val="Compact"/>
        <w:numPr>
          <w:ilvl w:val="0"/>
          <w:numId w:val="1113"/>
        </w:numPr>
      </w:pPr>
      <w:r>
        <w:t xml:space="preserve">Interworking Proxy (xIP)</w:t>
      </w:r>
    </w:p>
    <w:p>
      <w:pPr>
        <w:pStyle w:val="FirstParagraph"/>
      </w:pPr>
      <w:r>
        <w:t xml:space="preserve">The « x » designates a capability is used in the context of the Device (D) or Gateway (G).</w:t>
      </w:r>
    </w:p>
    <w:p>
      <w:pPr>
        <w:pStyle w:val="BodyText"/>
      </w:pPr>
      <w:r>
        <w:t xml:space="preserve">The Data Model in</w:t>
      </w:r>
      <w:r>
        <w:t xml:space="preserve"> </w:t>
      </w:r>
      <w:hyperlink w:anchor="ref-ETSIM2MInterfaces">
        <w:r>
          <w:rPr>
            <w:rStyle w:val="Hyperlink"/>
          </w:rPr>
          <w:t xml:space="preserve">[16]</w:t>
        </w:r>
      </w:hyperlink>
      <w:r>
        <w:t xml:space="preserve"> </w:t>
      </w:r>
      <w:r>
        <w:t xml:space="preserve">reflects the device management objects and parameters necessary to implement xREM functionality across the mId reference point as defined in Annex E of the ETSI Functional Architecture</w:t>
      </w:r>
      <w:r>
        <w:t xml:space="preserve"> </w:t>
      </w:r>
      <w:hyperlink w:anchor="ref-ETSIM2MFA">
        <w:r>
          <w:rPr>
            <w:rStyle w:val="Hyperlink"/>
          </w:rPr>
          <w:t xml:space="preserve">[15]</w:t>
        </w:r>
      </w:hyperlink>
      <w:r>
        <w:t xml:space="preserve"> </w:t>
      </w:r>
      <w:r>
        <w:t xml:space="preserve">is depicted in</w:t>
      </w:r>
      <w:r>
        <w:t xml:space="preserve"> </w:t>
      </w:r>
      <w:hyperlink w:anchor="fig:m2m-rem-service-capability">
        <w:r>
          <w:rPr>
            <w:rStyle w:val="Hyperlink"/>
          </w:rPr>
          <w:t xml:space="preserve">Figure 48</w:t>
        </w:r>
      </w:hyperlink>
      <w:r>
        <w:t xml:space="preserve">. In this instance, the Device Mgmt Client is considered a CWMP endpoint interface and the Device Mgmt Server is considered the ACS interface. In most situations, these endpoints and servers have an interface between the native Device, Gateway or Server environment and the SCL. In addition, the dIa reference point, using RESTful procedures, is used to discover M2M D’ Devices and M2M Applications as well as proxy selected xREM management functions.</w:t>
      </w:r>
    </w:p>
    <w:bookmarkStart w:id="584" w:name="fig:m2m-rem-service-capability"/>
    <w:p>
      <w:pPr>
        <w:pStyle w:val="CaptionedFigure"/>
      </w:pPr>
      <w:bookmarkStart w:id="583" w:name="img:m2m-rem-service-capability"/>
      <w:r>
        <w:drawing>
          <wp:inline>
            <wp:extent cx="5334000" cy="2098236"/>
            <wp:effectExtent b="0" l="0" r="0" t="0"/>
            <wp:docPr descr="M2M REM Service Capability" title="" id="581" name="Picture"/>
            <a:graphic>
              <a:graphicData uri="http://schemas.openxmlformats.org/drawingml/2006/picture">
                <pic:pic>
                  <pic:nvPicPr>
                    <pic:cNvPr descr="images/m2m-rem-service-capability.png" id="582" name="Picture"/>
                    <pic:cNvPicPr>
                      <a:picLocks noChangeArrowheads="1" noChangeAspect="1"/>
                    </pic:cNvPicPr>
                  </pic:nvPicPr>
                  <pic:blipFill>
                    <a:blip r:embed="rId580"/>
                    <a:stretch>
                      <a:fillRect/>
                    </a:stretch>
                  </pic:blipFill>
                  <pic:spPr bwMode="auto">
                    <a:xfrm>
                      <a:off x="0" y="0"/>
                      <a:ext cx="5334000" cy="2098236"/>
                    </a:xfrm>
                    <a:prstGeom prst="rect">
                      <a:avLst/>
                    </a:prstGeom>
                    <a:noFill/>
                    <a:ln w="9525">
                      <a:noFill/>
                      <a:headEnd/>
                      <a:tailEnd/>
                    </a:ln>
                  </pic:spPr>
                </pic:pic>
              </a:graphicData>
            </a:graphic>
          </wp:inline>
        </w:drawing>
      </w:r>
      <w:bookmarkEnd w:id="583"/>
    </w:p>
    <w:p>
      <w:pPr>
        <w:pStyle w:val="ImageCaption"/>
      </w:pPr>
      <w:r>
        <w:t xml:space="preserve">Figure 48 – M2M REM Service Capability</w:t>
      </w:r>
    </w:p>
    <w:bookmarkEnd w:id="584"/>
    <w:p>
      <w:pPr>
        <w:pStyle w:val="BodyText"/>
      </w:pPr>
      <w:r>
        <w:t xml:space="preserve">The mId reference point in this scenario would support CWMP for the exchange of</w:t>
      </w:r>
      <w:r>
        <w:t xml:space="preserve"> </w:t>
      </w:r>
      <w:r>
        <w:t xml:space="preserve">“mgmtObjs”</w:t>
      </w:r>
      <w:r>
        <w:t xml:space="preserve"> </w:t>
      </w:r>
      <w:r>
        <w:t xml:space="preserve">using the xREM procedures between SCLs while continuing to support the ETSI RESTful procedures (e.g., container management) for the exchange of other resources across the mId reference point.</w:t>
      </w:r>
    </w:p>
    <w:p>
      <w:pPr>
        <w:pStyle w:val="BodyText"/>
      </w:pPr>
      <w:r>
        <w:t xml:space="preserve">Within the ESTI M2M Functional Architecture, the xREM is responsible for the following management functions:</w:t>
      </w:r>
    </w:p>
    <w:p>
      <w:pPr>
        <w:pStyle w:val="Compact"/>
        <w:numPr>
          <w:ilvl w:val="0"/>
          <w:numId w:val="1114"/>
        </w:numPr>
      </w:pPr>
      <w:r>
        <w:t xml:space="preserve">General Management: Provides retrieval of information related to the M2M Device or Gateway that hosts the ETSI M2M Service Capability Layer (SCL).</w:t>
      </w:r>
    </w:p>
    <w:p>
      <w:pPr>
        <w:pStyle w:val="Compact"/>
        <w:numPr>
          <w:ilvl w:val="0"/>
          <w:numId w:val="1114"/>
        </w:numPr>
      </w:pPr>
      <w:r>
        <w:t xml:space="preserve">Configuration Management: Provides configuration of the M2M Device or Gateway’s capabilities in order to support ETSI M2M Services and Applications.</w:t>
      </w:r>
    </w:p>
    <w:p>
      <w:pPr>
        <w:pStyle w:val="Compact"/>
        <w:numPr>
          <w:ilvl w:val="0"/>
          <w:numId w:val="1114"/>
        </w:numPr>
      </w:pPr>
      <w:r>
        <w:t xml:space="preserve">Diagnostics and Monitoring Management: Provides diagnostic tests and retrieves/receives alerts associated with the M2M Device or Gateway that hosts the SCL.</w:t>
      </w:r>
    </w:p>
    <w:p>
      <w:pPr>
        <w:pStyle w:val="Compact"/>
        <w:numPr>
          <w:ilvl w:val="0"/>
          <w:numId w:val="1114"/>
        </w:numPr>
      </w:pPr>
      <w:r>
        <w:t xml:space="preserve">Software Management: Maintains software associated with the SCL and M2M services.</w:t>
      </w:r>
    </w:p>
    <w:p>
      <w:pPr>
        <w:pStyle w:val="Compact"/>
        <w:numPr>
          <w:ilvl w:val="0"/>
          <w:numId w:val="1114"/>
        </w:numPr>
      </w:pPr>
      <w:r>
        <w:t xml:space="preserve">Firmware Management: Maintain firmware associated with the M2M Device or Gateway that hosts the SCL.</w:t>
      </w:r>
    </w:p>
    <w:p>
      <w:pPr>
        <w:pStyle w:val="Compact"/>
        <w:numPr>
          <w:ilvl w:val="0"/>
          <w:numId w:val="1114"/>
        </w:numPr>
      </w:pPr>
      <w:r>
        <w:t xml:space="preserve">Area Network Management: Maintains devices on the M2M Area Network associated with the SCL.</w:t>
      </w:r>
    </w:p>
    <w:p>
      <w:pPr>
        <w:pStyle w:val="Compact"/>
        <w:numPr>
          <w:ilvl w:val="0"/>
          <w:numId w:val="1114"/>
        </w:numPr>
      </w:pPr>
      <w:r>
        <w:t xml:space="preserve">SCL Administration: Provides administration capabilities in order to configure and maintain a SCL within the M2M Device or Gateway.</w:t>
      </w:r>
    </w:p>
    <w:p>
      <w:pPr>
        <w:pStyle w:val="FirstParagraph"/>
      </w:pPr>
      <w:r>
        <w:t xml:space="preserve">Within the customer premises, equipment is categorized within the ETSI M2M framework as a:</w:t>
      </w:r>
    </w:p>
    <w:p>
      <w:pPr>
        <w:pStyle w:val="Compact"/>
        <w:numPr>
          <w:ilvl w:val="0"/>
          <w:numId w:val="1115"/>
        </w:numPr>
      </w:pPr>
      <w:r>
        <w:t xml:space="preserve">M2M Gateway: A Gateway that runs M2M Application(s) using M2M Service Capabilities.</w:t>
      </w:r>
    </w:p>
    <w:p>
      <w:pPr>
        <w:pStyle w:val="Compact"/>
        <w:numPr>
          <w:ilvl w:val="0"/>
          <w:numId w:val="1115"/>
        </w:numPr>
      </w:pPr>
      <w:r>
        <w:t xml:space="preserve">M2M Device: A Device that runs applications using M2M capabilities and network domain functions. Depending on M2M capabilities of the M2M Device, the M2M Device is defined as a:</w:t>
      </w:r>
    </w:p>
    <w:p>
      <w:pPr>
        <w:pStyle w:val="Compact"/>
        <w:numPr>
          <w:ilvl w:val="1"/>
          <w:numId w:val="1116"/>
        </w:numPr>
      </w:pPr>
      <w:r>
        <w:t xml:space="preserve">Device (D): provides M2M Service Capabilities (DSCL) that communicates to an NSCL using the mId reference point and to DA using the dIa reference point</w:t>
      </w:r>
    </w:p>
    <w:p>
      <w:pPr>
        <w:pStyle w:val="Compact"/>
        <w:numPr>
          <w:ilvl w:val="1"/>
          <w:numId w:val="1116"/>
        </w:numPr>
      </w:pPr>
      <w:r>
        <w:t xml:space="preserve">Device’ (D’): hosts a Device Application (DA) that communicates to a GSCL using the dIa reference point. D’ does not implement ETSI M2M Service Capabilities</w:t>
      </w:r>
    </w:p>
    <w:p>
      <w:pPr>
        <w:pStyle w:val="Compact"/>
        <w:numPr>
          <w:ilvl w:val="0"/>
          <w:numId w:val="1115"/>
        </w:numPr>
      </w:pPr>
      <w:r>
        <w:t xml:space="preserve">Non-ETSI M2M compliant device (d): A device that connects to a SCL through the SCL’s Interworking Proxy capability.</w:t>
      </w:r>
    </w:p>
    <w:bookmarkStart w:id="589" w:name="fig:etsi-m2m-devices-and-gateways"/>
    <w:p>
      <w:pPr>
        <w:pStyle w:val="CaptionedFigure"/>
      </w:pPr>
      <w:bookmarkStart w:id="588" w:name="img:etsi-m2m-devices-and-gateways"/>
      <w:r>
        <w:drawing>
          <wp:inline>
            <wp:extent cx="5334000" cy="3667124"/>
            <wp:effectExtent b="0" l="0" r="0" t="0"/>
            <wp:docPr descr="ETSI M2M Devices and Gateways" title="" id="586" name="Picture"/>
            <a:graphic>
              <a:graphicData uri="http://schemas.openxmlformats.org/drawingml/2006/picture">
                <pic:pic>
                  <pic:nvPicPr>
                    <pic:cNvPr descr="images/etsi-m2m-devices-and-gateways.png" id="587" name="Picture"/>
                    <pic:cNvPicPr>
                      <a:picLocks noChangeArrowheads="1" noChangeAspect="1"/>
                    </pic:cNvPicPr>
                  </pic:nvPicPr>
                  <pic:blipFill>
                    <a:blip r:embed="rId585"/>
                    <a:stretch>
                      <a:fillRect/>
                    </a:stretch>
                  </pic:blipFill>
                  <pic:spPr bwMode="auto">
                    <a:xfrm>
                      <a:off x="0" y="0"/>
                      <a:ext cx="5334000" cy="3667124"/>
                    </a:xfrm>
                    <a:prstGeom prst="rect">
                      <a:avLst/>
                    </a:prstGeom>
                    <a:noFill/>
                    <a:ln w="9525">
                      <a:noFill/>
                      <a:headEnd/>
                      <a:tailEnd/>
                    </a:ln>
                  </pic:spPr>
                </pic:pic>
              </a:graphicData>
            </a:graphic>
          </wp:inline>
        </w:drawing>
      </w:r>
      <w:bookmarkEnd w:id="588"/>
    </w:p>
    <w:p>
      <w:pPr>
        <w:pStyle w:val="ImageCaption"/>
      </w:pPr>
      <w:r>
        <w:t xml:space="preserve">Figure 49 – ETSI M2M Devices and Gateways</w:t>
      </w:r>
    </w:p>
    <w:bookmarkEnd w:id="589"/>
    <w:bookmarkStart w:id="590" w:name="sec:etsi-m2m-area-networks"/>
    <w:p>
      <w:pPr>
        <w:pStyle w:val="Heading2"/>
      </w:pPr>
      <w:r>
        <w:t xml:space="preserve">X.1 ETSI M2M Area Networks</w:t>
      </w:r>
    </w:p>
    <w:p>
      <w:pPr>
        <w:pStyle w:val="FirstParagraph"/>
      </w:pPr>
      <w:r>
        <w:t xml:space="preserve">In the ETSI framework D’ and d Devices that connect to a SCL within a M2M Device or Gateway are said to be</w:t>
      </w:r>
      <w:r>
        <w:t xml:space="preserve"> </w:t>
      </w:r>
      <w:r>
        <w:t xml:space="preserve">“attached devices”</w:t>
      </w:r>
      <w:r>
        <w:t xml:space="preserve"> </w:t>
      </w:r>
      <w:r>
        <w:t xml:space="preserve">and are organized by M2M Area Networks within the SCL. The mechanism that a M2M Gateway uses to identify M2M Area Networks and their associated devices is implementation specific.</w:t>
      </w:r>
    </w:p>
    <w:bookmarkEnd w:id="590"/>
    <w:bookmarkStart w:id="592" w:name="X5825c2e83c937dfed4432d40b8f189b1a65ac47"/>
    <w:p>
      <w:pPr>
        <w:pStyle w:val="Heading2"/>
      </w:pPr>
      <w:r>
        <w:t xml:space="preserve">X.2 Device:2 Data Model and Functionality for ETSI M2M REM</w:t>
      </w:r>
    </w:p>
    <w:p>
      <w:pPr>
        <w:pStyle w:val="FirstParagraph"/>
      </w:pPr>
      <w:r>
        <w:t xml:space="preserve">Annex B of the ETSI M2M Functional Architecture</w:t>
      </w:r>
      <w:r>
        <w:t xml:space="preserve"> </w:t>
      </w:r>
      <w:hyperlink w:anchor="ref-ETSIM2MFA">
        <w:r>
          <w:rPr>
            <w:rStyle w:val="Hyperlink"/>
          </w:rPr>
          <w:t xml:space="preserve">[15]</w:t>
        </w:r>
      </w:hyperlink>
      <w:r>
        <w:t xml:space="preserve"> </w:t>
      </w:r>
      <w:r>
        <w:t xml:space="preserve">provides a cross reference between the xREM management functions and the object instances and RPCs required to implement the management functionality. The following is a summary of the objects, services, components, RPCs and optional TR-069 functionality required by the ETSI M2M xREM solution.</w:t>
      </w:r>
    </w:p>
    <w:p>
      <w:pPr>
        <w:pStyle w:val="BodyText"/>
      </w:pPr>
      <w:r>
        <w:t xml:space="preserve">The ETSI M2M xREM solution in Annex E of the ETSI M2M Managed Objects [</w:t>
      </w:r>
      <w:hyperlink w:anchor="ref-ETSIM2MInterfaces">
        <w:r>
          <w:rPr>
            <w:rStyle w:val="Hyperlink"/>
          </w:rPr>
          <w:t xml:space="preserve">[16]</w:t>
        </w:r>
      </w:hyperlink>
      <w:r>
        <w:t xml:space="preserve"> </w:t>
      </w:r>
      <w:r>
        <w:t xml:space="preserve">defines a cross reference of the following ETSI resources to the existing Device:2 Data Model objects. These ETSI resources are:</w:t>
      </w:r>
    </w:p>
    <w:p>
      <w:pPr>
        <w:pStyle w:val="Compact"/>
        <w:numPr>
          <w:ilvl w:val="0"/>
          <w:numId w:val="1117"/>
        </w:numPr>
      </w:pPr>
      <w:r>
        <w:t xml:space="preserve">etsiDeviceInfo</w:t>
      </w:r>
    </w:p>
    <w:p>
      <w:pPr>
        <w:pStyle w:val="Compact"/>
        <w:numPr>
          <w:ilvl w:val="0"/>
          <w:numId w:val="1117"/>
        </w:numPr>
      </w:pPr>
      <w:r>
        <w:t xml:space="preserve">etsiDeviceCapability</w:t>
      </w:r>
    </w:p>
    <w:p>
      <w:pPr>
        <w:pStyle w:val="Compact"/>
        <w:numPr>
          <w:ilvl w:val="0"/>
          <w:numId w:val="1117"/>
        </w:numPr>
      </w:pPr>
      <w:r>
        <w:t xml:space="preserve">etsiMemory</w:t>
      </w:r>
    </w:p>
    <w:p>
      <w:pPr>
        <w:pStyle w:val="Compact"/>
        <w:numPr>
          <w:ilvl w:val="0"/>
          <w:numId w:val="1117"/>
        </w:numPr>
      </w:pPr>
      <w:r>
        <w:t xml:space="preserve">etsiTrapEvent</w:t>
      </w:r>
    </w:p>
    <w:p>
      <w:pPr>
        <w:pStyle w:val="Compact"/>
        <w:numPr>
          <w:ilvl w:val="0"/>
          <w:numId w:val="1117"/>
        </w:numPr>
      </w:pPr>
      <w:r>
        <w:t xml:space="preserve">etsiPerformanceLog</w:t>
      </w:r>
    </w:p>
    <w:p>
      <w:pPr>
        <w:pStyle w:val="Compact"/>
        <w:numPr>
          <w:ilvl w:val="0"/>
          <w:numId w:val="1117"/>
        </w:numPr>
      </w:pPr>
      <w:r>
        <w:t xml:space="preserve">etsiFirmware</w:t>
      </w:r>
    </w:p>
    <w:p>
      <w:pPr>
        <w:pStyle w:val="Compact"/>
        <w:numPr>
          <w:ilvl w:val="0"/>
          <w:numId w:val="1117"/>
        </w:numPr>
      </w:pPr>
      <w:r>
        <w:t xml:space="preserve">etsiSoftware</w:t>
      </w:r>
    </w:p>
    <w:p>
      <w:pPr>
        <w:pStyle w:val="Compact"/>
        <w:numPr>
          <w:ilvl w:val="0"/>
          <w:numId w:val="1117"/>
        </w:numPr>
      </w:pPr>
      <w:r>
        <w:t xml:space="preserve">etsiReboot</w:t>
      </w:r>
    </w:p>
    <w:p>
      <w:pPr>
        <w:pStyle w:val="FirstParagraph"/>
      </w:pPr>
      <w:r>
        <w:t xml:space="preserve">The implementation of these resources the use of the following objects from the data model:</w:t>
      </w:r>
    </w:p>
    <w:p>
      <w:pPr>
        <w:pStyle w:val="Compact"/>
        <w:numPr>
          <w:ilvl w:val="0"/>
          <w:numId w:val="1118"/>
        </w:numPr>
      </w:pPr>
      <w:r>
        <w:t xml:space="preserve">DeviceInfo.</w:t>
      </w:r>
    </w:p>
    <w:p>
      <w:pPr>
        <w:pStyle w:val="Compact"/>
        <w:numPr>
          <w:ilvl w:val="0"/>
          <w:numId w:val="1118"/>
        </w:numPr>
      </w:pPr>
      <w:r>
        <w:t xml:space="preserve">WiFi.</w:t>
      </w:r>
    </w:p>
    <w:p>
      <w:pPr>
        <w:pStyle w:val="Compact"/>
        <w:numPr>
          <w:ilvl w:val="0"/>
          <w:numId w:val="1118"/>
        </w:numPr>
      </w:pPr>
      <w:r>
        <w:t xml:space="preserve">SmartCardReaders.</w:t>
      </w:r>
    </w:p>
    <w:p>
      <w:pPr>
        <w:pStyle w:val="Compact"/>
        <w:numPr>
          <w:ilvl w:val="0"/>
          <w:numId w:val="1118"/>
        </w:numPr>
      </w:pPr>
      <w:r>
        <w:t xml:space="preserve">USB.</w:t>
      </w:r>
    </w:p>
    <w:p>
      <w:pPr>
        <w:pStyle w:val="Compact"/>
        <w:numPr>
          <w:ilvl w:val="0"/>
          <w:numId w:val="1118"/>
        </w:numPr>
      </w:pPr>
      <w:r>
        <w:t xml:space="preserve">HomePlug.</w:t>
      </w:r>
    </w:p>
    <w:p>
      <w:pPr>
        <w:pStyle w:val="Compact"/>
        <w:numPr>
          <w:ilvl w:val="0"/>
          <w:numId w:val="1118"/>
        </w:numPr>
      </w:pPr>
      <w:r>
        <w:t xml:space="preserve">MoCA.</w:t>
      </w:r>
    </w:p>
    <w:p>
      <w:pPr>
        <w:pStyle w:val="Compact"/>
        <w:numPr>
          <w:ilvl w:val="0"/>
          <w:numId w:val="1118"/>
        </w:numPr>
      </w:pPr>
      <w:r>
        <w:t xml:space="preserve">UPA.</w:t>
      </w:r>
    </w:p>
    <w:p>
      <w:pPr>
        <w:pStyle w:val="Compact"/>
        <w:numPr>
          <w:ilvl w:val="0"/>
          <w:numId w:val="1118"/>
        </w:numPr>
      </w:pPr>
      <w:r>
        <w:t xml:space="preserve">UPnP.</w:t>
      </w:r>
    </w:p>
    <w:p>
      <w:pPr>
        <w:pStyle w:val="Compact"/>
        <w:numPr>
          <w:ilvl w:val="0"/>
          <w:numId w:val="1118"/>
        </w:numPr>
      </w:pPr>
      <w:r>
        <w:t xml:space="preserve">Hosts.</w:t>
      </w:r>
    </w:p>
    <w:p>
      <w:pPr>
        <w:pStyle w:val="Compact"/>
        <w:numPr>
          <w:ilvl w:val="0"/>
          <w:numId w:val="1118"/>
        </w:numPr>
      </w:pPr>
      <w:r>
        <w:t xml:space="preserve">SoftwareModules.</w:t>
      </w:r>
    </w:p>
    <w:p>
      <w:pPr>
        <w:pStyle w:val="Compact"/>
        <w:numPr>
          <w:ilvl w:val="0"/>
          <w:numId w:val="1118"/>
        </w:numPr>
      </w:pPr>
      <w:r>
        <w:t xml:space="preserve">FaultMgmt. (Use for etsiTrapEvent)</w:t>
      </w:r>
    </w:p>
    <w:p>
      <w:pPr>
        <w:pStyle w:val="Compact"/>
        <w:numPr>
          <w:ilvl w:val="0"/>
          <w:numId w:val="1118"/>
        </w:numPr>
      </w:pPr>
      <w:r>
        <w:t xml:space="preserve">SelfTestDiagnostics.</w:t>
      </w:r>
    </w:p>
    <w:p>
      <w:pPr>
        <w:pStyle w:val="Compact"/>
        <w:numPr>
          <w:ilvl w:val="0"/>
          <w:numId w:val="1118"/>
        </w:numPr>
      </w:pPr>
      <w:r>
        <w:t xml:space="preserve">DeviceInfo.VendorLogFile. (Use for etsiPerformanceLog)</w:t>
      </w:r>
    </w:p>
    <w:p>
      <w:pPr>
        <w:pStyle w:val="Compact"/>
        <w:numPr>
          <w:ilvl w:val="0"/>
          <w:numId w:val="1118"/>
        </w:numPr>
      </w:pPr>
      <w:r>
        <w:t xml:space="preserve">ManagementServer.EmbeddedDevice.</w:t>
      </w:r>
    </w:p>
    <w:p>
      <w:pPr>
        <w:pStyle w:val="Compact"/>
        <w:numPr>
          <w:ilvl w:val="0"/>
          <w:numId w:val="1118"/>
        </w:numPr>
      </w:pPr>
      <w:r>
        <w:t xml:space="preserve">ManagementServer.VirtualDevice.</w:t>
      </w:r>
    </w:p>
    <w:bookmarkStart w:id="591" w:name="Xf8618846cc9283a0f3672a36897427e9cdd6bb6"/>
    <w:p>
      <w:pPr>
        <w:pStyle w:val="Heading3"/>
      </w:pPr>
      <w:r>
        <w:t xml:space="preserve">X.2.1 TR-069 Functionality for ETSI M2M REM</w:t>
      </w:r>
    </w:p>
    <w:p>
      <w:pPr>
        <w:pStyle w:val="FirstParagraph"/>
      </w:pPr>
      <w:r>
        <w:t xml:space="preserve">In addition to the mandatory RPCs defined in TR-069</w:t>
      </w:r>
      <w:r>
        <w:t xml:space="preserve"> </w:t>
      </w:r>
      <w:hyperlink w:anchor="ref-TR-069">
        <w:r>
          <w:rPr>
            <w:rStyle w:val="Hyperlink"/>
          </w:rPr>
          <w:t xml:space="preserve">[2]</w:t>
        </w:r>
      </w:hyperlink>
      <w:r>
        <w:t xml:space="preserve">, the ETSI M2M xREM solution requires that a M2M Device or Gateway implement the following optional RPCs according to Section 9.2.1.11 of</w:t>
      </w:r>
      <w:r>
        <w:t xml:space="preserve"> </w:t>
      </w:r>
      <w:hyperlink w:anchor="ref-ETSIM2MFA">
        <w:r>
          <w:rPr>
            <w:rStyle w:val="Hyperlink"/>
          </w:rPr>
          <w:t xml:space="preserve">[15]</w:t>
        </w:r>
      </w:hyperlink>
      <w:r>
        <w:t xml:space="preserve">:</w:t>
      </w:r>
    </w:p>
    <w:p>
      <w:pPr>
        <w:pStyle w:val="Compact"/>
        <w:numPr>
          <w:ilvl w:val="0"/>
          <w:numId w:val="1119"/>
        </w:numPr>
      </w:pPr>
      <w:r>
        <w:t xml:space="preserve">Upload method</w:t>
      </w:r>
    </w:p>
    <w:p>
      <w:pPr>
        <w:pStyle w:val="Compact"/>
        <w:numPr>
          <w:ilvl w:val="0"/>
          <w:numId w:val="1119"/>
        </w:numPr>
      </w:pPr>
      <w:r>
        <w:t xml:space="preserve">ScheduleDownload method</w:t>
      </w:r>
    </w:p>
    <w:p>
      <w:pPr>
        <w:pStyle w:val="Compact"/>
        <w:numPr>
          <w:ilvl w:val="0"/>
          <w:numId w:val="1119"/>
        </w:numPr>
      </w:pPr>
      <w:r>
        <w:t xml:space="preserve">ScheduleInform method</w:t>
      </w:r>
    </w:p>
    <w:p>
      <w:pPr>
        <w:pStyle w:val="Compact"/>
        <w:numPr>
          <w:ilvl w:val="0"/>
          <w:numId w:val="1119"/>
        </w:numPr>
      </w:pPr>
      <w:r>
        <w:t xml:space="preserve">ChangeDUState method</w:t>
      </w:r>
    </w:p>
    <w:p>
      <w:pPr>
        <w:pStyle w:val="Compact"/>
        <w:numPr>
          <w:ilvl w:val="0"/>
          <w:numId w:val="1119"/>
        </w:numPr>
      </w:pPr>
      <w:r>
        <w:t xml:space="preserve">FactoryReset method</w:t>
      </w:r>
    </w:p>
    <w:bookmarkEnd w:id="591"/>
    <w:bookmarkEnd w:id="592"/>
    <w:bookmarkStart w:id="623" w:name="X8be59640d9781961c853d55dbfa543974826101"/>
    <w:p>
      <w:pPr>
        <w:pStyle w:val="Heading2"/>
      </w:pPr>
      <w:r>
        <w:t xml:space="preserve">X.3 Device:2 Data Model and Functionality for ETSI M2M REM</w:t>
      </w:r>
    </w:p>
    <w:p>
      <w:pPr>
        <w:pStyle w:val="FirstParagraph"/>
      </w:pPr>
      <w:r>
        <w:t xml:space="preserve">In addition to reusing objects and parameters, the ETSI M2M xREM solution defines extensions to the resource model for the following ETSI resources by defining extensions to the data model for the following ETSI resources:</w:t>
      </w:r>
    </w:p>
    <w:p>
      <w:pPr>
        <w:pStyle w:val="Compact"/>
        <w:numPr>
          <w:ilvl w:val="0"/>
          <w:numId w:val="1120"/>
        </w:numPr>
      </w:pPr>
      <w:r>
        <w:t xml:space="preserve">etsiSclMo</w:t>
      </w:r>
    </w:p>
    <w:p>
      <w:pPr>
        <w:pStyle w:val="Compact"/>
        <w:numPr>
          <w:ilvl w:val="0"/>
          <w:numId w:val="1120"/>
        </w:numPr>
      </w:pPr>
      <w:r>
        <w:t xml:space="preserve">etsiAreaNwkInfo</w:t>
      </w:r>
    </w:p>
    <w:p>
      <w:pPr>
        <w:pStyle w:val="Compact"/>
        <w:numPr>
          <w:ilvl w:val="0"/>
          <w:numId w:val="1120"/>
        </w:numPr>
      </w:pPr>
      <w:r>
        <w:t xml:space="preserve">etsiAreaNwkDeviceInfo</w:t>
      </w:r>
    </w:p>
    <w:p>
      <w:pPr>
        <w:pStyle w:val="FirstParagraph"/>
      </w:pPr>
      <w:r>
        <w:t xml:space="preserve">These resources provide administration of the SCL in order for the SCL in the Device or Gateway to communicate with SCLs in the network. In addition, these resources provide administration of the SCL for M2M Devices within the local M2M area network attached to a Device or Gateway in order to communicate with associated network SCLs.</w:t>
      </w:r>
    </w:p>
    <w:p>
      <w:pPr>
        <w:pStyle w:val="BodyText"/>
      </w:pPr>
      <w:r>
        <w:t xml:space="preserve">The ETSI M2M Services Device model defines the ETSIM2M service in support of the xREM functionality.</w:t>
      </w:r>
    </w:p>
    <w:bookmarkStart w:id="593" w:name="X0054f927aa141f3302d8bab789da1fa5f10c940"/>
    <w:p>
      <w:pPr>
        <w:pStyle w:val="Heading3"/>
      </w:pPr>
      <w:r>
        <w:t xml:space="preserve">X.3.1 M2M Service SCL Execution Environment</w:t>
      </w:r>
    </w:p>
    <w:p>
      <w:pPr>
        <w:pStyle w:val="FirstParagraph"/>
      </w:pPr>
      <w:r>
        <w:t xml:space="preserve">CPEs that provide software execution capabilities have the option to implement the Gateway Service Capabilities Layer and Gateway Applications as software modules. When a SCL is implemented as a software module, each instance of the GSCL and GA would be represented as individual Deployment Units with the associated software and configuration files. For the GSCL the vendor configuration file could contain configuration elements (e.g., M2M Node Id, NSCL List) that would be returned from or necessary to perform the M2M Service Bootstrap and Service Connection Procedures.</w:t>
      </w:r>
    </w:p>
    <w:bookmarkEnd w:id="593"/>
    <w:bookmarkStart w:id="622" w:name="sec:etsim2m-object"/>
    <w:p>
      <w:pPr>
        <w:pStyle w:val="Heading3"/>
      </w:pPr>
      <w:r>
        <w:t xml:space="preserve">X.3.2 ETSIM2M Object</w:t>
      </w:r>
    </w:p>
    <w:p>
      <w:pPr>
        <w:pStyle w:val="FirstParagraph"/>
      </w:pPr>
      <w:r>
        <w:t xml:space="preserve">The ETSIM2M objects provide administration of the SCL instantiated within a Device or Gateway.</w:t>
      </w:r>
    </w:p>
    <w:p>
      <w:pPr>
        <w:pStyle w:val="BodyText"/>
      </w:pPr>
      <w:r>
        <w:t xml:space="preserve">The primary administration functions of the service are to:</w:t>
      </w:r>
    </w:p>
    <w:p>
      <w:pPr>
        <w:pStyle w:val="Compact"/>
        <w:numPr>
          <w:ilvl w:val="0"/>
          <w:numId w:val="1121"/>
        </w:numPr>
      </w:pPr>
      <w:r>
        <w:t xml:space="preserve">Maintain the set of Network SCLs (NSCL) that the M2M Device or Gateway SCL is registered.</w:t>
      </w:r>
    </w:p>
    <w:p>
      <w:pPr>
        <w:pStyle w:val="Compact"/>
        <w:numPr>
          <w:ilvl w:val="0"/>
          <w:numId w:val="1121"/>
        </w:numPr>
      </w:pPr>
      <w:r>
        <w:t xml:space="preserve">Maintain the set of NSCLs to which the M2M Device or Gateway will</w:t>
      </w:r>
      <w:r>
        <w:t xml:space="preserve"> </w:t>
      </w:r>
      <w:r>
        <w:t xml:space="preserve">“announce”</w:t>
      </w:r>
      <w:r>
        <w:t xml:space="preserve"> </w:t>
      </w:r>
      <w:r>
        <w:t xml:space="preserve">local resources.</w:t>
      </w:r>
    </w:p>
    <w:p>
      <w:pPr>
        <w:pStyle w:val="Compact"/>
        <w:numPr>
          <w:ilvl w:val="0"/>
          <w:numId w:val="1121"/>
        </w:numPr>
      </w:pPr>
      <w:r>
        <w:t xml:space="preserve">Maintain a list of Store and Forward (SAF) policies associated with the access network provider for message handling between M2M Devices in the area network and the NSCL.</w:t>
      </w:r>
    </w:p>
    <w:p>
      <w:pPr>
        <w:pStyle w:val="Compact"/>
        <w:numPr>
          <w:ilvl w:val="0"/>
          <w:numId w:val="1121"/>
        </w:numPr>
      </w:pPr>
      <w:r>
        <w:t xml:space="preserve">Maintain a list of Store and Forward (SAF) policies associated with the access network provider for message handling between the gateway and the NSCL.</w:t>
      </w:r>
    </w:p>
    <w:p>
      <w:pPr>
        <w:pStyle w:val="Compact"/>
        <w:numPr>
          <w:ilvl w:val="0"/>
          <w:numId w:val="1121"/>
        </w:numPr>
      </w:pPr>
      <w:r>
        <w:t xml:space="preserve">Maintain a list of Store and Forward (SAF) policies associated with the M2M service provider for message handling between M2M Devices in the area network and the NSCL.</w:t>
      </w:r>
    </w:p>
    <w:p>
      <w:pPr>
        <w:pStyle w:val="Compact"/>
        <w:numPr>
          <w:ilvl w:val="0"/>
          <w:numId w:val="1121"/>
        </w:numPr>
      </w:pPr>
      <w:r>
        <w:t xml:space="preserve">Maintain a list of Store and Forward (SAF) policies associated with the M2M service provider for message handling between the gateway and the NSCL.</w:t>
      </w:r>
    </w:p>
    <w:p>
      <w:pPr>
        <w:pStyle w:val="Compact"/>
        <w:numPr>
          <w:ilvl w:val="0"/>
          <w:numId w:val="1121"/>
        </w:numPr>
      </w:pPr>
      <w:r>
        <w:t xml:space="preserve">Discovery and Maintenance of M2M Area Networks.</w:t>
      </w:r>
    </w:p>
    <w:p>
      <w:pPr>
        <w:pStyle w:val="Compact"/>
        <w:numPr>
          <w:ilvl w:val="0"/>
          <w:numId w:val="1121"/>
        </w:numPr>
      </w:pPr>
      <w:r>
        <w:t xml:space="preserve">Discovery and Maintenance of M2M Devices.</w:t>
      </w:r>
    </w:p>
    <w:p>
      <w:pPr>
        <w:pStyle w:val="FirstParagraph"/>
      </w:pPr>
      <w:r>
        <w:t xml:space="preserve">As a SCL instance within a M2M Device or Gateway is associated with one M2M service provider, the M2M Device or Gateway is capable of maintaining multiple SCL instances.</w:t>
      </w:r>
    </w:p>
    <w:bookmarkStart w:id="594" w:name="X75b19aee206c7c692f105bab532dcea843dfab5"/>
    <w:p>
      <w:pPr>
        <w:pStyle w:val="Heading4"/>
      </w:pPr>
      <w:r>
        <w:t xml:space="preserve">X.3.2.1 M2M Service Bootstrap and Service Connection Procedures</w:t>
      </w:r>
    </w:p>
    <w:p>
      <w:pPr>
        <w:pStyle w:val="FirstParagraph"/>
      </w:pPr>
      <w:r>
        <w:t xml:space="preserve">In the ETSI M2M system, the M2M (Device or Gateway) Node must establish the capability to connect with a M2M Network Node before the SCLs are permitted to be registered using M2M Service Bootstrap and Service Connection procedures.</w:t>
      </w:r>
    </w:p>
    <w:p>
      <w:pPr>
        <w:pStyle w:val="BodyText"/>
      </w:pPr>
      <w:r>
        <w:t xml:space="preserve">The M2M Service Bootstrap and Service Connection procedures are defined in section 8.2 of the ETSI M2M Functional Architecture</w:t>
      </w:r>
      <w:r>
        <w:t xml:space="preserve"> </w:t>
      </w:r>
      <w:hyperlink w:anchor="ref-ETSIM2MFA">
        <w:r>
          <w:rPr>
            <w:rStyle w:val="Hyperlink"/>
          </w:rPr>
          <w:t xml:space="preserve">[15]</w:t>
        </w:r>
      </w:hyperlink>
      <w:r>
        <w:t xml:space="preserve"> </w:t>
      </w:r>
      <w:r>
        <w:t xml:space="preserve">and describe how some of the credentials are shared and obtained in order to establish a connections (e.g, HTTP TLS-PSK) during the exchange of RESTFul information over the mId reference point.</w:t>
      </w:r>
    </w:p>
    <w:bookmarkEnd w:id="594"/>
    <w:bookmarkStart w:id="595" w:name="Xd6b334cead49b96b29c8c596aa66d734b8749e6"/>
    <w:p>
      <w:pPr>
        <w:pStyle w:val="Heading4"/>
      </w:pPr>
      <w:r>
        <w:t xml:space="preserve">X.3.2.2 Rules for Instantiating a SCL Instance</w:t>
      </w:r>
    </w:p>
    <w:p>
      <w:pPr>
        <w:pStyle w:val="FirstParagraph"/>
      </w:pPr>
      <w:r>
        <w:t xml:space="preserve">A M2M Node is not modeled as a device management entity but is considered a logical representation of the M2M components in the M2M Device, M2M Gateway or the M2M Core. Such components include:</w:t>
      </w:r>
    </w:p>
    <w:p>
      <w:pPr>
        <w:pStyle w:val="Compact"/>
        <w:numPr>
          <w:ilvl w:val="0"/>
          <w:numId w:val="1122"/>
        </w:numPr>
      </w:pPr>
      <w:r>
        <w:t xml:space="preserve">One instance of a SCL</w:t>
      </w:r>
    </w:p>
    <w:p>
      <w:pPr>
        <w:pStyle w:val="Compact"/>
        <w:numPr>
          <w:ilvl w:val="0"/>
          <w:numId w:val="1122"/>
        </w:numPr>
      </w:pPr>
      <w:r>
        <w:t xml:space="preserve">An optional M2M Service Bootstrap procedure</w:t>
      </w:r>
    </w:p>
    <w:p>
      <w:pPr>
        <w:pStyle w:val="Compact"/>
        <w:numPr>
          <w:ilvl w:val="0"/>
          <w:numId w:val="1122"/>
        </w:numPr>
      </w:pPr>
      <w:r>
        <w:t xml:space="preserve">A M2M Service Connection procedure</w:t>
      </w:r>
    </w:p>
    <w:p>
      <w:pPr>
        <w:pStyle w:val="FirstParagraph"/>
      </w:pPr>
      <w:r>
        <w:t xml:space="preserve">A M2M Node is identified by a globally unique identifier, the M2M-Node-ID.</w:t>
      </w:r>
    </w:p>
    <w:p>
      <w:pPr>
        <w:pStyle w:val="BodyText"/>
      </w:pPr>
      <w:r>
        <w:t xml:space="preserve">In addition to the logical representation of a M2M Node, the following are constraints of a M2M Node that reflect on why a M2M Device or Gateway would instantiate multiple SCL instances:</w:t>
      </w:r>
    </w:p>
    <w:p>
      <w:pPr>
        <w:pStyle w:val="Compact"/>
        <w:numPr>
          <w:ilvl w:val="0"/>
          <w:numId w:val="1123"/>
        </w:numPr>
      </w:pPr>
      <w:r>
        <w:t xml:space="preserve">A M2M Node is owned by one M2M Service Provider.</w:t>
      </w:r>
    </w:p>
    <w:p>
      <w:pPr>
        <w:pStyle w:val="Compact"/>
        <w:numPr>
          <w:ilvl w:val="0"/>
          <w:numId w:val="1123"/>
        </w:numPr>
      </w:pPr>
      <w:r>
        <w:t xml:space="preserve">A M2M Node is instantiated upon M2M Bootstrap procedure or pre-provisioning the M2M Device or Gateway with a M2M Service Provider.</w:t>
      </w:r>
    </w:p>
    <w:p>
      <w:pPr>
        <w:pStyle w:val="Compact"/>
        <w:numPr>
          <w:ilvl w:val="0"/>
          <w:numId w:val="1123"/>
        </w:numPr>
      </w:pPr>
      <w:r>
        <w:t xml:space="preserve">Multiple M2M Nodes MAY be instantiated on the same M2M Device or Gateway by performing multiple M2M Bootstrap procedures either with the same M2M Service Provider or with different M2M Service Providers.</w:t>
      </w:r>
    </w:p>
    <w:bookmarkEnd w:id="595"/>
    <w:bookmarkStart w:id="596" w:name="sec:scl-addressing"/>
    <w:p>
      <w:pPr>
        <w:pStyle w:val="Heading4"/>
      </w:pPr>
      <w:r>
        <w:t xml:space="preserve">X.3.2.3 SCL Addressing</w:t>
      </w:r>
    </w:p>
    <w:p>
      <w:pPr>
        <w:pStyle w:val="FirstParagraph"/>
      </w:pPr>
      <w:r>
        <w:t xml:space="preserve">When a SCL is instantiated the SCL is provided a SCL-ID using the M2M Service Bootstrap procedure or through an out-of-band mechanism. Table 7.1 of the ETSI M2M Functional Architecture</w:t>
      </w:r>
      <w:r>
        <w:t xml:space="preserve"> </w:t>
      </w:r>
      <w:hyperlink w:anchor="ref-ETSIM2MFA">
        <w:r>
          <w:rPr>
            <w:rStyle w:val="Hyperlink"/>
          </w:rPr>
          <w:t xml:space="preserve">[15]</w:t>
        </w:r>
      </w:hyperlink>
      <w:r>
        <w:t xml:space="preserve"> </w:t>
      </w:r>
      <w:r>
        <w:t xml:space="preserve">describes the characteristics of the SCL-ID.</w:t>
      </w:r>
    </w:p>
    <w:p>
      <w:pPr>
        <w:pStyle w:val="BodyText"/>
      </w:pPr>
      <w:r>
        <w:t xml:space="preserve">When a M2M Device or Gateway SCL registers with a NSCL, the NSCL maintains the following information in its resource tree for the SCL that allows the NSCL to identify and contact the M2M Device or Gateway SCL:</w:t>
      </w:r>
    </w:p>
    <w:p>
      <w:pPr>
        <w:pStyle w:val="Compact"/>
        <w:numPr>
          <w:ilvl w:val="0"/>
          <w:numId w:val="1124"/>
        </w:numPr>
      </w:pPr>
      <w:r>
        <w:t xml:space="preserve">SCL-ID that globally unique and MAY be the same as the M2M-Node-ID.</w:t>
      </w:r>
    </w:p>
    <w:p>
      <w:pPr>
        <w:pStyle w:val="Compact"/>
        <w:numPr>
          <w:ilvl w:val="0"/>
          <w:numId w:val="1124"/>
        </w:numPr>
      </w:pPr>
      <w:r>
        <w:t xml:space="preserve">M2MPoCs contactInfo of the M2M Device or Gateway SCL – This MAY be the FQDN, IP Address and port information or it MAY be other information that the M2M Service Provider can use to ask the network access provider for an IP Address.</w:t>
      </w:r>
    </w:p>
    <w:bookmarkEnd w:id="596"/>
    <w:bookmarkStart w:id="597" w:name="sec:scl-registration"/>
    <w:p>
      <w:pPr>
        <w:pStyle w:val="Heading4"/>
      </w:pPr>
      <w:r>
        <w:t xml:space="preserve">X.3.2.4 SCL Registration</w:t>
      </w:r>
    </w:p>
    <w:p>
      <w:pPr>
        <w:pStyle w:val="FirstParagraph"/>
      </w:pPr>
      <w:r>
        <w:t xml:space="preserve">In order to communicate requests between the M2M Device or Gateway SCL and the NSCL, the M2M Device or Gateway SCL registers with the NSCL. Section 9.3.2.6.2 of the ETSI M2M Functional Architecture</w:t>
      </w:r>
      <w:r>
        <w:t xml:space="preserve"> </w:t>
      </w:r>
      <w:hyperlink w:anchor="ref-ETSIM2MFA">
        <w:r>
          <w:rPr>
            <w:rStyle w:val="Hyperlink"/>
          </w:rPr>
          <w:t xml:space="preserve">[15]</w:t>
        </w:r>
      </w:hyperlink>
      <w:r>
        <w:t xml:space="preserve"> </w:t>
      </w:r>
      <w:r>
        <w:t xml:space="preserve">describes the registration process including how attributes such as the SCLID, search strings and expiration times are provisioned. In order for a M2M Device or Gateway SCL to register with the NSCL, the M2M Device or Gateway SCL must be provisioned with a list of potential NSCLs that the M2M Device or Gateway SCL is registered. In addition to the list of NSCLs, the M2M Device or Gateway SCL also has parameters to manage when a M2M Device or Gateway SCL re-registers with the NSCL. The M2M Device or Gateway SCL also has the capability to be requested to re-register with the NSCL through its TR-069 interface.</w:t>
      </w:r>
    </w:p>
    <w:bookmarkEnd w:id="597"/>
    <w:bookmarkStart w:id="598" w:name="Xd706aa9219d30dc8c22bbcf3106ef036180e5e7"/>
    <w:p>
      <w:pPr>
        <w:pStyle w:val="Heading4"/>
      </w:pPr>
      <w:r>
        <w:t xml:space="preserve">X.3.2.5 Discovery of M2M Devices through the SCL</w:t>
      </w:r>
    </w:p>
    <w:p>
      <w:pPr>
        <w:pStyle w:val="FirstParagraph"/>
      </w:pPr>
      <w:r>
        <w:t xml:space="preserve">Using the control plane, the M2M Device or Gateway SCL provides the capability to return a list of resources that the M2M Device or Gateway has discovered. Filtering MUST be performed on a subset of the offered resources’ attributes using a query string. A match, that MAY include ranges, is performed on the query string, and a successful response is returned with a URI(s) list for resources that contains the matching attributes. Section 9.3.2.27 of the ETSI M2M Functional Architecture</w:t>
      </w:r>
      <w:r>
        <w:t xml:space="preserve"> </w:t>
      </w:r>
      <w:hyperlink w:anchor="ref-ETSIM2MFA">
        <w:r>
          <w:rPr>
            <w:rStyle w:val="Hyperlink"/>
          </w:rPr>
          <w:t xml:space="preserve">[15]</w:t>
        </w:r>
      </w:hyperlink>
      <w:r>
        <w:t xml:space="preserve"> </w:t>
      </w:r>
      <w:r>
        <w:t xml:space="preserve">describes this procedure. The M2M Device or Gateway MAY be provisioned through the TR-069 interface to either limit the number of URIs discovered by the device or define the maximum size allowed for a discovery result.</w:t>
      </w:r>
    </w:p>
    <w:bookmarkEnd w:id="598"/>
    <w:bookmarkStart w:id="599" w:name="X92f8d1ac2fc277870ba5aba9eda8e0a841a3ae3"/>
    <w:p>
      <w:pPr>
        <w:pStyle w:val="Heading4"/>
      </w:pPr>
      <w:r>
        <w:t xml:space="preserve">X.3.2.6 De/Announcing M2M Devices through the SCL</w:t>
      </w:r>
    </w:p>
    <w:p>
      <w:pPr>
        <w:pStyle w:val="FirstParagraph"/>
      </w:pPr>
      <w:r>
        <w:t xml:space="preserve">One capability of the M2M Device or Gateway SCL control plane is to announce or de-announce M2M resources (e.g., access rights, applications) to NSCL(s) to which the M2M Device or Gateway SCL has registered if the SCL is contained within the</w:t>
      </w:r>
      <w:r>
        <w:t xml:space="preserve"> </w:t>
      </w:r>
      <w:r>
        <w:t xml:space="preserve">“AnnounceToSCLList”</w:t>
      </w:r>
      <w:r>
        <w:t xml:space="preserve">. Section 9.3.2.28 of the ETSI M2M Functional Architecture</w:t>
      </w:r>
      <w:r>
        <w:t xml:space="preserve"> </w:t>
      </w:r>
      <w:hyperlink w:anchor="ref-ETSIM2MFA">
        <w:r>
          <w:rPr>
            <w:rStyle w:val="Hyperlink"/>
          </w:rPr>
          <w:t xml:space="preserve">[15]</w:t>
        </w:r>
      </w:hyperlink>
      <w:r>
        <w:t xml:space="preserve"> </w:t>
      </w:r>
      <w:r>
        <w:t xml:space="preserve">describes this procedure. The</w:t>
      </w:r>
      <w:r>
        <w:t xml:space="preserve"> </w:t>
      </w:r>
      <w:r>
        <w:t xml:space="preserve">“AnnouncedToSCLList”</w:t>
      </w:r>
      <w:r>
        <w:t xml:space="preserve"> </w:t>
      </w:r>
      <w:r>
        <w:t xml:space="preserve">is maintained through the TR-069 interface.</w:t>
      </w:r>
    </w:p>
    <w:bookmarkEnd w:id="599"/>
    <w:bookmarkStart w:id="602" w:name="sec:scl-store-and-forward-policies"/>
    <w:p>
      <w:pPr>
        <w:pStyle w:val="Heading4"/>
      </w:pPr>
      <w:r>
        <w:t xml:space="preserve">X.3.2.7 SCL Store and Forward Policies</w:t>
      </w:r>
    </w:p>
    <w:p>
      <w:pPr>
        <w:pStyle w:val="FirstParagraph"/>
      </w:pPr>
      <w:r>
        <w:t xml:space="preserve">The M2M Device or Gateway SCL is responsible for handling requests from an attached M2M Device or itself and the NSCL. The handling of the requests is based on criteria within the request (e.g., Request category [RCAT], Tolerable Request Processing Delay [TRPDT]) as well as conditions within the M2M Device or Gateway SCL (e.g., pending requests, access network availability).</w:t>
      </w:r>
    </w:p>
    <w:p>
      <w:pPr>
        <w:pStyle w:val="BodyText"/>
      </w:pPr>
      <w:r>
        <w:t xml:space="preserve">There are two types of SCL store and forward (SAF) policies:</w:t>
      </w:r>
    </w:p>
    <w:p>
      <w:pPr>
        <w:pStyle w:val="Compact"/>
        <w:numPr>
          <w:ilvl w:val="0"/>
          <w:numId w:val="1125"/>
        </w:numPr>
      </w:pPr>
      <w:r>
        <w:t xml:space="preserve">Access Network Provider SAF Policies</w:t>
      </w:r>
    </w:p>
    <w:p>
      <w:pPr>
        <w:pStyle w:val="Compact"/>
        <w:numPr>
          <w:ilvl w:val="0"/>
          <w:numId w:val="1125"/>
        </w:numPr>
      </w:pPr>
      <w:r>
        <w:t xml:space="preserve">Service Provider SAF Policies</w:t>
      </w:r>
    </w:p>
    <w:p>
      <w:pPr>
        <w:pStyle w:val="FirstParagraph"/>
      </w:pPr>
      <w:r>
        <w:t xml:space="preserve">The SAF policies are organized into instances of Policy sets. The selection of which Policy sets are used by the M2M Device or Gateway SCL is determined by the PolicyScope attribute of the Policy set.</w:t>
      </w:r>
    </w:p>
    <w:p>
      <w:pPr>
        <w:pStyle w:val="BodyText"/>
      </w:pPr>
      <w:r>
        <w:t xml:space="preserve">Section 9.3.1.5 of the ETSI M2M Functional Architecture</w:t>
      </w:r>
      <w:r>
        <w:t xml:space="preserve"> </w:t>
      </w:r>
      <w:hyperlink w:anchor="ref-ETSIM2MFA">
        <w:r>
          <w:rPr>
            <w:rStyle w:val="Hyperlink"/>
          </w:rPr>
          <w:t xml:space="preserve">[15]</w:t>
        </w:r>
      </w:hyperlink>
      <w:r>
        <w:t xml:space="preserve"> </w:t>
      </w:r>
      <w:r>
        <w:t xml:space="preserve">describes this procedure. These policies are maintained through the TR-069 interface.</w:t>
      </w:r>
    </w:p>
    <w:bookmarkStart w:id="600" w:name="sec:access-network-provider-saf-policies"/>
    <w:p>
      <w:pPr>
        <w:pStyle w:val="Heading5"/>
      </w:pPr>
      <w:r>
        <w:t xml:space="preserve">X.3.2.7.1 Access Network Provider SAF Policies</w:t>
      </w:r>
    </w:p>
    <w:p>
      <w:pPr>
        <w:pStyle w:val="FirstParagraph"/>
      </w:pPr>
      <w:r>
        <w:t xml:space="preserve">Access Network Provider SAF policies are used by M2M Device or Gateway SCLs to determine if an Access Network is to be used when forwarding requests from the M2M Device or Gateway SCL to the NSCL. The determination of which Access network to use is based on:</w:t>
      </w:r>
    </w:p>
    <w:p>
      <w:pPr>
        <w:pStyle w:val="Compact"/>
        <w:numPr>
          <w:ilvl w:val="0"/>
          <w:numId w:val="1126"/>
        </w:numPr>
      </w:pPr>
      <w:r>
        <w:t xml:space="preserve">Schedule of RCAT values versus time: The M2M Device or Gateway SCL is provisioned with information from the NSCL for the access network provider regarding when it is appropriate to forward requests of a given RCAT value.</w:t>
      </w:r>
    </w:p>
    <w:p>
      <w:pPr>
        <w:pStyle w:val="Compact"/>
        <w:numPr>
          <w:ilvl w:val="0"/>
          <w:numId w:val="1126"/>
        </w:numPr>
      </w:pPr>
      <w:r>
        <w:t xml:space="preserve">Blocking of access attempts after failure to establish connectivity: The M2M Device or Gateway SCL is provisioned with information from the NSCL for the access network provider regarding the period of time over which attempts to establish connectivity over its access network are not appropriate after the previous attempt to establish connectivity over the corresponding access network has failed. The period of time to block attempts to establish connectivity can be a function of the number of consecutive previous attempts to establish connectivity over this access network.</w:t>
      </w:r>
    </w:p>
    <w:p>
      <w:pPr>
        <w:pStyle w:val="FirstParagraph"/>
      </w:pPr>
      <w:r>
        <w:t xml:space="preserve">An Access Network Provider SAF is identified from the Access Network Provider name parameter.</w:t>
      </w:r>
    </w:p>
    <w:bookmarkEnd w:id="600"/>
    <w:bookmarkStart w:id="601" w:name="sec:m2m-service-provider-saf-policies"/>
    <w:p>
      <w:pPr>
        <w:pStyle w:val="Heading5"/>
      </w:pPr>
      <w:r>
        <w:t xml:space="preserve">X.3.2.7.2 M2M Service Provider SAF Policies</w:t>
      </w:r>
    </w:p>
    <w:p>
      <w:pPr>
        <w:pStyle w:val="FirstParagraph"/>
      </w:pPr>
      <w:r>
        <w:t xml:space="preserve">M2M Service Provider Store and Forward (SAF) policies are used by M2M Device or Gateway SCLs to determine to forward a request to NSCL. The determination if the request is forwarded is based on the:</w:t>
      </w:r>
    </w:p>
    <w:p>
      <w:pPr>
        <w:pStyle w:val="Compact"/>
        <w:numPr>
          <w:ilvl w:val="0"/>
          <w:numId w:val="1127"/>
        </w:numPr>
      </w:pPr>
      <w:r>
        <w:t xml:space="preserve">Wait time as function of number of pending requests: The M2M Device or Gateway SCL is provisioned with information from the NSCL for the service provider regarding how many pending requests of a given range of RCAT values are sufficient to forward the aggregated request to the NSCL. The ranges of RCAT values for different policies cannot overlap.</w:t>
      </w:r>
    </w:p>
    <w:p>
      <w:pPr>
        <w:pStyle w:val="Compact"/>
        <w:numPr>
          <w:ilvl w:val="0"/>
          <w:numId w:val="1127"/>
        </w:numPr>
      </w:pPr>
      <w:r>
        <w:t xml:space="preserve">Wait time as function of amount of pending request data: The M2M Device or Gateway SCL is provisioned with information from the NSCL for the service provider regarding a threshold of consumed storage (memory) in the M2M Device or Gateway SCL that is needed to buffer data for pending requests of a given range of RCAT values. The ranges of RCAT values for different policies cannot overlap.</w:t>
      </w:r>
    </w:p>
    <w:p>
      <w:pPr>
        <w:pStyle w:val="Compact"/>
        <w:numPr>
          <w:ilvl w:val="0"/>
          <w:numId w:val="1127"/>
        </w:numPr>
      </w:pPr>
      <w:r>
        <w:t xml:space="preserve">Selection among appropriate access networks: The M2M Device or Gateway SCL is provisioned with information from the NSCL for the service provider regarding how to select an access network for making an attempt to establish connectivity from an ordered list of possible access networks for a given range of RCAT values. The ranges of RCAT values for different policies cannot overlap.</w:t>
      </w:r>
    </w:p>
    <w:p>
      <w:pPr>
        <w:pStyle w:val="Compact"/>
        <w:numPr>
          <w:ilvl w:val="0"/>
          <w:numId w:val="1127"/>
        </w:numPr>
      </w:pPr>
      <w:r>
        <w:t xml:space="preserve">Default values for TRPDT and RCAT: The M2M Device or Gateway SCL is provisioned with information from the NSCL for the service provider regarding the TRPDT and RCAT values to use if they are not provided by the request issuer.</w:t>
      </w:r>
    </w:p>
    <w:bookmarkEnd w:id="601"/>
    <w:bookmarkEnd w:id="602"/>
    <w:bookmarkStart w:id="603" w:name="Xc5d735bf0ca90417902b5b2d7dbfb875ea10380"/>
    <w:p>
      <w:pPr>
        <w:pStyle w:val="Heading4"/>
      </w:pPr>
      <w:r>
        <w:t xml:space="preserve">X.3.2.8 Area Network Discovery and Maintenance</w:t>
      </w:r>
    </w:p>
    <w:p>
      <w:pPr>
        <w:pStyle w:val="FirstParagraph"/>
      </w:pPr>
      <w:r>
        <w:t xml:space="preserve">The M2M Device or Gateway SCL discovers properties of instances of M2M Area Networks as well as the Devices (D’, d) associated with a M2M Area Network. A M2M Area Network is a logical entity in that an instance of an Area Network can span one or more physical interfaces of the M2M Device or Gateway. In addition, a M2M Gateway can provide connectivity to more than one instance of the same type of M2M Area Network. Examples of M2M Area Networks include: Personal Area Network technologies such as IEEE 802.15.x, Zigbee, Bluetooth, IETF ROLL, ISA100.11a or local networks such as PLC, M-BUS, Wireless M-BUS and KNX.</w:t>
      </w:r>
    </w:p>
    <w:p>
      <w:pPr>
        <w:pStyle w:val="BodyText"/>
      </w:pPr>
      <w:r>
        <w:t xml:space="preserve">A M2M Area Network is maintained as instances of an AreaNwkInstance. Each AreaNwkInstance maintains opaque properties of the Area Network using Property instances of name/value pairs. In addition, the AreaNwkInstance also maintains a list of references to instances of AreaNwkDeviceInfoInstance table that are associated with the Area Network.</w:t>
      </w:r>
    </w:p>
    <w:bookmarkEnd w:id="603"/>
    <w:bookmarkStart w:id="615" w:name="sec:m2m-device-discovery-and-maintenance"/>
    <w:p>
      <w:pPr>
        <w:pStyle w:val="Heading4"/>
      </w:pPr>
      <w:r>
        <w:t xml:space="preserve">X.3.2.9 M2M Device Discovery and Maintenance</w:t>
      </w:r>
    </w:p>
    <w:p>
      <w:pPr>
        <w:pStyle w:val="FirstParagraph"/>
      </w:pPr>
      <w:r>
        <w:t xml:space="preserve">The M2M Device or Gateway maintains a list of discovered M2M Devices (D’, d) that are attached to the SCL. A discovered M2M Device that is associated with more than one AreaNwkInstance is represented as multiple instances of AreaNwkDeviceInfoInstance objects.</w:t>
      </w:r>
    </w:p>
    <w:bookmarkStart w:id="608" w:name="fig:example-m2m-network"/>
    <w:p>
      <w:pPr>
        <w:pStyle w:val="CaptionedFigure"/>
      </w:pPr>
      <w:bookmarkStart w:id="607" w:name="img:example-m2m-network"/>
      <w:r>
        <w:drawing>
          <wp:inline>
            <wp:extent cx="5334000" cy="3549161"/>
            <wp:effectExtent b="0" l="0" r="0" t="0"/>
            <wp:docPr descr="Example M2M Network" title="" id="605" name="Picture"/>
            <a:graphic>
              <a:graphicData uri="http://schemas.openxmlformats.org/drawingml/2006/picture">
                <pic:pic>
                  <pic:nvPicPr>
                    <pic:cNvPr descr="images/example-m2m-network.png" id="606" name="Picture"/>
                    <pic:cNvPicPr>
                      <a:picLocks noChangeArrowheads="1" noChangeAspect="1"/>
                    </pic:cNvPicPr>
                  </pic:nvPicPr>
                  <pic:blipFill>
                    <a:blip r:embed="rId604"/>
                    <a:stretch>
                      <a:fillRect/>
                    </a:stretch>
                  </pic:blipFill>
                  <pic:spPr bwMode="auto">
                    <a:xfrm>
                      <a:off x="0" y="0"/>
                      <a:ext cx="5334000" cy="3549161"/>
                    </a:xfrm>
                    <a:prstGeom prst="rect">
                      <a:avLst/>
                    </a:prstGeom>
                    <a:noFill/>
                    <a:ln w="9525">
                      <a:noFill/>
                      <a:headEnd/>
                      <a:tailEnd/>
                    </a:ln>
                  </pic:spPr>
                </pic:pic>
              </a:graphicData>
            </a:graphic>
          </wp:inline>
        </w:drawing>
      </w:r>
      <w:bookmarkEnd w:id="607"/>
    </w:p>
    <w:p>
      <w:pPr>
        <w:pStyle w:val="ImageCaption"/>
      </w:pPr>
      <w:r>
        <w:t xml:space="preserve">Figure 50 – Example M2M Network</w:t>
      </w:r>
    </w:p>
    <w:bookmarkEnd w:id="608"/>
    <w:p>
      <w:pPr>
        <w:pStyle w:val="BodyText"/>
      </w:pPr>
      <w:r>
        <w:t xml:space="preserve">In</w:t>
      </w:r>
      <w:r>
        <w:t xml:space="preserve"> </w:t>
      </w:r>
      <w:hyperlink w:anchor="fig:example-m2m-network">
        <w:r>
          <w:rPr>
            <w:rStyle w:val="Hyperlink"/>
          </w:rPr>
          <w:t xml:space="preserve">Figure 50</w:t>
        </w:r>
      </w:hyperlink>
      <w:r>
        <w:t xml:space="preserve">, an M2M Gateway has two (2) SCL instances that manage three (3) M2M Devices. Each M2M Device is represented in the Root Data Model’s Hosts.Host table. The M2M Devices are represented by the AreaNwkDeviceInfoInstance object that was discovered within a context of an AreaNwkInstance of a SCL. As a M2M Device is capable of being discovered through multiple M2M Area Networks, different instances of the AreaNwkDeviceInfoInstance could reference the same or different Host table entry.</w:t>
      </w:r>
    </w:p>
    <w:p>
      <w:pPr>
        <w:pStyle w:val="BodyText"/>
      </w:pPr>
      <w:r>
        <w:t xml:space="preserve">Each AreaNwkDeviceInfoInstance maintains a reference to an AreaNwkInstance object as well as properties specific to the device and area network association (e.g., SleepInterval). In addition, each AreaNwkDeviceInfoInstance maintains opaque properties of the device using Property instances of name/value pairs.</w:t>
      </w:r>
    </w:p>
    <w:bookmarkStart w:id="614" w:name="X389c3a4ede777afbb6125ac0e21bb5f442dd07f"/>
    <w:p>
      <w:pPr>
        <w:pStyle w:val="Heading5"/>
      </w:pPr>
      <w:r>
        <w:t xml:space="preserve">X.3.2.9.1 M2M Device Discovery and Maintenance</w:t>
      </w:r>
    </w:p>
    <w:p>
      <w:pPr>
        <w:pStyle w:val="FirstParagraph"/>
      </w:pPr>
      <w:r>
        <w:t xml:space="preserve">M2M Devices are able to be managed through the TR-069 Embedded Object and Virtual Device Proxy management capabilities. In these scenarios the AreaNwkDeviceInfoInstances are known as Discovered Devices.</w:t>
      </w:r>
    </w:p>
    <w:p>
      <w:pPr>
        <w:pStyle w:val="BodyText"/>
      </w:pPr>
      <w:r>
        <w:t xml:space="preserve">In the scenario where a M2M Device (D’, d) is discovered as part of an Embedded or Virtual Device, the AreaNwkDeviceInfoInstance is maintained as an item in the DiscoveryProtocolReference parameter of the Embedded or Virtual Device using one or more of the protocols listed in the DiscoveryProtocol parameter.</w:t>
      </w:r>
      <w:r>
        <w:t xml:space="preserve"> </w:t>
      </w:r>
      <w:hyperlink w:anchor="X566851fd9684ed250397fabed14fa93b1da3ffd">
        <w:r>
          <w:rPr>
            <w:rStyle w:val="Hyperlink"/>
          </w:rPr>
          <w:t xml:space="preserve">Figure 51</w:t>
        </w:r>
      </w:hyperlink>
      <w:r>
        <w:t xml:space="preserve"> </w:t>
      </w:r>
      <w:r>
        <w:t xml:space="preserve">describes the scenario where the M2M Devices are discovered using the ETSI-M2M protocols.</w:t>
      </w:r>
    </w:p>
    <w:bookmarkStart w:id="613" w:name="X566851fd9684ed250397fabed14fa93b1da3ffd"/>
    <w:p>
      <w:pPr>
        <w:pStyle w:val="CaptionedFigure"/>
      </w:pPr>
      <w:bookmarkStart w:id="612" w:name="X2a8ab6e8623704b5d00980579acc37c62574a31"/>
      <w:r>
        <w:drawing>
          <wp:inline>
            <wp:extent cx="5334000" cy="2865031"/>
            <wp:effectExtent b="0" l="0" r="0" t="0"/>
            <wp:docPr descr="M2M Device Discovery for Proxy Management" title="" id="610" name="Picture"/>
            <a:graphic>
              <a:graphicData uri="http://schemas.openxmlformats.org/drawingml/2006/picture">
                <pic:pic>
                  <pic:nvPicPr>
                    <pic:cNvPr descr="images/m2m-device-discovery-for-proxy-management.png" id="611" name="Picture"/>
                    <pic:cNvPicPr>
                      <a:picLocks noChangeArrowheads="1" noChangeAspect="1"/>
                    </pic:cNvPicPr>
                  </pic:nvPicPr>
                  <pic:blipFill>
                    <a:blip r:embed="rId609"/>
                    <a:stretch>
                      <a:fillRect/>
                    </a:stretch>
                  </pic:blipFill>
                  <pic:spPr bwMode="auto">
                    <a:xfrm>
                      <a:off x="0" y="0"/>
                      <a:ext cx="5334000" cy="2865031"/>
                    </a:xfrm>
                    <a:prstGeom prst="rect">
                      <a:avLst/>
                    </a:prstGeom>
                    <a:noFill/>
                    <a:ln w="9525">
                      <a:noFill/>
                      <a:headEnd/>
                      <a:tailEnd/>
                    </a:ln>
                  </pic:spPr>
                </pic:pic>
              </a:graphicData>
            </a:graphic>
          </wp:inline>
        </w:drawing>
      </w:r>
      <w:bookmarkEnd w:id="612"/>
    </w:p>
    <w:p>
      <w:pPr>
        <w:pStyle w:val="ImageCaption"/>
      </w:pPr>
      <w:r>
        <w:t xml:space="preserve">Figure 51 – M2M Device Discovery for Proxy Management</w:t>
      </w:r>
    </w:p>
    <w:bookmarkEnd w:id="613"/>
    <w:bookmarkEnd w:id="614"/>
    <w:bookmarkEnd w:id="615"/>
    <w:bookmarkStart w:id="621" w:name="sec:scl-configuration"/>
    <w:p>
      <w:pPr>
        <w:pStyle w:val="Heading4"/>
      </w:pPr>
      <w:r>
        <w:t xml:space="preserve">X.3.2.10 SCL Configuration</w:t>
      </w:r>
    </w:p>
    <w:p>
      <w:pPr>
        <w:pStyle w:val="FirstParagraph"/>
      </w:pPr>
      <w:r>
        <w:t xml:space="preserve">The ETSI M2M Data Model includes the capability to provision the SCL with objects and parameters necessary for the SCL to host resources and transfer messages between M2M Devices and Gateway Applications and the NSCL. This section describes the minimal configuration necessary for an SCL to:</w:t>
      </w:r>
    </w:p>
    <w:p>
      <w:pPr>
        <w:pStyle w:val="Compact"/>
        <w:numPr>
          <w:ilvl w:val="0"/>
          <w:numId w:val="1128"/>
        </w:numPr>
      </w:pPr>
      <w:r>
        <w:t xml:space="preserve">Host resources</w:t>
      </w:r>
    </w:p>
    <w:p>
      <w:pPr>
        <w:pStyle w:val="Compact"/>
        <w:numPr>
          <w:ilvl w:val="0"/>
          <w:numId w:val="1128"/>
        </w:numPr>
      </w:pPr>
      <w:r>
        <w:t xml:space="preserve">Transfer messages</w:t>
      </w:r>
    </w:p>
    <w:bookmarkStart w:id="620" w:name="fig:etsi-m2m-data-model-structure"/>
    <w:p>
      <w:pPr>
        <w:pStyle w:val="CaptionedFigure"/>
      </w:pPr>
      <w:bookmarkStart w:id="619" w:name="img:etsi-m2m-data-model-structure"/>
      <w:r>
        <w:drawing>
          <wp:inline>
            <wp:extent cx="5334000" cy="4203510"/>
            <wp:effectExtent b="0" l="0" r="0" t="0"/>
            <wp:docPr descr="ETSI M2M Data Model Structure" title="" id="617" name="Picture"/>
            <a:graphic>
              <a:graphicData uri="http://schemas.openxmlformats.org/drawingml/2006/picture">
                <pic:pic>
                  <pic:nvPicPr>
                    <pic:cNvPr descr="images/etsi-m2m-data-model-structure.png" id="618" name="Picture"/>
                    <pic:cNvPicPr>
                      <a:picLocks noChangeArrowheads="1" noChangeAspect="1"/>
                    </pic:cNvPicPr>
                  </pic:nvPicPr>
                  <pic:blipFill>
                    <a:blip r:embed="rId616"/>
                    <a:stretch>
                      <a:fillRect/>
                    </a:stretch>
                  </pic:blipFill>
                  <pic:spPr bwMode="auto">
                    <a:xfrm>
                      <a:off x="0" y="0"/>
                      <a:ext cx="5334000" cy="4203510"/>
                    </a:xfrm>
                    <a:prstGeom prst="rect">
                      <a:avLst/>
                    </a:prstGeom>
                    <a:noFill/>
                    <a:ln w="9525">
                      <a:noFill/>
                      <a:headEnd/>
                      <a:tailEnd/>
                    </a:ln>
                  </pic:spPr>
                </pic:pic>
              </a:graphicData>
            </a:graphic>
          </wp:inline>
        </w:drawing>
      </w:r>
      <w:bookmarkEnd w:id="619"/>
    </w:p>
    <w:p>
      <w:pPr>
        <w:pStyle w:val="ImageCaption"/>
      </w:pPr>
      <w:r>
        <w:t xml:space="preserve">Figure 52 – ETSI M2M Data Model Structure</w:t>
      </w:r>
    </w:p>
    <w:bookmarkEnd w:id="620"/>
    <w:p>
      <w:pPr>
        <w:pStyle w:val="BodyText"/>
      </w:pPr>
      <w:hyperlink w:anchor="fig:etsi-m2m-data-model-structure">
        <w:r>
          <w:rPr>
            <w:rStyle w:val="Hyperlink"/>
          </w:rPr>
          <w:t xml:space="preserve">Figure 52</w:t>
        </w:r>
      </w:hyperlink>
      <w:r>
        <w:t xml:space="preserve"> </w:t>
      </w:r>
      <w:r>
        <w:t xml:space="preserve">depicts the objects within an ETSI SCL instance.</w:t>
      </w:r>
    </w:p>
    <w:p>
      <w:pPr>
        <w:pStyle w:val="BodyText"/>
      </w:pPr>
      <w:r>
        <w:t xml:space="preserve">For deployments where the SCL will only host resources, the following resources must be provisioned:</w:t>
      </w:r>
    </w:p>
    <w:p>
      <w:pPr>
        <w:pStyle w:val="SourceCode"/>
      </w:pPr>
      <w:r>
        <w:rPr>
          <w:rStyle w:val="VerbatimChar"/>
        </w:rPr>
        <w:t xml:space="preserve">SCL.{1}.</w:t>
      </w:r>
      <w:r>
        <w:br/>
      </w:r>
      <w:r>
        <w:rPr>
          <w:rStyle w:val="VerbatimChar"/>
        </w:rPr>
        <w:t xml:space="preserve">    Enable = true</w:t>
      </w:r>
    </w:p>
    <w:p>
      <w:pPr>
        <w:pStyle w:val="FirstParagraph"/>
      </w:pPr>
      <w:r>
        <w:t xml:space="preserve">However for deployments where the SCL will transfer messages between M2M Applications and the NSCL, each SCL must have:</w:t>
      </w:r>
    </w:p>
    <w:p>
      <w:pPr>
        <w:pStyle w:val="Compact"/>
        <w:numPr>
          <w:ilvl w:val="0"/>
          <w:numId w:val="1129"/>
        </w:numPr>
      </w:pPr>
      <w:r>
        <w:t xml:space="preserve">An enabled SCL</w:t>
      </w:r>
    </w:p>
    <w:p>
      <w:pPr>
        <w:pStyle w:val="Compact"/>
        <w:numPr>
          <w:ilvl w:val="0"/>
          <w:numId w:val="1129"/>
        </w:numPr>
      </w:pPr>
      <w:r>
        <w:t xml:space="preserve">An enabled default SAFPolicySet</w:t>
      </w:r>
    </w:p>
    <w:p>
      <w:pPr>
        <w:pStyle w:val="Compact"/>
        <w:numPr>
          <w:ilvl w:val="0"/>
          <w:numId w:val="1129"/>
        </w:numPr>
      </w:pPr>
      <w:r>
        <w:t xml:space="preserve">At least 1 enabled ANPPolicy with an enabled Schedule for each of the enabled RequestCategory. There is one enabled RequestCategory instance for each possible RCAT value (e.g., 8 possible values in ETSI release 1.0)</w:t>
      </w:r>
    </w:p>
    <w:p>
      <w:pPr>
        <w:pStyle w:val="Compact"/>
        <w:numPr>
          <w:ilvl w:val="0"/>
          <w:numId w:val="1129"/>
        </w:numPr>
      </w:pPr>
      <w:r>
        <w:t xml:space="preserve">Within the M2MSPPolicy, there is one enabled RequestCategory instance for each possible RCAT value (e.g., 8 possible values in ETSI release 1.0)</w:t>
      </w:r>
    </w:p>
    <w:p>
      <w:pPr>
        <w:pStyle w:val="FirstParagraph"/>
      </w:pPr>
      <w:r>
        <w:t xml:space="preserve">As such the following resources must be provisioned:</w:t>
      </w:r>
    </w:p>
    <w:p>
      <w:pPr>
        <w:pStyle w:val="SourceCode"/>
      </w:pPr>
      <w:r>
        <w:rPr>
          <w:rStyle w:val="VerbatimChar"/>
        </w:rPr>
        <w:t xml:space="preserve">SCL.{1}.</w:t>
      </w:r>
      <w:r>
        <w:br/>
      </w:r>
      <w:r>
        <w:rPr>
          <w:rStyle w:val="VerbatimChar"/>
        </w:rPr>
        <w:t xml:space="preserve">    Enable = true</w:t>
      </w:r>
      <w:r>
        <w:br/>
      </w:r>
      <w:r>
        <w:rPr>
          <w:rStyle w:val="VerbatimChar"/>
        </w:rPr>
        <w:t xml:space="preserve">SCL.{1}.SAFPolicySet.{1}.</w:t>
      </w:r>
      <w:r>
        <w:br/>
      </w:r>
      <w:r>
        <w:rPr>
          <w:rStyle w:val="VerbatimChar"/>
        </w:rPr>
        <w:t xml:space="preserve">    Enable = true</w:t>
      </w:r>
      <w:r>
        <w:br/>
      </w:r>
      <w:r>
        <w:rPr>
          <w:rStyle w:val="VerbatimChar"/>
        </w:rPr>
        <w:t xml:space="preserve">    PolicyScope= default</w:t>
      </w:r>
      <w:r>
        <w:br/>
      </w:r>
      <w:r>
        <w:rPr>
          <w:rStyle w:val="VerbatimChar"/>
        </w:rPr>
        <w:t xml:space="preserve">SCL.{1}.SAFPolicySet.{1}.ANPPolicy.{1}.</w:t>
      </w:r>
      <w:r>
        <w:br/>
      </w:r>
      <w:r>
        <w:rPr>
          <w:rStyle w:val="VerbatimChar"/>
        </w:rPr>
        <w:t xml:space="preserve">    Enable = true</w:t>
      </w:r>
      <w:r>
        <w:br/>
      </w:r>
      <w:r>
        <w:rPr>
          <w:rStyle w:val="VerbatimChar"/>
        </w:rPr>
        <w:t xml:space="preserve">    ANName = *AccessNetworkProviderName*</w:t>
      </w:r>
      <w:r>
        <w:br/>
      </w:r>
      <w:r>
        <w:rPr>
          <w:rStyle w:val="VerbatimChar"/>
        </w:rPr>
        <w:t xml:space="preserve">SCL.{1}.SAFPolicySet.{1}.ANPPolicy.{1}.RequestCategory.{1}.</w:t>
      </w:r>
      <w:r>
        <w:br/>
      </w:r>
      <w:r>
        <w:rPr>
          <w:rStyle w:val="VerbatimChar"/>
        </w:rPr>
        <w:t xml:space="preserve">    Enable = true</w:t>
      </w:r>
      <w:r>
        <w:br/>
      </w:r>
      <w:r>
        <w:rPr>
          <w:rStyle w:val="VerbatimChar"/>
        </w:rPr>
        <w:t xml:space="preserve">    RCAT = *RCAT1*</w:t>
      </w:r>
      <w:r>
        <w:br/>
      </w:r>
      <w:r>
        <w:rPr>
          <w:rStyle w:val="VerbatimChar"/>
        </w:rPr>
        <w:t xml:space="preserve">SCL.{1}.SAFPolicySet.{1}.ANPPolicy.{1}.RequestCategory.{1}.Schedule.{1}.</w:t>
      </w:r>
      <w:r>
        <w:br/>
      </w:r>
      <w:r>
        <w:rPr>
          <w:rStyle w:val="VerbatimChar"/>
        </w:rPr>
        <w:t xml:space="preserve">    Enable = true</w:t>
      </w:r>
      <w:r>
        <w:br/>
      </w:r>
      <w:r>
        <w:rPr>
          <w:rStyle w:val="VerbatimChar"/>
        </w:rPr>
        <w:t xml:space="preserve">    Schedules = * * * * *</w:t>
      </w:r>
      <w:r>
        <w:br/>
      </w:r>
      <w:r>
        <w:rPr>
          <w:rStyle w:val="VerbatimChar"/>
        </w:rPr>
        <w:t xml:space="preserve">.</w:t>
      </w:r>
      <w:r>
        <w:br/>
      </w:r>
      <w:r>
        <w:rPr>
          <w:rStyle w:val="VerbatimChar"/>
        </w:rPr>
        <w:t xml:space="preserve">.</w:t>
      </w:r>
      <w:r>
        <w:br/>
      </w:r>
      <w:r>
        <w:rPr>
          <w:rStyle w:val="VerbatimChar"/>
        </w:rPr>
        <w:t xml:space="preserve">SCL.{1}.SAFPolicySet.{1}.ANPPolicy.{1}.RequestCategory.{7}.</w:t>
      </w:r>
      <w:r>
        <w:br/>
      </w:r>
      <w:r>
        <w:rPr>
          <w:rStyle w:val="VerbatimChar"/>
        </w:rPr>
        <w:t xml:space="preserve">    Enable = true</w:t>
      </w:r>
      <w:r>
        <w:br/>
      </w:r>
      <w:r>
        <w:rPr>
          <w:rStyle w:val="VerbatimChar"/>
        </w:rPr>
        <w:t xml:space="preserve">    RCAT = *RCAT7*</w:t>
      </w:r>
      <w:r>
        <w:br/>
      </w:r>
      <w:r>
        <w:rPr>
          <w:rStyle w:val="VerbatimChar"/>
        </w:rPr>
        <w:t xml:space="preserve">SCL.{1}.SAFPolicySet.{1}.ANPPolicy.{1}.RequestCategory.{7}.Schedule.{1}.</w:t>
      </w:r>
      <w:r>
        <w:br/>
      </w:r>
      <w:r>
        <w:rPr>
          <w:rStyle w:val="VerbatimChar"/>
        </w:rPr>
        <w:t xml:space="preserve">    Enable = true</w:t>
      </w:r>
      <w:r>
        <w:br/>
      </w:r>
      <w:r>
        <w:rPr>
          <w:rStyle w:val="VerbatimChar"/>
        </w:rPr>
        <w:t xml:space="preserve">    Schedules = * * * * *</w:t>
      </w:r>
      <w:r>
        <w:br/>
      </w:r>
      <w:r>
        <w:rPr>
          <w:rStyle w:val="VerbatimChar"/>
        </w:rPr>
        <w:t xml:space="preserve">SCL.{1}.SAFPolicySet.{1}.M2MSPPolicy.RequestCategory.{1}.</w:t>
      </w:r>
      <w:r>
        <w:br/>
      </w:r>
      <w:r>
        <w:rPr>
          <w:rStyle w:val="VerbatimChar"/>
        </w:rPr>
        <w:t xml:space="preserve">    Enable = true</w:t>
      </w:r>
      <w:r>
        <w:br/>
      </w:r>
      <w:r>
        <w:rPr>
          <w:rStyle w:val="VerbatimChar"/>
        </w:rPr>
        <w:t xml:space="preserve">    RCAT = *RCAT7*</w:t>
      </w:r>
      <w:r>
        <w:br/>
      </w:r>
      <w:r>
        <w:rPr>
          <w:rStyle w:val="VerbatimChar"/>
        </w:rPr>
        <w:t xml:space="preserve">*    *RankedANList = *AccessNetworkProviderName*</w:t>
      </w:r>
      <w:r>
        <w:br/>
      </w:r>
      <w:r>
        <w:rPr>
          <w:rStyle w:val="VerbatimChar"/>
        </w:rPr>
        <w:t xml:space="preserve">.</w:t>
      </w:r>
      <w:r>
        <w:br/>
      </w:r>
      <w:r>
        <w:rPr>
          <w:rStyle w:val="VerbatimChar"/>
        </w:rPr>
        <w:t xml:space="preserve">.</w:t>
      </w:r>
      <w:r>
        <w:br/>
      </w:r>
      <w:r>
        <w:rPr>
          <w:rStyle w:val="VerbatimChar"/>
        </w:rPr>
        <w:t xml:space="preserve">SCL.{1}.SAFPolicySet.{1}.M2MSPPolicy.RequestCategory.{7}.</w:t>
      </w:r>
      <w:r>
        <w:br/>
      </w:r>
      <w:r>
        <w:rPr>
          <w:rStyle w:val="VerbatimChar"/>
        </w:rPr>
        <w:t xml:space="preserve">    Enable = true</w:t>
      </w:r>
      <w:r>
        <w:br/>
      </w:r>
      <w:r>
        <w:rPr>
          <w:rStyle w:val="VerbatimChar"/>
        </w:rPr>
        <w:t xml:space="preserve">    RCAT = *RCAT7*</w:t>
      </w:r>
      <w:r>
        <w:br/>
      </w:r>
      <w:r>
        <w:rPr>
          <w:rStyle w:val="VerbatimChar"/>
        </w:rPr>
        <w:t xml:space="preserve">    RankedANList = *AccessNetworkProviderName*</w:t>
      </w:r>
    </w:p>
    <w:bookmarkEnd w:id="621"/>
    <w:bookmarkEnd w:id="622"/>
    <w:bookmarkEnd w:id="623"/>
    <w:bookmarkEnd w:id="624"/>
    <w:bookmarkStart w:id="640" w:name="sec:provider-bridge-theory-of-operation"/>
    <w:p>
      <w:pPr>
        <w:pStyle w:val="Heading1"/>
      </w:pPr>
      <w:r>
        <w:t xml:space="preserve">Appendix XI: Provider Bridge Theory of Operation</w:t>
      </w:r>
    </w:p>
    <w:p>
      <w:pPr>
        <w:pStyle w:val="FirstParagraph"/>
      </w:pPr>
      <w:r>
        <w:t xml:space="preserve">A Provider Bridge is defined in 802.1Q-2011</w:t>
      </w:r>
      <w:r>
        <w:t xml:space="preserve"> </w:t>
      </w:r>
      <w:hyperlink w:anchor="ref-802.1Q-2011">
        <w:r>
          <w:rPr>
            <w:rStyle w:val="Hyperlink"/>
          </w:rPr>
          <w:t xml:space="preserve">[21]</w:t>
        </w:r>
      </w:hyperlink>
      <w:r>
        <w:t xml:space="preserve"> </w:t>
      </w:r>
      <w:r>
        <w:t xml:space="preserve">as either a Provider Edge Bridge (PEP) or an S-VLAN Bridge. A PEP provides the capability to stack VLAN tags with the inner tag being the C-TAG and the outer tag being the S-TAG. An S-VLAN Bridge provides a mechanism to process a S-TAG but does not utilize the mechanism to stack C-VLAN tags. The Provider Bridge model supports both of these types of Provider Bridges through the use of the ProviderBridge and VLANTermination objects.</w:t>
      </w:r>
    </w:p>
    <w:p>
      <w:pPr>
        <w:pStyle w:val="BodyText"/>
      </w:pPr>
      <w:r>
        <w:t xml:space="preserve">Regarding different traffic bridging rules for Provider Bridges, the possible cases are characterized as follows:</w:t>
      </w:r>
    </w:p>
    <w:p>
      <w:pPr>
        <w:pStyle w:val="Compact"/>
        <w:numPr>
          <w:ilvl w:val="0"/>
          <w:numId w:val="1130"/>
        </w:numPr>
      </w:pPr>
      <w:r>
        <w:t xml:space="preserve">Provider Edge Bridge as a pure VLAN Bridge</w:t>
      </w:r>
    </w:p>
    <w:p>
      <w:pPr>
        <w:pStyle w:val="Compact"/>
        <w:numPr>
          <w:ilvl w:val="0"/>
          <w:numId w:val="1130"/>
        </w:numPr>
      </w:pPr>
      <w:r>
        <w:t xml:space="preserve">Stacked VLAN termination in a routed environment</w:t>
      </w:r>
    </w:p>
    <w:p>
      <w:pPr>
        <w:pStyle w:val="Compact"/>
        <w:numPr>
          <w:ilvl w:val="0"/>
          <w:numId w:val="1130"/>
        </w:numPr>
      </w:pPr>
      <w:r>
        <w:t xml:space="preserve">Internally generated to tagged WAN traffic as a S-VLAN Termination</w:t>
      </w:r>
    </w:p>
    <w:p>
      <w:pPr>
        <w:pStyle w:val="FirstParagraph"/>
      </w:pPr>
      <w:r>
        <w:t xml:space="preserve">These scenarios are portrayed in</w:t>
      </w:r>
      <w:r>
        <w:t xml:space="preserve"> </w:t>
      </w:r>
      <w:hyperlink w:anchor="fig:provider-bridge-scenarios">
        <w:r>
          <w:rPr>
            <w:rStyle w:val="Hyperlink"/>
          </w:rPr>
          <w:t xml:space="preserve">Figure 53</w:t>
        </w:r>
      </w:hyperlink>
      <w:r>
        <w:t xml:space="preserve">, where:</w:t>
      </w:r>
    </w:p>
    <w:p>
      <w:pPr>
        <w:pStyle w:val="Compact"/>
        <w:numPr>
          <w:ilvl w:val="0"/>
          <w:numId w:val="1131"/>
        </w:numPr>
      </w:pPr>
      <w:r>
        <w:t xml:space="preserve">Residential Domain traffic is treated as a Stacked VLAN termination in a routed environment</w:t>
      </w:r>
    </w:p>
    <w:p>
      <w:pPr>
        <w:pStyle w:val="Compact"/>
        <w:numPr>
          <w:ilvl w:val="0"/>
          <w:numId w:val="1131"/>
        </w:numPr>
      </w:pPr>
      <w:r>
        <w:t xml:space="preserve">Public Domain and Roaming Domain traffic is treated as a Provider Edge Bridge in a pure VLAN Bridge environment</w:t>
      </w:r>
    </w:p>
    <w:p>
      <w:pPr>
        <w:pStyle w:val="Compact"/>
        <w:numPr>
          <w:ilvl w:val="0"/>
          <w:numId w:val="1131"/>
        </w:numPr>
      </w:pPr>
      <w:r>
        <w:t xml:space="preserve">Internally generated Device traffic is treated as a S-VLAN termination in a routed environment</w:t>
      </w:r>
    </w:p>
    <w:bookmarkStart w:id="629" w:name="fig:provider-bridge-scenarios"/>
    <w:p>
      <w:pPr>
        <w:pStyle w:val="CaptionedFigure"/>
      </w:pPr>
      <w:bookmarkStart w:id="628" w:name="img:provider-bridge-scenarios"/>
      <w:r>
        <w:drawing>
          <wp:inline>
            <wp:extent cx="5334000" cy="3966307"/>
            <wp:effectExtent b="0" l="0" r="0" t="0"/>
            <wp:docPr descr="Provider Bridge Scenarios" title="" id="626" name="Picture"/>
            <a:graphic>
              <a:graphicData uri="http://schemas.openxmlformats.org/drawingml/2006/picture">
                <pic:pic>
                  <pic:nvPicPr>
                    <pic:cNvPr descr="images/provider-bridge-scenarios.png" id="627" name="Picture"/>
                    <pic:cNvPicPr>
                      <a:picLocks noChangeArrowheads="1" noChangeAspect="1"/>
                    </pic:cNvPicPr>
                  </pic:nvPicPr>
                  <pic:blipFill>
                    <a:blip r:embed="rId625"/>
                    <a:stretch>
                      <a:fillRect/>
                    </a:stretch>
                  </pic:blipFill>
                  <pic:spPr bwMode="auto">
                    <a:xfrm>
                      <a:off x="0" y="0"/>
                      <a:ext cx="5334000" cy="3966307"/>
                    </a:xfrm>
                    <a:prstGeom prst="rect">
                      <a:avLst/>
                    </a:prstGeom>
                    <a:noFill/>
                    <a:ln w="9525">
                      <a:noFill/>
                      <a:headEnd/>
                      <a:tailEnd/>
                    </a:ln>
                  </pic:spPr>
                </pic:pic>
              </a:graphicData>
            </a:graphic>
          </wp:inline>
        </w:drawing>
      </w:r>
      <w:bookmarkEnd w:id="628"/>
    </w:p>
    <w:p>
      <w:pPr>
        <w:pStyle w:val="ImageCaption"/>
      </w:pPr>
      <w:r>
        <w:t xml:space="preserve">Figure 53 – Provider Bridge Scenarios</w:t>
      </w:r>
    </w:p>
    <w:bookmarkEnd w:id="629"/>
    <w:p>
      <w:pPr>
        <w:pStyle w:val="BodyText"/>
      </w:pPr>
      <w:r>
        <w:t xml:space="preserve">In order to model the traffic scenarios in</w:t>
      </w:r>
      <w:r>
        <w:t xml:space="preserve"> </w:t>
      </w:r>
      <w:hyperlink w:anchor="fig:provider-bridge-scenarios">
        <w:r>
          <w:rPr>
            <w:rStyle w:val="Hyperlink"/>
          </w:rPr>
          <w:t xml:space="preserve">Figure 53</w:t>
        </w:r>
      </w:hyperlink>
      <w:r>
        <w:t xml:space="preserve">, the use of the VLANTermination and Bridging Objects are used.</w:t>
      </w:r>
    </w:p>
    <w:bookmarkStart w:id="634" w:name="fig:provider-bridge-components"/>
    <w:p>
      <w:pPr>
        <w:pStyle w:val="CaptionedFigure"/>
      </w:pPr>
      <w:bookmarkStart w:id="633" w:name="img:provider-bridge-components"/>
      <w:r>
        <w:drawing>
          <wp:inline>
            <wp:extent cx="5334000" cy="4273571"/>
            <wp:effectExtent b="0" l="0" r="0" t="0"/>
            <wp:docPr descr="Provider Bridge Components" title="" id="631" name="Picture"/>
            <a:graphic>
              <a:graphicData uri="http://schemas.openxmlformats.org/drawingml/2006/picture">
                <pic:pic>
                  <pic:nvPicPr>
                    <pic:cNvPr descr="images/provider-bridge-components.png" id="632" name="Picture"/>
                    <pic:cNvPicPr>
                      <a:picLocks noChangeArrowheads="1" noChangeAspect="1"/>
                    </pic:cNvPicPr>
                  </pic:nvPicPr>
                  <pic:blipFill>
                    <a:blip r:embed="rId630"/>
                    <a:stretch>
                      <a:fillRect/>
                    </a:stretch>
                  </pic:blipFill>
                  <pic:spPr bwMode="auto">
                    <a:xfrm>
                      <a:off x="0" y="0"/>
                      <a:ext cx="5334000" cy="4273571"/>
                    </a:xfrm>
                    <a:prstGeom prst="rect">
                      <a:avLst/>
                    </a:prstGeom>
                    <a:noFill/>
                    <a:ln w="9525">
                      <a:noFill/>
                      <a:headEnd/>
                      <a:tailEnd/>
                    </a:ln>
                  </pic:spPr>
                </pic:pic>
              </a:graphicData>
            </a:graphic>
          </wp:inline>
        </w:drawing>
      </w:r>
      <w:bookmarkEnd w:id="633"/>
    </w:p>
    <w:p>
      <w:pPr>
        <w:pStyle w:val="ImageCaption"/>
      </w:pPr>
      <w:r>
        <w:t xml:space="preserve">Figure 54 – Provider Bridge Components</w:t>
      </w:r>
    </w:p>
    <w:bookmarkEnd w:id="634"/>
    <w:bookmarkStart w:id="635" w:name="sec:residential-domain-scenario"/>
    <w:p>
      <w:pPr>
        <w:pStyle w:val="Heading2"/>
      </w:pPr>
      <w:r>
        <w:t xml:space="preserve">XI.1 Residential Domain Scenario</w:t>
      </w:r>
    </w:p>
    <w:p>
      <w:pPr>
        <w:pStyle w:val="FirstParagraph"/>
      </w:pPr>
      <w:r>
        <w:t xml:space="preserve">In the Residential Domain scenario untagged traffic is routed from the Ethernet and SSIDa interfaces and tagged with a customer VLAN tag (C-TAG) of VLANa and then double tagged with a Service Provider VLAN tag (S-TAG) of VLANx. This requires the use of:</w:t>
      </w:r>
    </w:p>
    <w:p>
      <w:pPr>
        <w:pStyle w:val="Compact"/>
        <w:numPr>
          <w:ilvl w:val="0"/>
          <w:numId w:val="1132"/>
        </w:numPr>
      </w:pPr>
      <w:r>
        <w:t xml:space="preserve">802.1d Bridge instance: This object bridges the residential domain traffic to the Router.</w:t>
      </w:r>
    </w:p>
    <w:p>
      <w:pPr>
        <w:pStyle w:val="Compact"/>
        <w:numPr>
          <w:ilvl w:val="0"/>
          <w:numId w:val="1132"/>
        </w:numPr>
      </w:pPr>
      <w:r>
        <w:t xml:space="preserve">Layer3 Forwarding Rule: This object ensures that traffic between the Bridge and VLANTermination objects is forwarded to the correct interface. The Rule utilizes the IP Interfaces of the Bridge (IP Intf: Bridge_a) and Residential Domain (IP Intf: Residential)</w:t>
      </w:r>
    </w:p>
    <w:p>
      <w:pPr>
        <w:pStyle w:val="Compact"/>
        <w:numPr>
          <w:ilvl w:val="0"/>
          <w:numId w:val="1132"/>
        </w:numPr>
      </w:pPr>
      <w:r>
        <w:t xml:space="preserve">VLANTermination object (C-TAG): The C-TAG is applied and removed for traffic egress and ingress to the IP Intf: Residential interface.</w:t>
      </w:r>
    </w:p>
    <w:p>
      <w:pPr>
        <w:pStyle w:val="Compact"/>
        <w:numPr>
          <w:ilvl w:val="0"/>
          <w:numId w:val="1132"/>
        </w:numPr>
      </w:pPr>
      <w:r>
        <w:t xml:space="preserve">VLANTermination object (S-TAG): The S-TAG is applied and removed for traffic from and to the C-VLAN termination object.</w:t>
      </w:r>
    </w:p>
    <w:bookmarkEnd w:id="635"/>
    <w:bookmarkStart w:id="636" w:name="sec:device-traffic-scenario"/>
    <w:p>
      <w:pPr>
        <w:pStyle w:val="Heading2"/>
      </w:pPr>
      <w:r>
        <w:t xml:space="preserve">XI.2 Device Traffic Scenario</w:t>
      </w:r>
    </w:p>
    <w:p>
      <w:pPr>
        <w:pStyle w:val="FirstParagraph"/>
      </w:pPr>
      <w:r>
        <w:t xml:space="preserve">In the Device Traffic scenario untagged traffic is routed from the Device and tagged with a Service Provider VLAN tag (S-TAG) of VLANu. This requires the use of:</w:t>
      </w:r>
    </w:p>
    <w:p>
      <w:pPr>
        <w:pStyle w:val="Compact"/>
        <w:numPr>
          <w:ilvl w:val="0"/>
          <w:numId w:val="1133"/>
        </w:numPr>
      </w:pPr>
      <w:r>
        <w:t xml:space="preserve">VLANTermination object (S-TAG): The S-TAG is applied and removed for traffic egress and ingress to the IP Intf: Device interface.</w:t>
      </w:r>
    </w:p>
    <w:bookmarkEnd w:id="636"/>
    <w:bookmarkStart w:id="637" w:name="sec:public-and-roaming-domain-scenarios"/>
    <w:p>
      <w:pPr>
        <w:pStyle w:val="Heading2"/>
      </w:pPr>
      <w:r>
        <w:t xml:space="preserve">XI.3 Public and Roaming Domain Scenarios</w:t>
      </w:r>
    </w:p>
    <w:p>
      <w:pPr>
        <w:pStyle w:val="FirstParagraph"/>
      </w:pPr>
      <w:r>
        <w:t xml:space="preserve">In the Public and Roaming Domain scenarios untagged traffic is bridged from the SSIDb and SSIDc interfaces and tagged with a customer VLAN tag (C-TAG) of VLANa and then double tagged with a Service Provider VLAN tag (S-TAG) of VLANy and VLANz respectively. This requires the use of:</w:t>
      </w:r>
    </w:p>
    <w:p>
      <w:pPr>
        <w:pStyle w:val="Compact"/>
        <w:numPr>
          <w:ilvl w:val="0"/>
          <w:numId w:val="1134"/>
        </w:numPr>
      </w:pPr>
      <w:r>
        <w:t xml:space="preserve">ProviderBridge instance: This object contains and references the customer and service provider bridge components.</w:t>
      </w:r>
    </w:p>
    <w:p>
      <w:pPr>
        <w:pStyle w:val="Compact"/>
        <w:numPr>
          <w:ilvl w:val="0"/>
          <w:numId w:val="1134"/>
        </w:numPr>
      </w:pPr>
      <w:r>
        <w:t xml:space="preserve">Bridge instance (Customer Public): This object bridges and tags (C-TAG) traffic in the Public Domain to the service provider bridge component.</w:t>
      </w:r>
    </w:p>
    <w:p>
      <w:pPr>
        <w:pStyle w:val="Compact"/>
        <w:numPr>
          <w:ilvl w:val="0"/>
          <w:numId w:val="1134"/>
        </w:numPr>
      </w:pPr>
      <w:r>
        <w:t xml:space="preserve">Bridge instance (Customer Roaming): This object bridges and tags (C-TAG) traffic in the Roaming Domain to the service provider bridge component.</w:t>
      </w:r>
    </w:p>
    <w:p>
      <w:pPr>
        <w:pStyle w:val="Compact"/>
        <w:numPr>
          <w:ilvl w:val="0"/>
          <w:numId w:val="1134"/>
        </w:numPr>
      </w:pPr>
      <w:r>
        <w:t xml:space="preserve">Bridge instance (Service Provider): This object add and removes a service provider tag (S-TAG) for customer tagged traffic (C-VLAN) from the Pubic and Roaming Domains.</w:t>
      </w:r>
    </w:p>
    <w:bookmarkEnd w:id="637"/>
    <w:bookmarkStart w:id="639" w:name="sec:provisioning-provider-bridges"/>
    <w:p>
      <w:pPr>
        <w:pStyle w:val="Heading2"/>
      </w:pPr>
      <w:r>
        <w:t xml:space="preserve">XI.4 Provisioning Provider Bridges</w:t>
      </w:r>
    </w:p>
    <w:p>
      <w:pPr>
        <w:pStyle w:val="FirstParagraph"/>
      </w:pPr>
      <w:r>
        <w:t xml:space="preserve">A Provider Bridge provides support for Provider Bridges and Provider Edge Bridges as defined in 802.1Q-2011. The difference between a Provider Bridge and a Provider Edge Bridge is that a Provider Edge Bridge incorporates a C-TAG and S-TAG while a Provider Bridge has a S-TAG. The data model differentiates which type of provider using the Type parameter of the ProviderBridge.{i} object.</w:t>
      </w:r>
    </w:p>
    <w:p>
      <w:pPr>
        <w:pStyle w:val="BodyText"/>
      </w:pPr>
      <w:r>
        <w:t xml:space="preserve">When configuring the components of a Provider Bridge, the Bridge instance associated with the SVLAN component will have its Device.Bridging.Bridge.{i}.Port.{i}. objects provisioned as either ProviderNetworkPort or a CustomerNetworkPort. Likewise, the CVLAN component(s) will have its Device.Bridging.Bridge.{i}.Port.{i}. objects provisioned as CustomerEdgePorts.</w:t>
      </w:r>
    </w:p>
    <w:bookmarkStart w:id="638" w:name="X7e44814ace799541c177584742089a299c4735b"/>
    <w:p>
      <w:pPr>
        <w:pStyle w:val="Heading3"/>
      </w:pPr>
      <w:r>
        <w:t xml:space="preserve">XI.4.1 Associating Customer Edge Ports with Customer Network Ports</w:t>
      </w:r>
    </w:p>
    <w:p>
      <w:pPr>
        <w:pStyle w:val="FirstParagraph"/>
      </w:pPr>
      <w:r>
        <w:t xml:space="preserve">Ports of type CustomerEdgePort are associated with ports of type CustomerNetworkPort by assigning the ports of type CustomerNetworkPort and ports of type CustomerEdgePort to the port membership (Bridging.Bridge.{i}.VLANPort.{i}.) of the S-VLAN for the Bridge instance of the S-VLAN component.</w:t>
      </w:r>
    </w:p>
    <w:bookmarkEnd w:id="638"/>
    <w:bookmarkEnd w:id="639"/>
    <w:bookmarkEnd w:id="640"/>
    <w:bookmarkStart w:id="653" w:name="sec:zigbee-theory-of-operation"/>
    <w:p>
      <w:pPr>
        <w:pStyle w:val="Heading1"/>
      </w:pPr>
      <w:r>
        <w:t xml:space="preserve">Appendix XII: ZigBee Theory of Operation</w:t>
      </w:r>
    </w:p>
    <w:p>
      <w:pPr>
        <w:pStyle w:val="FirstParagraph"/>
      </w:pPr>
      <w:r>
        <w:t xml:space="preserve">This section explains how the ZigBee Device:2 data model can be used for the management of ZigBee devices.</w:t>
      </w:r>
    </w:p>
    <w:p>
      <w:pPr>
        <w:pStyle w:val="BodyText"/>
      </w:pPr>
      <w:r>
        <w:t xml:space="preserve">This Theory of Operation is explained using CWMP but the same principles also apply for USP.</w:t>
      </w:r>
    </w:p>
    <w:bookmarkStart w:id="651" w:name="X566b99121b47643473b20b4d3adc42aabacc89e"/>
    <w:p>
      <w:pPr>
        <w:pStyle w:val="Heading2"/>
      </w:pPr>
      <w:r>
        <w:t xml:space="preserve">XII.1 CWMP management using the ZigBee data model</w:t>
      </w:r>
    </w:p>
    <w:p>
      <w:pPr>
        <w:pStyle w:val="FirstParagraph"/>
      </w:pPr>
      <w:hyperlink w:anchor="X8f0875592267193a40be9045dc56cef5391d41d">
        <w:r>
          <w:rPr>
            <w:rStyle w:val="Hyperlink"/>
          </w:rPr>
          <w:t xml:space="preserve">Figure 55</w:t>
        </w:r>
      </w:hyperlink>
      <w:r>
        <w:t xml:space="preserve"> and </w:t>
      </w:r>
      <w:r>
        <w:t xml:space="preserve"> </w:t>
      </w:r>
      <w:hyperlink w:anchor="X4d21118e901315c5d0b0c4e9751260c57550c4a">
        <w:r>
          <w:rPr>
            <w:rStyle w:val="Hyperlink"/>
          </w:rPr>
          <w:t xml:space="preserve">Figure 56</w:t>
        </w:r>
      </w:hyperlink>
      <w:r>
        <w:t xml:space="preserve"> </w:t>
      </w:r>
      <w:r>
        <w:t xml:space="preserve">present the principle and an example basic sequence for the management of ZigBee devices using the Device:2 ZigBee data model. The ZigBee protocol is specified in</w:t>
      </w:r>
      <w:r>
        <w:t xml:space="preserve"> </w:t>
      </w:r>
      <w:hyperlink w:anchor="ref-ZigBee2007">
        <w:r>
          <w:rPr>
            <w:rStyle w:val="Hyperlink"/>
          </w:rPr>
          <w:t xml:space="preserve">[70]</w:t>
        </w:r>
      </w:hyperlink>
      <w:r>
        <w:t xml:space="preserve">.</w:t>
      </w:r>
    </w:p>
    <w:p>
      <w:pPr>
        <w:pStyle w:val="BodyText"/>
      </w:pPr>
      <w:r>
        <w:t xml:space="preserve">The ZigBee devices reside behind a CPE proxy and communicate with the ACS via this CPE proxy. The CPE proxy normally resides in a device such as a broadband router, i.e., a home gateway or an enterprise gateway, and it has a proxy function to translate CWMP messages to ZDO (ZigBee Device Object) function invocations based on the ZigBee data model. The proxy function translates the messages by using a mapping of ZigBee data model objects and CWMP methods to ZDO functions and their parameters. A ZigBee device management example using CWMP is shown in</w:t>
      </w:r>
      <w:r>
        <w:t xml:space="preserve"> </w:t>
      </w:r>
      <w:hyperlink w:anchor="X8f0875592267193a40be9045dc56cef5391d41d">
        <w:r>
          <w:rPr>
            <w:rStyle w:val="Hyperlink"/>
          </w:rPr>
          <w:t xml:space="preserve">Figure 55</w:t>
        </w:r>
      </w:hyperlink>
      <w:r>
        <w:t xml:space="preserve">.</w:t>
      </w:r>
    </w:p>
    <w:bookmarkStart w:id="645" w:name="X8f0875592267193a40be9045dc56cef5391d41d"/>
    <w:p>
      <w:pPr>
        <w:pStyle w:val="CaptionedFigure"/>
      </w:pPr>
      <w:bookmarkStart w:id="644" w:name="X69b5d02e59b70c310dbf57bbaf586939bdc7575"/>
      <w:r>
        <w:drawing>
          <wp:inline>
            <wp:extent cx="5334000" cy="2226918"/>
            <wp:effectExtent b="0" l="0" r="0" t="0"/>
            <wp:docPr descr="Usage of the data model to manage ZigBee devices with TR-069" title="" id="642" name="Picture"/>
            <a:graphic>
              <a:graphicData uri="http://schemas.openxmlformats.org/drawingml/2006/picture">
                <pic:pic>
                  <pic:nvPicPr>
                    <pic:cNvPr descr="images/usage-of-the-data-model-to-manage-zigbee-devices-with-tr-069.png" id="643" name="Picture"/>
                    <pic:cNvPicPr>
                      <a:picLocks noChangeArrowheads="1" noChangeAspect="1"/>
                    </pic:cNvPicPr>
                  </pic:nvPicPr>
                  <pic:blipFill>
                    <a:blip r:embed="rId641"/>
                    <a:stretch>
                      <a:fillRect/>
                    </a:stretch>
                  </pic:blipFill>
                  <pic:spPr bwMode="auto">
                    <a:xfrm>
                      <a:off x="0" y="0"/>
                      <a:ext cx="5334000" cy="2226918"/>
                    </a:xfrm>
                    <a:prstGeom prst="rect">
                      <a:avLst/>
                    </a:prstGeom>
                    <a:noFill/>
                    <a:ln w="9525">
                      <a:noFill/>
                      <a:headEnd/>
                      <a:tailEnd/>
                    </a:ln>
                  </pic:spPr>
                </pic:pic>
              </a:graphicData>
            </a:graphic>
          </wp:inline>
        </w:drawing>
      </w:r>
      <w:bookmarkEnd w:id="644"/>
    </w:p>
    <w:p>
      <w:pPr>
        <w:pStyle w:val="ImageCaption"/>
      </w:pPr>
      <w:r>
        <w:t xml:space="preserve">Figure 55 – Usage of the data model to manage ZigBee devices with TR-069</w:t>
      </w:r>
    </w:p>
    <w:bookmarkEnd w:id="645"/>
    <w:bookmarkStart w:id="650" w:name="X4d21118e901315c5d0b0c4e9751260c57550c4a"/>
    <w:p>
      <w:pPr>
        <w:pStyle w:val="CaptionedFigure"/>
      </w:pPr>
      <w:bookmarkStart w:id="649" w:name="X02e942645683c6ed16fa0473d977dd350f83df4"/>
      <w:r>
        <w:drawing>
          <wp:inline>
            <wp:extent cx="5334000" cy="5048704"/>
            <wp:effectExtent b="0" l="0" r="0" t="0"/>
            <wp:docPr descr="Example sequence diagram of ZigBee management with TR-069" title="" id="647" name="Picture"/>
            <a:graphic>
              <a:graphicData uri="http://schemas.openxmlformats.org/drawingml/2006/picture">
                <pic:pic>
                  <pic:nvPicPr>
                    <pic:cNvPr descr="images/example-sequence-diagram-of-zigbee-management-with-tr-069.png" id="648" name="Picture"/>
                    <pic:cNvPicPr>
                      <a:picLocks noChangeArrowheads="1" noChangeAspect="1"/>
                    </pic:cNvPicPr>
                  </pic:nvPicPr>
                  <pic:blipFill>
                    <a:blip r:embed="rId646"/>
                    <a:stretch>
                      <a:fillRect/>
                    </a:stretch>
                  </pic:blipFill>
                  <pic:spPr bwMode="auto">
                    <a:xfrm>
                      <a:off x="0" y="0"/>
                      <a:ext cx="5334000" cy="5048704"/>
                    </a:xfrm>
                    <a:prstGeom prst="rect">
                      <a:avLst/>
                    </a:prstGeom>
                    <a:noFill/>
                    <a:ln w="9525">
                      <a:noFill/>
                      <a:headEnd/>
                      <a:tailEnd/>
                    </a:ln>
                  </pic:spPr>
                </pic:pic>
              </a:graphicData>
            </a:graphic>
          </wp:inline>
        </w:drawing>
      </w:r>
      <w:bookmarkEnd w:id="649"/>
    </w:p>
    <w:p>
      <w:pPr>
        <w:pStyle w:val="ImageCaption"/>
      </w:pPr>
      <w:r>
        <w:t xml:space="preserve">Figure 56 – Example sequence diagram of ZigBee management with TR-069</w:t>
      </w:r>
    </w:p>
    <w:bookmarkEnd w:id="650"/>
    <w:p>
      <w:pPr>
        <w:pStyle w:val="BodyText"/>
      </w:pPr>
      <w:r>
        <w:t xml:space="preserve">This example shows how the ACS gets the network address of a ZigBee device by using TR-069 communication based on the ZigBee data model. The ACS performs a</w:t>
      </w:r>
      <w:r>
        <w:t xml:space="preserve"> </w:t>
      </w:r>
      <w:r>
        <w:t xml:space="preserve">“GetParameterValues”</w:t>
      </w:r>
      <w:r>
        <w:t xml:space="preserve"> </w:t>
      </w:r>
      <w:r>
        <w:t xml:space="preserve">CWMP method call containing the parameter</w:t>
      </w:r>
      <w:r>
        <w:t xml:space="preserve"> </w:t>
      </w:r>
      <w:r>
        <w:t xml:space="preserve">“Device.ZigBee.ZDO.{i}.NetworkAddress”</w:t>
      </w:r>
      <w:r>
        <w:t xml:space="preserve"> </w:t>
      </w:r>
      <w:r>
        <w:t xml:space="preserve">of the ZigBee data model, which refers to the ZigBee network address. The proxy function in the CPE proxy changes the received message to a ZDO message that calls some ZDO function on the ZigBee Coordinator. The ZigBee Coordinator manages the ZigBee devices according to the called ZDO function and sends the result (the searched network address, in this case) to the proxy. The proxy function changes the ZDO management result to a CWMP message which is denoted in</w:t>
      </w:r>
      <w:r>
        <w:t xml:space="preserve"> </w:t>
      </w:r>
      <w:hyperlink w:anchor="X4d21118e901315c5d0b0c4e9751260c57550c4a">
        <w:r>
          <w:rPr>
            <w:rStyle w:val="Hyperlink"/>
          </w:rPr>
          <w:t xml:space="preserve">Figure 56</w:t>
        </w:r>
      </w:hyperlink>
      <w:r>
        <w:t xml:space="preserve"> </w:t>
      </w:r>
      <w:r>
        <w:t xml:space="preserve">as</w:t>
      </w:r>
      <w:r>
        <w:t xml:space="preserve"> </w:t>
      </w:r>
      <w:r>
        <w:t xml:space="preserve">“GetParameterValuesResponse”</w:t>
      </w:r>
      <w:r>
        <w:t xml:space="preserve">. The parameter name inside the parameter list is</w:t>
      </w:r>
      <w:r>
        <w:t xml:space="preserve"> </w:t>
      </w:r>
      <w:r>
        <w:t xml:space="preserve">“Device.ZigBee.ZDO.{i}.NetworkAddress”</w:t>
      </w:r>
      <w:r>
        <w:t xml:space="preserve"> </w:t>
      </w:r>
      <w:r>
        <w:t xml:space="preserve">and the corresponding value is</w:t>
      </w:r>
      <w:r>
        <w:t xml:space="preserve"> </w:t>
      </w:r>
      <w:r>
        <w:t xml:space="preserve">“0x0fE3”</w:t>
      </w:r>
      <w:r>
        <w:t xml:space="preserve"> </w:t>
      </w:r>
      <w:r>
        <w:t xml:space="preserve">(network address instance).</w:t>
      </w:r>
    </w:p>
    <w:bookmarkEnd w:id="651"/>
    <w:bookmarkStart w:id="652" w:name="Xeef72126131b3b29d6e4d676434406f94d06ebb"/>
    <w:p>
      <w:pPr>
        <w:pStyle w:val="Heading2"/>
      </w:pPr>
      <w:r>
        <w:t xml:space="preserve">XII.2 CWMP proxying mechanisms and the ZigBee data model</w:t>
      </w:r>
    </w:p>
    <w:p>
      <w:pPr>
        <w:pStyle w:val="FirstParagraph"/>
      </w:pPr>
      <w:r>
        <w:t xml:space="preserve">The following two issues related to the proxying of ZigBee devices with the standard TR-069 proxying mechanisms are out of scope of this document:</w:t>
      </w:r>
    </w:p>
    <w:p>
      <w:pPr>
        <w:pStyle w:val="Compact"/>
        <w:numPr>
          <w:ilvl w:val="0"/>
          <w:numId w:val="1135"/>
        </w:numPr>
      </w:pPr>
      <w:r>
        <w:t xml:space="preserve">Mapping of TR-069 methods plus data model objects/parameters to ZDO functions.</w:t>
      </w:r>
    </w:p>
    <w:p>
      <w:pPr>
        <w:pStyle w:val="Compact"/>
        <w:numPr>
          <w:ilvl w:val="0"/>
          <w:numId w:val="1135"/>
        </w:numPr>
      </w:pPr>
      <w:r>
        <w:t xml:space="preserve">Description of the exact approaches (and their differences) for proxying a ZigBee device (i) as a Virtual Device or (ii) as an Embedded Device.</w:t>
      </w:r>
    </w:p>
    <w:p>
      <w:pPr>
        <w:pStyle w:val="FirstParagraph"/>
      </w:pPr>
      <w:r>
        <w:t xml:space="preserve">However, the following example explains how the main needs of the proxying mechanisms have been taken into account and are covered by the designed data model.</w:t>
      </w:r>
    </w:p>
    <w:p>
      <w:pPr>
        <w:pStyle w:val="BodyText"/>
      </w:pPr>
      <w:r>
        <w:t xml:space="preserve">Imagine, for example, a ZigBee coordinator that controls a network which contains, among others, a ZigBee device that is used in a home automation system, i.e., implements the Home Automation Application Profile (0104). Then, the instantiation of the data model for the CPE contains, among others, the following two parameter values (note that</w:t>
      </w:r>
      <w:r>
        <w:t xml:space="preserve"> </w:t>
      </w:r>
      <w:r>
        <w:t xml:space="preserve">“ZC”</w:t>
      </w:r>
      <w:r>
        <w:t xml:space="preserve"> </w:t>
      </w:r>
      <w:r>
        <w:t xml:space="preserve">stands for ZigBee coordinator):</w:t>
      </w:r>
    </w:p>
    <w:p>
      <w:pPr>
        <w:pStyle w:val="SourceCode"/>
      </w:pPr>
      <w:r>
        <w:rPr>
          <w:rStyle w:val="VerbatimChar"/>
        </w:rPr>
        <w:t xml:space="preserve">Device.ZigBee.ZDO.1.NodeDescriptor.LogicalType = "ZC"</w:t>
      </w:r>
      <w:r>
        <w:br/>
      </w:r>
      <w:r>
        <w:rPr>
          <w:rStyle w:val="VerbatimChar"/>
        </w:rPr>
        <w:t xml:space="preserve">Device.ZigBee.ZDO.2.ApplicationEndpoint.1.ApplicationProfileId = "0104"</w:t>
      </w:r>
    </w:p>
    <w:p>
      <w:pPr>
        <w:pStyle w:val="FirstParagraph"/>
      </w:pPr>
      <w:r>
        <w:t xml:space="preserve">In order to reference and manage these devices with the EmbeddedDevice mechanism, the CPE instance would simply also include, among others, the following entries:</w:t>
      </w:r>
    </w:p>
    <w:p>
      <w:pPr>
        <w:pStyle w:val="BodyText"/>
      </w:pPr>
      <w:r>
        <w:rPr>
          <w:rStyle w:val="VerbatimChar"/>
        </w:rPr>
        <w:t xml:space="preserve">Device.ManagementServer.EmbeddedDevice.1.Reference</w:t>
      </w:r>
    </w:p>
    <w:p>
      <w:pPr>
        <w:pStyle w:val="Compact"/>
        <w:numPr>
          <w:ilvl w:val="0"/>
          <w:numId w:val="1136"/>
        </w:numPr>
      </w:pPr>
      <w:r>
        <w:t xml:space="preserve">(</w:t>
      </w:r>
      <w:r>
        <w:rPr>
          <w:i/>
          <w:iCs/>
        </w:rPr>
        <w:t xml:space="preserve">pointing to</w:t>
      </w:r>
      <w:r>
        <w:t xml:space="preserve">)</w:t>
      </w:r>
      <w:r>
        <w:t xml:space="preserve"> </w:t>
      </w:r>
      <w:r>
        <w:rPr>
          <w:rStyle w:val="VerbatimChar"/>
        </w:rPr>
        <w:t xml:space="preserve">Device.DeviceInfo.TemperatureStatus.TemperatureSensor.2</w:t>
      </w:r>
    </w:p>
    <w:p>
      <w:pPr>
        <w:pStyle w:val="FirstParagraph"/>
      </w:pPr>
      <w:r>
        <w:rPr>
          <w:rStyle w:val="VerbatimChar"/>
        </w:rPr>
        <w:t xml:space="preserve">Device.ManagementServer.EmbeddedDevice.1.ProtocolReference</w:t>
      </w:r>
    </w:p>
    <w:p>
      <w:pPr>
        <w:pStyle w:val="Compact"/>
        <w:numPr>
          <w:ilvl w:val="0"/>
          <w:numId w:val="1137"/>
        </w:numPr>
      </w:pPr>
      <w:r>
        <w:t xml:space="preserve">(</w:t>
      </w:r>
      <w:r>
        <w:rPr>
          <w:i/>
          <w:iCs/>
        </w:rPr>
        <w:t xml:space="preserve">pointing to</w:t>
      </w:r>
      <w:r>
        <w:t xml:space="preserve">)</w:t>
      </w:r>
      <w:r>
        <w:t xml:space="preserve"> </w:t>
      </w:r>
      <w:r>
        <w:rPr>
          <w:rStyle w:val="VerbatimChar"/>
        </w:rPr>
        <w:t xml:space="preserve">Device.ZigBee.ZDO.2.ApplicationEndpoint.1</w:t>
      </w:r>
    </w:p>
    <w:p>
      <w:pPr>
        <w:pStyle w:val="FirstParagraph"/>
      </w:pPr>
      <w:r>
        <w:rPr>
          <w:rStyle w:val="VerbatimChar"/>
        </w:rPr>
        <w:t xml:space="preserve">Device.ManagementServer.EmbeddedDevice.2.DiscoveryReference</w:t>
      </w:r>
    </w:p>
    <w:p>
      <w:pPr>
        <w:pStyle w:val="Compact"/>
        <w:numPr>
          <w:ilvl w:val="0"/>
          <w:numId w:val="1138"/>
        </w:numPr>
      </w:pPr>
      <w:r>
        <w:t xml:space="preserve">(</w:t>
      </w:r>
      <w:r>
        <w:rPr>
          <w:i/>
          <w:iCs/>
        </w:rPr>
        <w:t xml:space="preserve">pointing to</w:t>
      </w:r>
      <w:r>
        <w:t xml:space="preserve">)</w:t>
      </w:r>
      <w:r>
        <w:t xml:space="preserve"> </w:t>
      </w:r>
      <w:r>
        <w:rPr>
          <w:rStyle w:val="VerbatimChar"/>
        </w:rPr>
        <w:t xml:space="preserve">Device.ZigBee.ZDO.1</w:t>
      </w:r>
    </w:p>
    <w:p>
      <w:pPr>
        <w:pStyle w:val="FirstParagraph"/>
      </w:pPr>
      <w:r>
        <w:t xml:space="preserve">For setting the temperature for TemperatureSensor.2, for example, the TR-069 proxy would send a request through the ZigBee coordinator to the Application endpoint referenced by the ProxyReference parameter on the EmbeddedDevice instance. As indicated by the value of</w:t>
      </w:r>
      <w:r>
        <w:t xml:space="preserve"> </w:t>
      </w:r>
      <w:r>
        <w:rPr>
          <w:rStyle w:val="VerbatimChar"/>
        </w:rPr>
        <w:t xml:space="preserve">Device.ManagementServer.EmbeddedDevice.1.Reference</w:t>
      </w:r>
      <w:r>
        <w:t xml:space="preserve"> </w:t>
      </w:r>
      <w:r>
        <w:t xml:space="preserve">in the above example</w:t>
      </w:r>
      <w:r>
        <w:rPr>
          <w:rStyle w:val="VerbatimChar"/>
        </w:rPr>
        <w:t xml:space="preserve">,</w:t>
      </w:r>
      <w:r>
        <w:t xml:space="preserve"> </w:t>
      </w:r>
      <w:r>
        <w:t xml:space="preserve">multiple sensors integrated in the same ZigBee device (i.e., same ZDO instance) can be modeled as different Embedded or Virtual devices while referring to the same ZDO object.</w:t>
      </w:r>
    </w:p>
    <w:p>
      <w:pPr>
        <w:pStyle w:val="BodyText"/>
      </w:pPr>
      <w:r>
        <w:t xml:space="preserve">According to the ZigBee protocol, the discovery of ZigBee devices is the responsibility of the ZigBee coordinator. Thus, a ZDO instance that has a LogicalType=</w:t>
      </w:r>
      <w:r>
        <w:t xml:space="preserve">“ZC”</w:t>
      </w:r>
      <w:r>
        <w:t xml:space="preserve"> </w:t>
      </w:r>
      <w:r>
        <w:t xml:space="preserve">can be made a DiscoveryReference of the various EmbeddedDevice and VirtualDevice instances.</w:t>
      </w:r>
    </w:p>
    <w:bookmarkEnd w:id="652"/>
    <w:bookmarkEnd w:id="653"/>
    <w:bookmarkStart w:id="667" w:name="X3fc950e9f401b6dc34a9d39a2e984c04339e9d3"/>
    <w:p>
      <w:pPr>
        <w:pStyle w:val="Heading1"/>
      </w:pPr>
      <w:r>
        <w:t xml:space="preserve">Appendix XIII: Port Control Protocol Theory of Operation</w:t>
      </w:r>
    </w:p>
    <w:p>
      <w:pPr>
        <w:pStyle w:val="FirstParagraph"/>
      </w:pPr>
      <w:r>
        <w:t xml:space="preserve">The Port Control Protocol (PCP) allows an IPv6 or IPv4 host to control how incoming IPv6 or IPv4 packets are translated and forwarded by a Network Address Translator (NAT) or simple firewall (generically referred to as the</w:t>
      </w:r>
      <w:r>
        <w:t xml:space="preserve"> </w:t>
      </w:r>
      <w:r>
        <w:t xml:space="preserve">“PCP-controlled device”</w:t>
      </w:r>
      <w:r>
        <w:t xml:space="preserve">), and also allows a host to optimize its outgoing NAT keepalive messages.</w:t>
      </w:r>
    </w:p>
    <w:p>
      <w:pPr>
        <w:pStyle w:val="BodyText"/>
      </w:pPr>
      <w:r>
        <w:t xml:space="preserve">When a PCP client is embedded in a device, the PCP client can be invoked by:</w:t>
      </w:r>
    </w:p>
    <w:p>
      <w:pPr>
        <w:pStyle w:val="Compact"/>
        <w:numPr>
          <w:ilvl w:val="0"/>
          <w:numId w:val="1139"/>
        </w:numPr>
      </w:pPr>
      <w:r>
        <w:t xml:space="preserve">Applications running on the device itself (remote access, VoIP…),</w:t>
      </w:r>
    </w:p>
    <w:p>
      <w:pPr>
        <w:pStyle w:val="Compact"/>
        <w:numPr>
          <w:ilvl w:val="0"/>
          <w:numId w:val="1139"/>
        </w:numPr>
      </w:pPr>
      <w:r>
        <w:t xml:space="preserve">The device GUI,</w:t>
      </w:r>
    </w:p>
    <w:p>
      <w:pPr>
        <w:pStyle w:val="Compact"/>
        <w:numPr>
          <w:ilvl w:val="0"/>
          <w:numId w:val="1139"/>
        </w:numPr>
      </w:pPr>
      <w:r>
        <w:t xml:space="preserve">The Controller,</w:t>
      </w:r>
    </w:p>
    <w:p>
      <w:pPr>
        <w:pStyle w:val="Compact"/>
        <w:numPr>
          <w:ilvl w:val="0"/>
          <w:numId w:val="1139"/>
        </w:numPr>
      </w:pPr>
      <w:r>
        <w:t xml:space="preserve">Interworking functions</w:t>
      </w:r>
      <w:r>
        <w:t xml:space="preserve"> </w:t>
      </w:r>
      <w:hyperlink w:anchor="ref-RFC6970">
        <w:r>
          <w:rPr>
            <w:rStyle w:val="Hyperlink"/>
          </w:rPr>
          <w:t xml:space="preserve">[57]</w:t>
        </w:r>
      </w:hyperlink>
      <w:r>
        <w:t xml:space="preserve"> </w:t>
      </w:r>
      <w:r>
        <w:t xml:space="preserve">and the PCP proxy that allow applications running on other end-devices connected to the device to manage the PCP-controlled device.</w:t>
      </w:r>
    </w:p>
    <w:bookmarkStart w:id="658" w:name="X154bc6d24a483a9937566a72b05df7b7a77c799"/>
    <w:p>
      <w:pPr>
        <w:pStyle w:val="CaptionedFigure"/>
      </w:pPr>
      <w:bookmarkStart w:id="657" w:name="X191d22aab03430a12585629bf2770df883ef27c"/>
      <w:r>
        <w:drawing>
          <wp:inline>
            <wp:extent cx="5334000" cy="2572201"/>
            <wp:effectExtent b="0" l="0" r="0" t="0"/>
            <wp:docPr descr="Example of a PCP Client embedded in the RG using CWMP" title="" id="655" name="Picture"/>
            <a:graphic>
              <a:graphicData uri="http://schemas.openxmlformats.org/drawingml/2006/picture">
                <pic:pic>
                  <pic:nvPicPr>
                    <pic:cNvPr descr="images/example-of-a-pcp-client-embedded-in-the-rg-using-cwmp.png" id="656" name="Picture"/>
                    <pic:cNvPicPr>
                      <a:picLocks noChangeArrowheads="1" noChangeAspect="1"/>
                    </pic:cNvPicPr>
                  </pic:nvPicPr>
                  <pic:blipFill>
                    <a:blip r:embed="rId654"/>
                    <a:stretch>
                      <a:fillRect/>
                    </a:stretch>
                  </pic:blipFill>
                  <pic:spPr bwMode="auto">
                    <a:xfrm>
                      <a:off x="0" y="0"/>
                      <a:ext cx="5334000" cy="2572201"/>
                    </a:xfrm>
                    <a:prstGeom prst="rect">
                      <a:avLst/>
                    </a:prstGeom>
                    <a:noFill/>
                    <a:ln w="9525">
                      <a:noFill/>
                      <a:headEnd/>
                      <a:tailEnd/>
                    </a:ln>
                  </pic:spPr>
                </pic:pic>
              </a:graphicData>
            </a:graphic>
          </wp:inline>
        </w:drawing>
      </w:r>
      <w:bookmarkEnd w:id="657"/>
    </w:p>
    <w:p>
      <w:pPr>
        <w:pStyle w:val="ImageCaption"/>
      </w:pPr>
      <w:r>
        <w:t xml:space="preserve">Figure 57 – Example of a PCP Client embedded in the RG using CWMP</w:t>
      </w:r>
    </w:p>
    <w:bookmarkEnd w:id="658"/>
    <w:bookmarkStart w:id="663" w:name="X5cf235a2b1ce9818b215219327ecf8b180c0c47"/>
    <w:p>
      <w:pPr>
        <w:pStyle w:val="CaptionedFigure"/>
      </w:pPr>
      <w:bookmarkStart w:id="662" w:name="X129cb74242120026eafdcf6b4bb72844dbc299f"/>
      <w:r>
        <w:drawing>
          <wp:inline>
            <wp:extent cx="5334000" cy="3612946"/>
            <wp:effectExtent b="0" l="0" r="0" t="0"/>
            <wp:docPr descr="Example of a PCP Client embedded in a device using CWMP, with PCP Proxy in the RG" title="" id="660" name="Picture"/>
            <a:graphic>
              <a:graphicData uri="http://schemas.openxmlformats.org/drawingml/2006/picture">
                <pic:pic>
                  <pic:nvPicPr>
                    <pic:cNvPr descr="images/example-of-a-pcp-client-embedded-in-a-device-using-cwmp-with-pcp-proxy-in-the-rg.png" id="661" name="Picture"/>
                    <pic:cNvPicPr>
                      <a:picLocks noChangeArrowheads="1" noChangeAspect="1"/>
                    </pic:cNvPicPr>
                  </pic:nvPicPr>
                  <pic:blipFill>
                    <a:blip r:embed="rId659"/>
                    <a:stretch>
                      <a:fillRect/>
                    </a:stretch>
                  </pic:blipFill>
                  <pic:spPr bwMode="auto">
                    <a:xfrm>
                      <a:off x="0" y="0"/>
                      <a:ext cx="5334000" cy="3612946"/>
                    </a:xfrm>
                    <a:prstGeom prst="rect">
                      <a:avLst/>
                    </a:prstGeom>
                    <a:noFill/>
                    <a:ln w="9525">
                      <a:noFill/>
                      <a:headEnd/>
                      <a:tailEnd/>
                    </a:ln>
                  </pic:spPr>
                </pic:pic>
              </a:graphicData>
            </a:graphic>
          </wp:inline>
        </w:drawing>
      </w:r>
      <w:bookmarkEnd w:id="662"/>
    </w:p>
    <w:p>
      <w:pPr>
        <w:pStyle w:val="ImageCaption"/>
      </w:pPr>
      <w:r>
        <w:t xml:space="preserve">Figure 58 – Example of a PCP Client embedded in a device using CWMP, with PCP Proxy in the RG</w:t>
      </w:r>
    </w:p>
    <w:bookmarkEnd w:id="663"/>
    <w:p>
      <w:pPr>
        <w:pStyle w:val="BodyText"/>
      </w:pPr>
      <w:r>
        <w:t xml:space="preserve">Defining a PCP data model allows the Controller to remotely manage the PCP client including:</w:t>
      </w:r>
    </w:p>
    <w:p>
      <w:pPr>
        <w:pStyle w:val="Compact"/>
        <w:numPr>
          <w:ilvl w:val="0"/>
          <w:numId w:val="1140"/>
        </w:numPr>
      </w:pPr>
      <w:r>
        <w:t xml:space="preserve">Configuration and monitoring of the PCP client itself,</w:t>
      </w:r>
    </w:p>
    <w:p>
      <w:pPr>
        <w:pStyle w:val="Compact"/>
        <w:numPr>
          <w:ilvl w:val="0"/>
          <w:numId w:val="1140"/>
        </w:numPr>
      </w:pPr>
      <w:r>
        <w:t xml:space="preserve">Configuration and monitoring of the PCP servers interacting with the client,</w:t>
      </w:r>
    </w:p>
    <w:p>
      <w:pPr>
        <w:pStyle w:val="Compact"/>
        <w:numPr>
          <w:ilvl w:val="0"/>
          <w:numId w:val="1140"/>
        </w:numPr>
      </w:pPr>
      <w:r>
        <w:t xml:space="preserve">Monitoring PCP Interworking Functions,</w:t>
      </w:r>
    </w:p>
    <w:p>
      <w:pPr>
        <w:pStyle w:val="Compact"/>
        <w:numPr>
          <w:ilvl w:val="0"/>
          <w:numId w:val="1140"/>
        </w:numPr>
      </w:pPr>
      <w:r>
        <w:t xml:space="preserve">Monitoring and setting rules in the PCP-controlled device from the PCP client.</w:t>
      </w:r>
    </w:p>
    <w:p>
      <w:pPr>
        <w:pStyle w:val="FirstParagraph"/>
      </w:pPr>
      <w:r>
        <w:t xml:space="preserve">Whereas the description of objects themselves is enough to understand how to proceed, some operations need further explanation about the way to manage the objects.</w:t>
      </w:r>
    </w:p>
    <w:p>
      <w:pPr>
        <w:pStyle w:val="BodyText"/>
      </w:pPr>
      <w:r>
        <w:t xml:space="preserve">This theory of operation relies on IETF RFCs and drafts:</w:t>
      </w:r>
    </w:p>
    <w:p>
      <w:pPr>
        <w:pStyle w:val="Compact"/>
        <w:numPr>
          <w:ilvl w:val="0"/>
          <w:numId w:val="1141"/>
        </w:numPr>
      </w:pPr>
      <w:r>
        <w:t xml:space="preserve">RFC 6887 Port Control Protocol (PCP)</w:t>
      </w:r>
      <w:r>
        <w:t xml:space="preserve"> </w:t>
      </w:r>
      <w:hyperlink w:anchor="ref-RFC6887">
        <w:r>
          <w:rPr>
            <w:rStyle w:val="Hyperlink"/>
          </w:rPr>
          <w:t xml:space="preserve">[56]</w:t>
        </w:r>
      </w:hyperlink>
      <w:r>
        <w:t xml:space="preserve">,</w:t>
      </w:r>
    </w:p>
    <w:p>
      <w:pPr>
        <w:pStyle w:val="Compact"/>
        <w:numPr>
          <w:ilvl w:val="0"/>
          <w:numId w:val="1141"/>
        </w:numPr>
      </w:pPr>
      <w:r>
        <w:t xml:space="preserve">RFC 6970 UPnP IGD-PCP Interworking Function</w:t>
      </w:r>
      <w:r>
        <w:t xml:space="preserve"> </w:t>
      </w:r>
      <w:hyperlink w:anchor="ref-RFC6970">
        <w:r>
          <w:rPr>
            <w:rStyle w:val="Hyperlink"/>
          </w:rPr>
          <w:t xml:space="preserve">[57]</w:t>
        </w:r>
      </w:hyperlink>
      <w:r>
        <w:t xml:space="preserve">,</w:t>
      </w:r>
    </w:p>
    <w:p>
      <w:pPr>
        <w:pStyle w:val="Compact"/>
        <w:numPr>
          <w:ilvl w:val="0"/>
          <w:numId w:val="1141"/>
        </w:numPr>
      </w:pPr>
      <w:r>
        <w:t xml:space="preserve">DHCP Options for the Port Control Protocol (PCP)</w:t>
      </w:r>
      <w:r>
        <w:t xml:space="preserve"> </w:t>
      </w:r>
      <w:hyperlink w:anchor="ref-RFC7291">
        <w:r>
          <w:rPr>
            <w:rStyle w:val="Hyperlink"/>
          </w:rPr>
          <w:t xml:space="preserve">[58]</w:t>
        </w:r>
      </w:hyperlink>
      <w:r>
        <w:t xml:space="preserve">,</w:t>
      </w:r>
    </w:p>
    <w:p>
      <w:pPr>
        <w:pStyle w:val="Compact"/>
        <w:numPr>
          <w:ilvl w:val="0"/>
          <w:numId w:val="1141"/>
        </w:numPr>
      </w:pPr>
      <w:r>
        <w:t xml:space="preserve">Port Control Protocol (PCP) Proxy Function</w:t>
      </w:r>
      <w:r>
        <w:t xml:space="preserve"> </w:t>
      </w:r>
      <w:hyperlink w:anchor="ref-RFC7648">
        <w:r>
          <w:rPr>
            <w:rStyle w:val="Hyperlink"/>
          </w:rPr>
          <w:t xml:space="preserve">[64]</w:t>
        </w:r>
      </w:hyperlink>
      <w:r>
        <w:t xml:space="preserve">,</w:t>
      </w:r>
    </w:p>
    <w:p>
      <w:pPr>
        <w:pStyle w:val="Compact"/>
        <w:numPr>
          <w:ilvl w:val="0"/>
          <w:numId w:val="1141"/>
        </w:numPr>
      </w:pPr>
      <w:r>
        <w:t xml:space="preserve">PCP Server Selection</w:t>
      </w:r>
      <w:r>
        <w:t xml:space="preserve"> </w:t>
      </w:r>
      <w:hyperlink w:anchor="ref-RFC7488">
        <w:r>
          <w:rPr>
            <w:rStyle w:val="Hyperlink"/>
          </w:rPr>
          <w:t xml:space="preserve">[59]</w:t>
        </w:r>
      </w:hyperlink>
      <w:r>
        <w:t xml:space="preserve">,</w:t>
      </w:r>
    </w:p>
    <w:p>
      <w:pPr>
        <w:pStyle w:val="Compact"/>
        <w:numPr>
          <w:ilvl w:val="0"/>
          <w:numId w:val="1141"/>
        </w:numPr>
      </w:pPr>
      <w:r>
        <w:t xml:space="preserve">PCP Flow Examples</w:t>
      </w:r>
      <w:r>
        <w:t xml:space="preserve"> </w:t>
      </w:r>
      <w:hyperlink w:anchor="ref-draft-boucadair-pcp-flow-examples">
        <w:r>
          <w:rPr>
            <w:rStyle w:val="Hyperlink"/>
          </w:rPr>
          <w:t xml:space="preserve">[22]</w:t>
        </w:r>
      </w:hyperlink>
      <w:r>
        <w:t xml:space="preserve">.</w:t>
      </w:r>
    </w:p>
    <w:p>
      <w:pPr>
        <w:pStyle w:val="FirstParagraph"/>
      </w:pPr>
      <w:r>
        <w:t xml:space="preserve">The data model allows for more than one PCP client, but those clients operate independently. Therefore, the text below considers only one PCP client.</w:t>
      </w:r>
    </w:p>
    <w:bookmarkStart w:id="664" w:name="X56249c1d768d1ba15fba21eb170952006def796"/>
    <w:p>
      <w:pPr>
        <w:pStyle w:val="Heading2"/>
      </w:pPr>
      <w:r>
        <w:t xml:space="preserve">XIII.1 Configuration and monitoring of the PCP Server</w:t>
      </w:r>
    </w:p>
    <w:p>
      <w:pPr>
        <w:pStyle w:val="FirstParagraph"/>
      </w:pPr>
      <w:r>
        <w:t xml:space="preserve">Prior to sending its first PCP message, the PCP client determines which server to use as described in</w:t>
      </w:r>
      <w:r>
        <w:t xml:space="preserve"> </w:t>
      </w:r>
      <w:hyperlink w:anchor="ref-RFC7488">
        <w:r>
          <w:rPr>
            <w:rStyle w:val="Hyperlink"/>
          </w:rPr>
          <w:t xml:space="preserve">[59]</w:t>
        </w:r>
      </w:hyperlink>
      <w:r>
        <w:t xml:space="preserve">. To do so the PCP client of the CPE can be configured statically (GUI or CWMP) or via DHCP (v4 or v6).</w:t>
      </w:r>
    </w:p>
    <w:p>
      <w:pPr>
        <w:numPr>
          <w:ilvl w:val="0"/>
          <w:numId w:val="1142"/>
        </w:numPr>
      </w:pPr>
      <w:r>
        <w:t xml:space="preserve">When configured via DHCP, the CPE receives a list (at least one) of PCP server addresses in one or more</w:t>
      </w:r>
      <w:r>
        <w:t xml:space="preserve"> </w:t>
      </w:r>
      <w:r>
        <w:rPr>
          <w:i/>
          <w:iCs/>
        </w:rPr>
        <w:t xml:space="preserve">OPTION_V4_PCP_SERVER</w:t>
      </w:r>
      <w:r>
        <w:t xml:space="preserve"> </w:t>
      </w:r>
      <w:r>
        <w:t xml:space="preserve">or</w:t>
      </w:r>
      <w:r>
        <w:t xml:space="preserve"> </w:t>
      </w:r>
      <w:r>
        <w:rPr>
          <w:i/>
          <w:iCs/>
        </w:rPr>
        <w:t xml:space="preserve">OPTION_V6_PCP_SERVER</w:t>
      </w:r>
      <w:r>
        <w:t xml:space="preserve"> </w:t>
      </w:r>
      <w:r>
        <w:t xml:space="preserve">DHCP options. Based on the content of these DHCP options, the CPE creates one or more instances of</w:t>
      </w:r>
      <w:r>
        <w:t xml:space="preserve"> </w:t>
      </w:r>
      <w:r>
        <w:rPr>
          <w:i/>
          <w:iCs/>
        </w:rPr>
        <w:t xml:space="preserve">PCP.Client.{i}.Server</w:t>
      </w:r>
      <w:r>
        <w:t xml:space="preserve"> </w:t>
      </w:r>
      <w:r>
        <w:t xml:space="preserve">(see</w:t>
      </w:r>
      <w:r>
        <w:t xml:space="preserve"> </w:t>
      </w:r>
      <w:hyperlink w:anchor="ref-RFC7291">
        <w:r>
          <w:rPr>
            <w:rStyle w:val="Hyperlink"/>
          </w:rPr>
          <w:t xml:space="preserve">[58]</w:t>
        </w:r>
      </w:hyperlink>
      <w:r>
        <w:t xml:space="preserve">). The list of addresses provided for each PCP server is stored in the</w:t>
      </w:r>
      <w:r>
        <w:t xml:space="preserve"> </w:t>
      </w:r>
      <w:r>
        <w:rPr>
          <w:i/>
          <w:iCs/>
        </w:rPr>
        <w:t xml:space="preserve">ServerNameOrAddress</w:t>
      </w:r>
      <w:r>
        <w:t xml:space="preserve"> </w:t>
      </w:r>
      <w:r>
        <w:t xml:space="preserve">and</w:t>
      </w:r>
      <w:r>
        <w:t xml:space="preserve"> </w:t>
      </w:r>
      <w:r>
        <w:rPr>
          <w:i/>
          <w:iCs/>
        </w:rPr>
        <w:t xml:space="preserve">AdditionalServerAddresses</w:t>
      </w:r>
      <w:r>
        <w:t xml:space="preserve"> </w:t>
      </w:r>
      <w:r>
        <w:t xml:space="preserve">parameters and the</w:t>
      </w:r>
      <w:r>
        <w:t xml:space="preserve"> </w:t>
      </w:r>
      <w:r>
        <w:rPr>
          <w:i/>
          <w:iCs/>
        </w:rPr>
        <w:t xml:space="preserve">Origin</w:t>
      </w:r>
      <w:r>
        <w:t xml:space="preserve"> </w:t>
      </w:r>
      <w:r>
        <w:t xml:space="preserve">parameter is set to either</w:t>
      </w:r>
      <w:r>
        <w:t xml:space="preserve"> </w:t>
      </w:r>
      <w:r>
        <w:t xml:space="preserve">“DHCPv4”</w:t>
      </w:r>
      <w:r>
        <w:t xml:space="preserve"> </w:t>
      </w:r>
      <w:r>
        <w:t xml:space="preserve">or</w:t>
      </w:r>
      <w:r>
        <w:t xml:space="preserve"> </w:t>
      </w:r>
      <w:r>
        <w:t xml:space="preserve">“DHCPv6”</w:t>
      </w:r>
      <w:r>
        <w:t xml:space="preserve">.</w:t>
      </w:r>
    </w:p>
    <w:p>
      <w:pPr>
        <w:numPr>
          <w:ilvl w:val="0"/>
          <w:numId w:val="1142"/>
        </w:numPr>
      </w:pPr>
      <w:r>
        <w:t xml:space="preserve">When statically configured, one instance of</w:t>
      </w:r>
      <w:r>
        <w:t xml:space="preserve"> </w:t>
      </w:r>
      <w:r>
        <w:rPr>
          <w:i/>
          <w:iCs/>
        </w:rPr>
        <w:t xml:space="preserve">PCP.Client.{i}.Server</w:t>
      </w:r>
      <w:r>
        <w:t xml:space="preserve"> </w:t>
      </w:r>
      <w:r>
        <w:t xml:space="preserve">is created per server, with the</w:t>
      </w:r>
      <w:r>
        <w:t xml:space="preserve"> </w:t>
      </w:r>
      <w:r>
        <w:rPr>
          <w:i/>
          <w:iCs/>
        </w:rPr>
        <w:t xml:space="preserve">Origin</w:t>
      </w:r>
      <w:r>
        <w:t xml:space="preserve"> </w:t>
      </w:r>
      <w:r>
        <w:t xml:space="preserve">parameter set to</w:t>
      </w:r>
      <w:r>
        <w:t xml:space="preserve"> </w:t>
      </w:r>
      <w:r>
        <w:t xml:space="preserve">“Static”</w:t>
      </w:r>
      <w:r>
        <w:t xml:space="preserve">. The server is defined by either an FQDN or an IP address in</w:t>
      </w:r>
      <w:r>
        <w:t xml:space="preserve"> </w:t>
      </w:r>
      <w:r>
        <w:rPr>
          <w:i/>
          <w:iCs/>
        </w:rPr>
        <w:t xml:space="preserve">ServerNameOrAddress</w:t>
      </w:r>
      <w:r>
        <w:t xml:space="preserve">.</w:t>
      </w:r>
    </w:p>
    <w:p>
      <w:pPr>
        <w:pStyle w:val="FirstParagraph"/>
      </w:pPr>
      <w:r>
        <w:t xml:space="preserve">Based on these server definitions, the PCP client follows the procedures specified in</w:t>
      </w:r>
      <w:r>
        <w:t xml:space="preserve"> </w:t>
      </w:r>
      <w:hyperlink w:anchor="ref-RFC7488">
        <w:r>
          <w:rPr>
            <w:rStyle w:val="Hyperlink"/>
          </w:rPr>
          <w:t xml:space="preserve">[59]</w:t>
        </w:r>
      </w:hyperlink>
      <w:r>
        <w:t xml:space="preserve"> </w:t>
      </w:r>
      <w:r>
        <w:t xml:space="preserve">to determine the IP Address to be used for each configured PCP server.</w:t>
      </w:r>
    </w:p>
    <w:p>
      <w:pPr>
        <w:numPr>
          <w:ilvl w:val="0"/>
          <w:numId w:val="1143"/>
        </w:numPr>
      </w:pPr>
      <w:r>
        <w:t xml:space="preserve">While the PCP client is trying to connect to a PCP server on a given IP address, the</w:t>
      </w:r>
      <w:r>
        <w:t xml:space="preserve"> </w:t>
      </w:r>
      <w:r>
        <w:rPr>
          <w:i/>
          <w:iCs/>
        </w:rPr>
        <w:t xml:space="preserve">PCP.Client.{i}.Server</w:t>
      </w:r>
      <w:r>
        <w:t xml:space="preserve"> </w:t>
      </w:r>
      <w:r>
        <w:t xml:space="preserve">object’s</w:t>
      </w:r>
      <w:r>
        <w:t xml:space="preserve"> </w:t>
      </w:r>
      <w:r>
        <w:rPr>
          <w:i/>
          <w:iCs/>
        </w:rPr>
        <w:t xml:space="preserve">ServerAddressInUse</w:t>
      </w:r>
      <w:r>
        <w:t xml:space="preserve"> </w:t>
      </w:r>
      <w:r>
        <w:t xml:space="preserve">holds that IP address and its</w:t>
      </w:r>
      <w:r>
        <w:t xml:space="preserve"> </w:t>
      </w:r>
      <w:r>
        <w:rPr>
          <w:i/>
          <w:iCs/>
        </w:rPr>
        <w:t xml:space="preserve">Status</w:t>
      </w:r>
      <w:r>
        <w:t xml:space="preserve"> </w:t>
      </w:r>
      <w:r>
        <w:t xml:space="preserve">is</w:t>
      </w:r>
      <w:r>
        <w:t xml:space="preserve"> </w:t>
      </w:r>
      <w:r>
        <w:t xml:space="preserve">“Connecting”</w:t>
      </w:r>
      <w:r>
        <w:t xml:space="preserve">.</w:t>
      </w:r>
    </w:p>
    <w:p>
      <w:pPr>
        <w:numPr>
          <w:ilvl w:val="0"/>
          <w:numId w:val="1143"/>
        </w:numPr>
      </w:pPr>
      <w:r>
        <w:t xml:space="preserve">When the PCP client has successfully received a response from a server,</w:t>
      </w:r>
      <w:r>
        <w:t xml:space="preserve"> </w:t>
      </w:r>
      <w:r>
        <w:rPr>
          <w:i/>
          <w:iCs/>
        </w:rPr>
        <w:t xml:space="preserve">Status</w:t>
      </w:r>
      <w:r>
        <w:t xml:space="preserve"> </w:t>
      </w:r>
      <w:r>
        <w:t xml:space="preserve">becomes</w:t>
      </w:r>
      <w:r>
        <w:t xml:space="preserve"> </w:t>
      </w:r>
      <w:r>
        <w:t xml:space="preserve">“Enabled”</w:t>
      </w:r>
      <w:r>
        <w:t xml:space="preserve"> </w:t>
      </w:r>
      <w:r>
        <w:t xml:space="preserve">and server-discovered properties (</w:t>
      </w:r>
      <w:r>
        <w:rPr>
          <w:i/>
          <w:iCs/>
        </w:rPr>
        <w:t xml:space="preserve">CurrentVersion</w:t>
      </w:r>
      <w:r>
        <w:t xml:space="preserve">,</w:t>
      </w:r>
      <w:r>
        <w:t xml:space="preserve"> </w:t>
      </w:r>
      <w:r>
        <w:rPr>
          <w:i/>
          <w:iCs/>
        </w:rPr>
        <w:t xml:space="preserve">Capabilities</w:t>
      </w:r>
      <w:r>
        <w:t xml:space="preserve">…) are stored in the corresponding parameters.</w:t>
      </w:r>
    </w:p>
    <w:p>
      <w:pPr>
        <w:numPr>
          <w:ilvl w:val="0"/>
          <w:numId w:val="1143"/>
        </w:numPr>
      </w:pPr>
      <w:r>
        <w:t xml:space="preserve">If the PCP client fails to connect to a given PCP server,</w:t>
      </w:r>
      <w:r>
        <w:t xml:space="preserve"> </w:t>
      </w:r>
      <w:r>
        <w:rPr>
          <w:i/>
          <w:iCs/>
        </w:rPr>
        <w:t xml:space="preserve">ServerAddressInUse</w:t>
      </w:r>
      <w:r>
        <w:t xml:space="preserve"> </w:t>
      </w:r>
      <w:r>
        <w:t xml:space="preserve">remains the last IP address tried and</w:t>
      </w:r>
      <w:r>
        <w:t xml:space="preserve"> </w:t>
      </w:r>
      <w:r>
        <w:rPr>
          <w:i/>
          <w:iCs/>
        </w:rPr>
        <w:t xml:space="preserve">Status</w:t>
      </w:r>
      <w:r>
        <w:t xml:space="preserve"> </w:t>
      </w:r>
      <w:r>
        <w:t xml:space="preserve">reflects the appropriate error condition.</w:t>
      </w:r>
    </w:p>
    <w:p>
      <w:pPr>
        <w:pStyle w:val="FirstParagraph"/>
      </w:pPr>
      <w:r>
        <w:t xml:space="preserve">No conflict or doubt can arise between DHCP and static configurations, because they are represented in separate</w:t>
      </w:r>
      <w:r>
        <w:t xml:space="preserve"> </w:t>
      </w:r>
      <w:r>
        <w:rPr>
          <w:i/>
          <w:iCs/>
        </w:rPr>
        <w:t xml:space="preserve">PCP.Client.{i}.Server</w:t>
      </w:r>
      <w:r>
        <w:t xml:space="preserve"> </w:t>
      </w:r>
      <w:r>
        <w:t xml:space="preserve">instances, with</w:t>
      </w:r>
      <w:r>
        <w:t xml:space="preserve"> </w:t>
      </w:r>
      <w:r>
        <w:rPr>
          <w:i/>
          <w:iCs/>
        </w:rPr>
        <w:t xml:space="preserve">Origin</w:t>
      </w:r>
      <w:r>
        <w:t xml:space="preserve"> </w:t>
      </w:r>
      <w:r>
        <w:t xml:space="preserve">to record the origin of the configuration.</w:t>
      </w:r>
      <w:r>
        <w:t xml:space="preserve"> </w:t>
      </w:r>
      <w:r>
        <w:rPr>
          <w:i/>
          <w:iCs/>
        </w:rPr>
        <w:t xml:space="preserve">ServerNameOrAddress</w:t>
      </w:r>
      <w:r>
        <w:t xml:space="preserve"> </w:t>
      </w:r>
      <w:r>
        <w:t xml:space="preserve">is writable by the Controller only if</w:t>
      </w:r>
      <w:r>
        <w:t xml:space="preserve"> </w:t>
      </w:r>
      <w:r>
        <w:rPr>
          <w:i/>
          <w:iCs/>
        </w:rPr>
        <w:t xml:space="preserve">Origin</w:t>
      </w:r>
      <w:r>
        <w:t xml:space="preserve"> </w:t>
      </w:r>
      <w:r>
        <w:t xml:space="preserve">is</w:t>
      </w:r>
      <w:r>
        <w:t xml:space="preserve"> </w:t>
      </w:r>
      <w:r>
        <w:t xml:space="preserve">“Static”</w:t>
      </w:r>
      <w:r>
        <w:t xml:space="preserve">.</w:t>
      </w:r>
    </w:p>
    <w:bookmarkEnd w:id="664"/>
    <w:bookmarkStart w:id="665" w:name="X9fba067dab2c481c8779002089158d2812d6d4b"/>
    <w:p>
      <w:pPr>
        <w:pStyle w:val="Heading2"/>
      </w:pPr>
      <w:r>
        <w:t xml:space="preserve">XIII.2 Monitoring and setting rules set by the PCP client</w:t>
      </w:r>
    </w:p>
    <w:p>
      <w:pPr>
        <w:pStyle w:val="FirstParagraph"/>
      </w:pPr>
      <w:r>
        <w:t xml:space="preserve">Once a PCP server has been successfully contacted, the PCP client is ready to set rules in the corresponding PCP-controlled device. Depending on the use case, the PCP client selects the appropriate PCP server based on its</w:t>
      </w:r>
      <w:r>
        <w:t xml:space="preserve"> </w:t>
      </w:r>
      <w:r>
        <w:rPr>
          <w:i/>
          <w:iCs/>
        </w:rPr>
        <w:t xml:space="preserve">Capabilities</w:t>
      </w:r>
      <w:r>
        <w:t xml:space="preserve">, as described in Section 10 of</w:t>
      </w:r>
      <w:r>
        <w:t xml:space="preserve"> </w:t>
      </w:r>
      <w:hyperlink w:anchor="ref-RFC6887">
        <w:r>
          <w:rPr>
            <w:rStyle w:val="Hyperlink"/>
          </w:rPr>
          <w:t xml:space="preserve">[56]</w:t>
        </w:r>
      </w:hyperlink>
      <w:r>
        <w:t xml:space="preserve">. It is possible to define the following mappings:</w:t>
      </w:r>
    </w:p>
    <w:p>
      <w:pPr>
        <w:pStyle w:val="BodyText"/>
      </w:pPr>
      <w:r>
        <w:rPr>
          <w:u w:val="single"/>
        </w:rPr>
        <w:t xml:space="preserve">Inbound Mapping without filters</w:t>
      </w:r>
      <w:r>
        <w:br/>
      </w:r>
      <w:r>
        <w:t xml:space="preserve">An inbound mapping is defined by an instance of the</w:t>
      </w:r>
      <w:r>
        <w:t xml:space="preserve"> </w:t>
      </w:r>
      <w:r>
        <w:rPr>
          <w:i/>
          <w:iCs/>
        </w:rPr>
        <w:t xml:space="preserve">PCP.Client.{i}.Server.{i}.InboundMapping</w:t>
      </w:r>
      <w:r>
        <w:t xml:space="preserve"> </w:t>
      </w:r>
      <w:r>
        <w:t xml:space="preserve">table. It is created by a PCP request with the MAP OpCode, as described in Section 11 of</w:t>
      </w:r>
      <w:r>
        <w:t xml:space="preserve"> </w:t>
      </w:r>
      <w:hyperlink w:anchor="ref-RFC6887">
        <w:r>
          <w:rPr>
            <w:rStyle w:val="Hyperlink"/>
          </w:rPr>
          <w:t xml:space="preserve">[56]</w:t>
        </w:r>
      </w:hyperlink>
      <w:r>
        <w:t xml:space="preserve">. This is allowed only if</w:t>
      </w:r>
      <w:r>
        <w:t xml:space="preserve"> </w:t>
      </w:r>
      <w:r>
        <w:rPr>
          <w:i/>
          <w:iCs/>
        </w:rPr>
        <w:t xml:space="preserve">PCP.Client.{i}.MAPEnable</w:t>
      </w:r>
      <w:r>
        <w:t xml:space="preserve"> </w:t>
      </w:r>
      <w:r>
        <w:t xml:space="preserve">is</w:t>
      </w:r>
      <w:r>
        <w:t xml:space="preserve"> </w:t>
      </w:r>
      <w:r>
        <w:t xml:space="preserve">“true”</w:t>
      </w:r>
      <w:r>
        <w:t xml:space="preserve">.</w:t>
      </w:r>
    </w:p>
    <w:p>
      <w:pPr>
        <w:pStyle w:val="BodyText"/>
      </w:pPr>
      <w:r>
        <w:rPr>
          <w:u w:val="single"/>
        </w:rPr>
        <w:t xml:space="preserve">Inbound Mapping with filters</w:t>
      </w:r>
      <w:r>
        <w:br/>
      </w:r>
      <w:r>
        <w:t xml:space="preserve">As above, but additional filters are defined by instances of the</w:t>
      </w:r>
      <w:r>
        <w:t xml:space="preserve"> </w:t>
      </w:r>
      <w:r>
        <w:rPr>
          <w:i/>
          <w:iCs/>
        </w:rPr>
        <w:t xml:space="preserve">PCP.Client.{i}.Server.{i}.InboundMapping.{i}.Filter</w:t>
      </w:r>
      <w:r>
        <w:t xml:space="preserve"> </w:t>
      </w:r>
      <w:r>
        <w:t xml:space="preserve">table. Filters are specified in the PCP request using the FILTER option, as described in Section 13.3 of</w:t>
      </w:r>
      <w:r>
        <w:t xml:space="preserve"> </w:t>
      </w:r>
      <w:hyperlink w:anchor="ref-RFC6887">
        <w:r>
          <w:rPr>
            <w:rStyle w:val="Hyperlink"/>
          </w:rPr>
          <w:t xml:space="preserve">[56]</w:t>
        </w:r>
      </w:hyperlink>
      <w:r>
        <w:t xml:space="preserve">. This is allowed only if</w:t>
      </w:r>
      <w:r>
        <w:t xml:space="preserve"> </w:t>
      </w:r>
      <w:r>
        <w:rPr>
          <w:i/>
          <w:iCs/>
        </w:rPr>
        <w:t xml:space="preserve">PCP.Client.{i}.FILTEREnable</w:t>
      </w:r>
      <w:r>
        <w:t xml:space="preserve"> </w:t>
      </w:r>
      <w:r>
        <w:t xml:space="preserve">is</w:t>
      </w:r>
      <w:r>
        <w:t xml:space="preserve"> </w:t>
      </w:r>
      <w:r>
        <w:t xml:space="preserve">“true”</w:t>
      </w:r>
      <w:r>
        <w:t xml:space="preserve">.</w:t>
      </w:r>
    </w:p>
    <w:p>
      <w:pPr>
        <w:pStyle w:val="BodyText"/>
      </w:pPr>
      <w:r>
        <w:rPr>
          <w:u w:val="single"/>
        </w:rPr>
        <w:t xml:space="preserve">Outbound Mapping</w:t>
      </w:r>
      <w:r>
        <w:br/>
      </w:r>
      <w:r>
        <w:t xml:space="preserve">An outbound mapping is defined by an instance of the</w:t>
      </w:r>
      <w:r>
        <w:t xml:space="preserve"> </w:t>
      </w:r>
      <w:r>
        <w:rPr>
          <w:i/>
          <w:iCs/>
        </w:rPr>
        <w:t xml:space="preserve">PCP.Client.{i}.Server.{i}.OutboundMapping</w:t>
      </w:r>
      <w:r>
        <w:t xml:space="preserve"> </w:t>
      </w:r>
      <w:r>
        <w:t xml:space="preserve">table. It is created by a PCP request with the PEER OpCode, as described in Section 12 of</w:t>
      </w:r>
      <w:r>
        <w:t xml:space="preserve"> </w:t>
      </w:r>
      <w:hyperlink w:anchor="ref-RFC6887">
        <w:r>
          <w:rPr>
            <w:rStyle w:val="Hyperlink"/>
          </w:rPr>
          <w:t xml:space="preserve">[56]</w:t>
        </w:r>
      </w:hyperlink>
      <w:r>
        <w:t xml:space="preserve">. This is allowed only if</w:t>
      </w:r>
      <w:r>
        <w:t xml:space="preserve"> </w:t>
      </w:r>
      <w:r>
        <w:rPr>
          <w:i/>
          <w:iCs/>
        </w:rPr>
        <w:t xml:space="preserve">PCP.Client.{i}.PEEREnable</w:t>
      </w:r>
      <w:r>
        <w:t xml:space="preserve"> </w:t>
      </w:r>
      <w:r>
        <w:t xml:space="preserve">is</w:t>
      </w:r>
      <w:r>
        <w:t xml:space="preserve"> </w:t>
      </w:r>
      <w:r>
        <w:t xml:space="preserve">“true”</w:t>
      </w:r>
      <w:r>
        <w:t xml:space="preserve">.</w:t>
      </w:r>
    </w:p>
    <w:p>
      <w:pPr>
        <w:pStyle w:val="BodyText"/>
      </w:pPr>
      <w:r>
        <w:t xml:space="preserve">It is possible to define a mapping on behalf of another device. The PCP request uses the THIRD_PARTY option to create the mapping, as described in Section 13.1 of</w:t>
      </w:r>
      <w:r>
        <w:t xml:space="preserve"> </w:t>
      </w:r>
      <w:hyperlink w:anchor="ref-RFC6887">
        <w:r>
          <w:rPr>
            <w:rStyle w:val="Hyperlink"/>
          </w:rPr>
          <w:t xml:space="preserve">[56]</w:t>
        </w:r>
      </w:hyperlink>
      <w:r>
        <w:t xml:space="preserve">. This is allowed only if</w:t>
      </w:r>
      <w:r>
        <w:t xml:space="preserve"> </w:t>
      </w:r>
      <w:r>
        <w:rPr>
          <w:i/>
          <w:iCs/>
        </w:rPr>
        <w:t xml:space="preserve">PCP.Client.{i}.THIRDPARTYStatus</w:t>
      </w:r>
      <w:r>
        <w:t xml:space="preserve"> </w:t>
      </w:r>
      <w:r>
        <w:t xml:space="preserve">is</w:t>
      </w:r>
      <w:r>
        <w:t xml:space="preserve"> </w:t>
      </w:r>
      <w:r>
        <w:t xml:space="preserve">“Enabled”</w:t>
      </w:r>
      <w:r>
        <w:t xml:space="preserve">.</w:t>
      </w:r>
    </w:p>
    <w:p>
      <w:pPr>
        <w:pStyle w:val="BodyText"/>
      </w:pPr>
      <w:r>
        <w:t xml:space="preserve">These operations can be requested by the device itself (embedded applications, GUI, CWMP…) or by another device through the UPnP IGD interworking function</w:t>
      </w:r>
      <w:r>
        <w:t xml:space="preserve"> </w:t>
      </w:r>
      <w:hyperlink w:anchor="ref-RFC6970">
        <w:r>
          <w:rPr>
            <w:rStyle w:val="Hyperlink"/>
          </w:rPr>
          <w:t xml:space="preserve">[57]</w:t>
        </w:r>
      </w:hyperlink>
      <w:r>
        <w:t xml:space="preserve"> </w:t>
      </w:r>
      <w:r>
        <w:t xml:space="preserve">(if</w:t>
      </w:r>
      <w:r>
        <w:t xml:space="preserve"> </w:t>
      </w:r>
      <w:r>
        <w:rPr>
          <w:i/>
          <w:iCs/>
        </w:rPr>
        <w:t xml:space="preserve">PCP.Client.{i}.UPnPIWF.Status</w:t>
      </w:r>
      <w:r>
        <w:t xml:space="preserve"> </w:t>
      </w:r>
      <w:r>
        <w:t xml:space="preserve">is</w:t>
      </w:r>
      <w:r>
        <w:t xml:space="preserve"> </w:t>
      </w:r>
      <w:r>
        <w:t xml:space="preserve">“Enabled”</w:t>
      </w:r>
      <w:r>
        <w:t xml:space="preserve">) or the PCP Proxy</w:t>
      </w:r>
      <w:r>
        <w:t xml:space="preserve"> </w:t>
      </w:r>
      <w:hyperlink w:anchor="ref-RFC7648">
        <w:r>
          <w:rPr>
            <w:rStyle w:val="Hyperlink"/>
          </w:rPr>
          <w:t xml:space="preserve">[64]</w:t>
        </w:r>
      </w:hyperlink>
      <w:r>
        <w:t xml:space="preserve"> </w:t>
      </w:r>
      <w:r>
        <w:t xml:space="preserve">(if</w:t>
      </w:r>
      <w:r>
        <w:t xml:space="preserve"> </w:t>
      </w:r>
      <w:r>
        <w:rPr>
          <w:i/>
          <w:iCs/>
        </w:rPr>
        <w:t xml:space="preserve">PCP.Client.{i}.PCPProxy.Status</w:t>
      </w:r>
      <w:r>
        <w:t xml:space="preserve"> </w:t>
      </w:r>
      <w:r>
        <w:t xml:space="preserve">is</w:t>
      </w:r>
      <w:r>
        <w:t xml:space="preserve"> </w:t>
      </w:r>
      <w:r>
        <w:t xml:space="preserve">“Enabled”</w:t>
      </w:r>
      <w:r>
        <w:t xml:space="preserve">).</w:t>
      </w:r>
    </w:p>
    <w:p>
      <w:pPr>
        <w:pStyle w:val="BodyText"/>
      </w:pPr>
      <w:hyperlink w:anchor="ref-draft-boucadair-pcp-flow-examples">
        <w:r>
          <w:rPr>
            <w:rStyle w:val="Hyperlink"/>
          </w:rPr>
          <w:t xml:space="preserve">[22]</w:t>
        </w:r>
      </w:hyperlink>
      <w:r>
        <w:t xml:space="preserve"> </w:t>
      </w:r>
      <w:r>
        <w:t xml:space="preserve">provides a set of examples to illustrate PCP operations. These operations can be monitored by getting</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r>
        <w:t xml:space="preserve"> </w:t>
      </w:r>
      <w:r>
        <w:t xml:space="preserve">objects</w:t>
      </w:r>
      <w:r>
        <w:rPr>
          <w:i/>
          <w:iCs/>
        </w:rPr>
        <w:t xml:space="preserve">.</w:t>
      </w:r>
      <w:r>
        <w:t xml:space="preserve"> </w:t>
      </w:r>
      <w:r>
        <w:t xml:space="preserve">The parameters sent by the PCP client in MAP or PEER requests are represented in corresponding parameters</w:t>
      </w:r>
      <w:r>
        <w:t xml:space="preserve"> </w:t>
      </w:r>
      <w:r>
        <w:rPr>
          <w:i/>
          <w:iCs/>
        </w:rPr>
        <w:t xml:space="preserve">(Lifetime, SuggestedExternalIPAddress, SuggestedExternalPort, SuggestedExternalPortEndRange, ProtocolNumber, InternalPort</w:t>
      </w:r>
      <w:r>
        <w:t xml:space="preserve">…) of</w:t>
      </w:r>
      <w:r>
        <w:t xml:space="preserve"> </w:t>
      </w:r>
      <w:r>
        <w:rPr>
          <w:i/>
          <w:iCs/>
        </w:rPr>
        <w:t xml:space="preserve">PCP.Client.Server.{i}.InboundMapping</w:t>
      </w:r>
      <w:r>
        <w:t xml:space="preserve"> </w:t>
      </w:r>
      <w:r>
        <w:t xml:space="preserve">and</w:t>
      </w:r>
      <w:r>
        <w:t xml:space="preserve"> </w:t>
      </w:r>
      <w:r>
        <w:rPr>
          <w:i/>
          <w:iCs/>
        </w:rPr>
        <w:t xml:space="preserve">PCP.Client.Server.{i}.OutboundMapping.</w:t>
      </w:r>
      <w:r>
        <w:t xml:space="preserve"> </w:t>
      </w:r>
      <w:r>
        <w:t xml:space="preserve">The</w:t>
      </w:r>
      <w:r>
        <w:t xml:space="preserve"> </w:t>
      </w:r>
      <w:r>
        <w:rPr>
          <w:i/>
          <w:iCs/>
        </w:rPr>
        <w:t xml:space="preserve">Origin</w:t>
      </w:r>
      <w:r>
        <w:t xml:space="preserve"> </w:t>
      </w:r>
      <w:r>
        <w:t xml:space="preserve">parameter denotes which mechanism triggered the request:</w:t>
      </w:r>
    </w:p>
    <w:p>
      <w:pPr>
        <w:pStyle w:val="Compact"/>
        <w:numPr>
          <w:ilvl w:val="0"/>
          <w:numId w:val="1144"/>
        </w:numPr>
      </w:pPr>
      <w:r>
        <w:t xml:space="preserve">“Internal”</w:t>
      </w:r>
      <w:r>
        <w:t xml:space="preserve"> </w:t>
      </w:r>
      <w:r>
        <w:t xml:space="preserve">for an embedded application,</w:t>
      </w:r>
    </w:p>
    <w:p>
      <w:pPr>
        <w:pStyle w:val="Compact"/>
        <w:numPr>
          <w:ilvl w:val="0"/>
          <w:numId w:val="1144"/>
        </w:numPr>
      </w:pPr>
      <w:r>
        <w:t xml:space="preserve">“Static”</w:t>
      </w:r>
      <w:r>
        <w:t xml:space="preserve"> </w:t>
      </w:r>
      <w:r>
        <w:t xml:space="preserve">for a request issued from the GUI or set using CWMP (see next paragraph),</w:t>
      </w:r>
    </w:p>
    <w:p>
      <w:pPr>
        <w:pStyle w:val="Compact"/>
        <w:numPr>
          <w:ilvl w:val="0"/>
          <w:numId w:val="1144"/>
        </w:numPr>
      </w:pPr>
      <w:r>
        <w:t xml:space="preserve">“UPnP_IWF”</w:t>
      </w:r>
      <w:r>
        <w:t xml:space="preserve"> </w:t>
      </w:r>
      <w:r>
        <w:t xml:space="preserve">for a UPnP IGD device,</w:t>
      </w:r>
    </w:p>
    <w:p>
      <w:pPr>
        <w:pStyle w:val="Compact"/>
        <w:numPr>
          <w:ilvl w:val="0"/>
          <w:numId w:val="1144"/>
        </w:numPr>
      </w:pPr>
      <w:r>
        <w:t xml:space="preserve">“PCP_Proxy”</w:t>
      </w:r>
      <w:r>
        <w:t xml:space="preserve"> </w:t>
      </w:r>
      <w:r>
        <w:t xml:space="preserve">for a PCP device.</w:t>
      </w:r>
    </w:p>
    <w:p>
      <w:pPr>
        <w:pStyle w:val="FirstParagraph"/>
      </w:pPr>
      <w:r>
        <w:t xml:space="preserve">The parameters received when the PCP-controlled device has processed the request are represented in corresponding parameters</w:t>
      </w:r>
      <w:r>
        <w:t xml:space="preserve"> </w:t>
      </w:r>
      <w:r>
        <w:rPr>
          <w:i/>
          <w:iCs/>
        </w:rPr>
        <w:t xml:space="preserve">(Lifetime, AssignedExternalIPAddress, AssignedExternalPort, AssignedExternalPortEndRange</w:t>
      </w:r>
      <w:r>
        <w:t xml:space="preserve">…) of</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p>
    <w:p>
      <w:pPr>
        <w:pStyle w:val="BodyText"/>
      </w:pPr>
      <w:r>
        <w:t xml:space="preserve">To remotely create rules using CWMP or USP, the Controller configures the request to be sent by the PCP Client. To do so the Controller creates the necessary objects and sets, depending on the operation, the</w:t>
      </w:r>
      <w:r>
        <w:t xml:space="preserve"> </w:t>
      </w:r>
      <w:r>
        <w:rPr>
          <w:i/>
          <w:iCs/>
        </w:rPr>
        <w:t xml:space="preserve">Lifetime, SuggestedExternalIPAddress, SuggestedExternalPort, SuggestedExternalPortEndRange, ProtocolNumber, InternalPort</w:t>
      </w:r>
      <w:r>
        <w:t xml:space="preserve"> </w:t>
      </w:r>
      <w:r>
        <w:t xml:space="preserve">parameters of</w:t>
      </w:r>
      <w:r>
        <w:t xml:space="preserve"> </w:t>
      </w:r>
      <w:r>
        <w:rPr>
          <w:i/>
          <w:iCs/>
        </w:rPr>
        <w:t xml:space="preserve">PCP.Client.{i}.Server.{i}.InboundMapping</w:t>
      </w:r>
      <w:r>
        <w:t xml:space="preserve"> </w:t>
      </w:r>
      <w:r>
        <w:t xml:space="preserve">or of</w:t>
      </w:r>
      <w:r>
        <w:t xml:space="preserve"> </w:t>
      </w:r>
      <w:r>
        <w:rPr>
          <w:i/>
          <w:iCs/>
        </w:rPr>
        <w:t xml:space="preserve">PCP.Client.{i}.Server.{i}.OutboundMapping.</w:t>
      </w:r>
      <w:r>
        <w:t xml:space="preserve"> </w:t>
      </w:r>
      <w:r>
        <w:t xml:space="preserve">To monitor the result, the Controller will get</w:t>
      </w:r>
      <w:r>
        <w:t xml:space="preserve"> </w:t>
      </w:r>
      <w:r>
        <w:rPr>
          <w:i/>
          <w:iCs/>
        </w:rPr>
        <w:t xml:space="preserve">PCP.Client.{i}.Server.{i}.InboundMapping</w:t>
      </w:r>
      <w:r>
        <w:t xml:space="preserve"> </w:t>
      </w:r>
      <w:r>
        <w:t xml:space="preserve">and</w:t>
      </w:r>
      <w:r>
        <w:t xml:space="preserve"> </w:t>
      </w:r>
      <w:r>
        <w:rPr>
          <w:i/>
          <w:iCs/>
        </w:rPr>
        <w:t xml:space="preserve">PCP.Client.{i}.Server.{i}.OutboundMapping</w:t>
      </w:r>
      <w:r>
        <w:t xml:space="preserve"> </w:t>
      </w:r>
      <w:r>
        <w:t xml:space="preserve">objects to retrieve the parameters received from the PCP-controlled device.</w:t>
      </w:r>
    </w:p>
    <w:bookmarkEnd w:id="665"/>
    <w:bookmarkStart w:id="666" w:name="sec:rapid-recovery"/>
    <w:p>
      <w:pPr>
        <w:pStyle w:val="Heading2"/>
      </w:pPr>
      <w:r>
        <w:t xml:space="preserve">XIII.3 Rapid recovery</w:t>
      </w:r>
    </w:p>
    <w:p>
      <w:pPr>
        <w:pStyle w:val="FirstParagraph"/>
      </w:pPr>
      <w:r>
        <w:t xml:space="preserve">A recovery mechanism for situations where the PCP server loses its state is described in Section 14 of</w:t>
      </w:r>
      <w:r>
        <w:t xml:space="preserve"> </w:t>
      </w:r>
      <w:hyperlink w:anchor="ref-RFC6887">
        <w:r>
          <w:rPr>
            <w:rStyle w:val="Hyperlink"/>
          </w:rPr>
          <w:t xml:space="preserve">[56]</w:t>
        </w:r>
      </w:hyperlink>
      <w:r>
        <w:t xml:space="preserve">. This is usable only if</w:t>
      </w:r>
      <w:r>
        <w:t xml:space="preserve"> </w:t>
      </w:r>
      <w:r>
        <w:rPr>
          <w:i/>
          <w:iCs/>
        </w:rPr>
        <w:t xml:space="preserve">PCP.Client.{i}.ANNOUNCEEnable</w:t>
      </w:r>
      <w:r>
        <w:t xml:space="preserve"> </w:t>
      </w:r>
      <w:r>
        <w:t xml:space="preserve">is</w:t>
      </w:r>
      <w:r>
        <w:t xml:space="preserve"> </w:t>
      </w:r>
      <w:r>
        <w:t xml:space="preserve">“true”</w:t>
      </w:r>
      <w:r>
        <w:t xml:space="preserve">.</w:t>
      </w:r>
    </w:p>
    <w:bookmarkEnd w:id="666"/>
    <w:bookmarkEnd w:id="667"/>
    <w:bookmarkStart w:id="690" w:name="sec:gre-tunnel-theory-of-operation"/>
    <w:p>
      <w:pPr>
        <w:pStyle w:val="Heading1"/>
      </w:pPr>
      <w:r>
        <w:t xml:space="preserve">Appendix XIV: GRE Tunnel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RFC 2784</w:t>
      </w:r>
      <w:r>
        <w:t xml:space="preserve"> </w:t>
      </w:r>
      <w:hyperlink w:anchor="ref-RFC2784">
        <w:r>
          <w:rPr>
            <w:rStyle w:val="Hyperlink"/>
          </w:rPr>
          <w:t xml:space="preserve">[28]</w:t>
        </w:r>
      </w:hyperlink>
      <w:r>
        <w:t xml:space="preserve"> </w:t>
      </w:r>
      <w:r>
        <w:t xml:space="preserve">defines a generic mechanism to encapsulate a packet of protocol A (known as the payload protocol) in a GRE packet. The resulting GRE packet is then encapsulated into a protocol B (known as the delivery protocol). The result of this operation is a payload packet that is encapsulated in a GRE tunnel delivered via protocol B. RFC 2890</w:t>
      </w:r>
      <w:r>
        <w:t xml:space="preserve"> </w:t>
      </w:r>
      <w:hyperlink w:anchor="ref-RFC2890">
        <w:r>
          <w:rPr>
            <w:rStyle w:val="Hyperlink"/>
          </w:rPr>
          <w:t xml:space="preserve">[30]</w:t>
        </w:r>
      </w:hyperlink>
      <w:r>
        <w:t xml:space="preserve"> </w:t>
      </w:r>
      <w:r>
        <w:t xml:space="preserve">extends the GRE header with two optional fields. The Key field provides an identifier to identify flows within the GRE tunnel. The Sequence Number field is used to maintain the sequence of packets within the GRE tunnel.</w:t>
      </w:r>
    </w:p>
    <w:p>
      <w:pPr>
        <w:pStyle w:val="BodyText"/>
      </w:pPr>
      <w:r>
        <w:t xml:space="preserve">Device:2 models a GRE tunnel using the</w:t>
      </w:r>
      <w:r>
        <w:t xml:space="preserve"> </w:t>
      </w:r>
      <w:r>
        <w:rPr>
          <w:i/>
          <w:iCs/>
        </w:rPr>
        <w:t xml:space="preserve">GRE.Tunnel</w:t>
      </w:r>
      <w:r>
        <w:t xml:space="preserve"> </w:t>
      </w:r>
      <w:r>
        <w:t xml:space="preserve">object. Multiple GRE flows to the same remote endpoint are possible by defining multiple</w:t>
      </w:r>
      <w:r>
        <w:t xml:space="preserve"> </w:t>
      </w:r>
      <w:r>
        <w:rPr>
          <w:i/>
          <w:iCs/>
        </w:rPr>
        <w:t xml:space="preserve">GRE.Tunnel.{i}.Interface</w:t>
      </w:r>
      <w:r>
        <w:t xml:space="preserve"> </w:t>
      </w:r>
      <w:r>
        <w:t xml:space="preserve">instances within the same</w:t>
      </w:r>
      <w:r>
        <w:t xml:space="preserve"> </w:t>
      </w:r>
      <w:r>
        <w:rPr>
          <w:i/>
          <w:iCs/>
        </w:rPr>
        <w:t xml:space="preserve">GRE.Tunnel</w:t>
      </w:r>
      <w:r>
        <w:t xml:space="preserve"> </w:t>
      </w:r>
      <w:r>
        <w:t xml:space="preserve">instance.</w:t>
      </w:r>
    </w:p>
    <w:p>
      <w:pPr>
        <w:pStyle w:val="BodyText"/>
      </w:pPr>
      <w:r>
        <w:t xml:space="preserve">This Appendix describes the usage of GRE for two scenarios: L2 payload over GRE and L3 payload over GRE.</w:t>
      </w:r>
    </w:p>
    <w:bookmarkStart w:id="678" w:name="sec:l2-payload-over-gre"/>
    <w:p>
      <w:pPr>
        <w:pStyle w:val="Heading2"/>
      </w:pPr>
      <w:r>
        <w:t xml:space="preserve">XIV.1 L2 Payload over GRE</w:t>
      </w:r>
    </w:p>
    <w:p>
      <w:pPr>
        <w:pStyle w:val="FirstParagraph"/>
      </w:pPr>
      <w:r>
        <w:t xml:space="preserve">For this example consider a Provider Edge Bridge that discriminates 2 separate VLANs as shown in</w:t>
      </w:r>
      <w:r>
        <w:t xml:space="preserve"> </w:t>
      </w:r>
      <w:hyperlink w:anchor="fig:vlan-traffic-over-gre">
        <w:r>
          <w:rPr>
            <w:rStyle w:val="Hyperlink"/>
          </w:rPr>
          <w:t xml:space="preserve">Figure 59</w:t>
        </w:r>
      </w:hyperlink>
      <w:r>
        <w:t xml:space="preserve">. In this case the service provider does not support a VLAN infrastructure at the access node, but does at the core network.</w:t>
      </w:r>
    </w:p>
    <w:p>
      <w:pPr>
        <w:pStyle w:val="BodyText"/>
      </w:pPr>
      <w:r>
        <w:t xml:space="preserve">A GRE tunnel is used to preserve the VLAN tagging at the edge to further interconnect the other VLAN segments. In this scenario, as the remote endpoint is the same in both cases, the VLANs are modeled as two flows within a single instance of the</w:t>
      </w:r>
      <w:r>
        <w:t xml:space="preserve"> </w:t>
      </w:r>
      <w:r>
        <w:rPr>
          <w:i/>
          <w:iCs/>
        </w:rPr>
        <w:t xml:space="preserve">GRE.Tunnel.{i}</w:t>
      </w:r>
      <w:r>
        <w:t xml:space="preserve"> </w:t>
      </w:r>
      <w:r>
        <w:t xml:space="preserve">object.</w:t>
      </w:r>
    </w:p>
    <w:p>
      <w:pPr>
        <w:pStyle w:val="BodyText"/>
      </w:pPr>
      <w:r>
        <w:t xml:space="preserve">In addition, the</w:t>
      </w:r>
      <w:r>
        <w:t xml:space="preserve"> </w:t>
      </w:r>
      <w:r>
        <w:rPr>
          <w:i/>
          <w:iCs/>
        </w:rPr>
        <w:t xml:space="preserve">DSCPMarkPolicy</w:t>
      </w:r>
      <w:r>
        <w:t xml:space="preserve"> </w:t>
      </w:r>
      <w:r>
        <w:t xml:space="preserve">parameter can be used to assign DSCP values to each</w:t>
      </w:r>
      <w:r>
        <w:t xml:space="preserve"> </w:t>
      </w:r>
      <w:r>
        <w:rPr>
          <w:i/>
          <w:iCs/>
        </w:rPr>
        <w:t xml:space="preserve">GRE.Tunnel.{i}.Interface</w:t>
      </w:r>
      <w:r>
        <w:t xml:space="preserve"> </w:t>
      </w:r>
      <w:r>
        <w:t xml:space="preserve">instance for QoS treatment in the access network and towards the GRE concentrator.</w:t>
      </w:r>
    </w:p>
    <w:bookmarkStart w:id="672" w:name="fig:vlan-traffic-over-gre"/>
    <w:p>
      <w:pPr>
        <w:pStyle w:val="CaptionedFigure"/>
      </w:pPr>
      <w:bookmarkStart w:id="671" w:name="img:vlan-traffic-over-gre"/>
      <w:r>
        <w:drawing>
          <wp:inline>
            <wp:extent cx="5334000" cy="1879022"/>
            <wp:effectExtent b="0" l="0" r="0" t="0"/>
            <wp:docPr descr="VLAN Traffic over GRE" title="" id="669" name="Picture"/>
            <a:graphic>
              <a:graphicData uri="http://schemas.openxmlformats.org/drawingml/2006/picture">
                <pic:pic>
                  <pic:nvPicPr>
                    <pic:cNvPr descr="images/vlan-traffic-over-gre.png" id="670" name="Picture"/>
                    <pic:cNvPicPr>
                      <a:picLocks noChangeArrowheads="1" noChangeAspect="1"/>
                    </pic:cNvPicPr>
                  </pic:nvPicPr>
                  <pic:blipFill>
                    <a:blip r:embed="rId668"/>
                    <a:stretch>
                      <a:fillRect/>
                    </a:stretch>
                  </pic:blipFill>
                  <pic:spPr bwMode="auto">
                    <a:xfrm>
                      <a:off x="0" y="0"/>
                      <a:ext cx="5334000" cy="1879022"/>
                    </a:xfrm>
                    <a:prstGeom prst="rect">
                      <a:avLst/>
                    </a:prstGeom>
                    <a:noFill/>
                    <a:ln w="9525">
                      <a:noFill/>
                      <a:headEnd/>
                      <a:tailEnd/>
                    </a:ln>
                  </pic:spPr>
                </pic:pic>
              </a:graphicData>
            </a:graphic>
          </wp:inline>
        </w:drawing>
      </w:r>
      <w:bookmarkEnd w:id="671"/>
    </w:p>
    <w:p>
      <w:pPr>
        <w:pStyle w:val="ImageCaption"/>
      </w:pPr>
      <w:r>
        <w:t xml:space="preserve">Figure 59 – VLAN Traffic over GRE</w:t>
      </w:r>
    </w:p>
    <w:bookmarkEnd w:id="672"/>
    <w:p>
      <w:pPr>
        <w:pStyle w:val="BodyText"/>
      </w:pPr>
      <w:r>
        <w:t xml:space="preserve">The GRE Tunnel interface layout is shown in</w:t>
      </w:r>
      <w:r>
        <w:t xml:space="preserve"> </w:t>
      </w:r>
      <w:hyperlink w:anchor="fig:l2-over-gre-tunnel">
        <w:r>
          <w:rPr>
            <w:rStyle w:val="Hyperlink"/>
          </w:rPr>
          <w:t xml:space="preserve">Figure 60</w:t>
        </w:r>
      </w:hyperlink>
      <w:r>
        <w:t xml:space="preserve">.</w:t>
      </w:r>
    </w:p>
    <w:bookmarkStart w:id="677" w:name="fig:l2-over-gre-tunnel"/>
    <w:p>
      <w:pPr>
        <w:pStyle w:val="CaptionedFigure"/>
      </w:pPr>
      <w:bookmarkStart w:id="676" w:name="img:l2-over-gre-tunnel"/>
      <w:r>
        <w:drawing>
          <wp:inline>
            <wp:extent cx="5334000" cy="4191709"/>
            <wp:effectExtent b="0" l="0" r="0" t="0"/>
            <wp:docPr descr="L2 over GRE Tunnel" title="" id="674" name="Picture"/>
            <a:graphic>
              <a:graphicData uri="http://schemas.openxmlformats.org/drawingml/2006/picture">
                <pic:pic>
                  <pic:nvPicPr>
                    <pic:cNvPr descr="images/l2-over-gre-tunnel.png" id="675" name="Picture"/>
                    <pic:cNvPicPr>
                      <a:picLocks noChangeArrowheads="1" noChangeAspect="1"/>
                    </pic:cNvPicPr>
                  </pic:nvPicPr>
                  <pic:blipFill>
                    <a:blip r:embed="rId673"/>
                    <a:stretch>
                      <a:fillRect/>
                    </a:stretch>
                  </pic:blipFill>
                  <pic:spPr bwMode="auto">
                    <a:xfrm>
                      <a:off x="0" y="0"/>
                      <a:ext cx="5334000" cy="4191709"/>
                    </a:xfrm>
                    <a:prstGeom prst="rect">
                      <a:avLst/>
                    </a:prstGeom>
                    <a:noFill/>
                    <a:ln w="9525">
                      <a:noFill/>
                      <a:headEnd/>
                      <a:tailEnd/>
                    </a:ln>
                  </pic:spPr>
                </pic:pic>
              </a:graphicData>
            </a:graphic>
          </wp:inline>
        </w:drawing>
      </w:r>
      <w:bookmarkEnd w:id="676"/>
    </w:p>
    <w:p>
      <w:pPr>
        <w:pStyle w:val="ImageCaption"/>
      </w:pPr>
      <w:r>
        <w:t xml:space="preserve">Figure 60 – L2 over GRE Tunnel</w:t>
      </w:r>
    </w:p>
    <w:bookmarkEnd w:id="677"/>
    <w:p>
      <w:pPr>
        <w:pStyle w:val="BodyText"/>
      </w:pPr>
      <w:r>
        <w:t xml:space="preserve">The configuration for this scenario assumes that the WAN Ethernet interface, Ethernet Link and IP interface objects have been previously configured; likewise the LAN Ethernet and Bridging objects have been previously configured. This section focuses on the association and configuration of the GRE tunnel with the WAN IP interface and the Bridge Ports.</w:t>
      </w:r>
    </w:p>
    <w:p>
      <w:pPr>
        <w:pStyle w:val="BodyText"/>
      </w:pPr>
      <w:r>
        <w:t xml:space="preserve">The example configuration uses the RFC 2890</w:t>
      </w:r>
      <w:r>
        <w:t xml:space="preserve"> </w:t>
      </w:r>
      <w:hyperlink w:anchor="ref-RFC2890">
        <w:r>
          <w:rPr>
            <w:rStyle w:val="Hyperlink"/>
          </w:rPr>
          <w:t xml:space="preserve">[30]</w:t>
        </w:r>
      </w:hyperlink>
      <w:r>
        <w:t xml:space="preserve"> </w:t>
      </w:r>
      <w:r>
        <w:t xml:space="preserve">Key field to determine the GRE tunnel interface to which the GRE tunnel will forward packets.</w:t>
      </w:r>
    </w:p>
    <w:p>
      <w:pPr>
        <w:pStyle w:val="BodyText"/>
      </w:pPr>
      <w:r>
        <w:rPr>
          <w:b/>
          <w:bCs/>
          <w:i/>
          <w:iCs/>
          <w:u w:val="single"/>
        </w:rPr>
        <w:t xml:space="preserve">GRE Tunnel</w:t>
      </w:r>
      <w:r>
        <w:br/>
      </w:r>
      <w:r>
        <w:rPr>
          <w:b/>
          <w:bCs/>
        </w:rPr>
        <w:t xml:space="preserve">Device.GRE.Tunnel.1.Enable = True</w:t>
      </w:r>
      <w:r>
        <w:br/>
      </w:r>
      <w:r>
        <w:rPr>
          <w:b/>
          <w:bCs/>
        </w:rPr>
        <w:t xml:space="preserve">Device.GRE.Tunnel.1.RemoteEndPoints = GRE-IPAddress</w:t>
      </w:r>
      <w:r>
        <w:br/>
      </w:r>
      <w:r>
        <w:rPr>
          <w:b/>
          <w:bCs/>
        </w:rPr>
        <w:t xml:space="preserve">Device.GRE.Tunnel.1.DeliveryHeaderProtocol = IPv4</w:t>
      </w:r>
      <w:r>
        <w:br/>
      </w:r>
      <w:r>
        <w:br/>
      </w:r>
      <w:r>
        <w:rPr>
          <w:b/>
          <w:bCs/>
          <w:i/>
          <w:iCs/>
          <w:u w:val="single"/>
        </w:rPr>
        <w:t xml:space="preserve">GRE Tunnel Interface 1</w:t>
      </w:r>
      <w:r>
        <w:br/>
      </w:r>
      <w:r>
        <w:rPr>
          <w:b/>
          <w:bCs/>
        </w:rPr>
        <w:t xml:space="preserve">Device.GRE.Tunnel.1.Interface.1</w:t>
      </w:r>
      <w:r>
        <w:br/>
      </w:r>
      <w:r>
        <w:rPr>
          <w:b/>
          <w:bCs/>
        </w:rPr>
        <w:t xml:space="preserve">Device.GRE.Tunnel.1.Interface.1.Enable = True</w:t>
      </w:r>
      <w:r>
        <w:br/>
      </w:r>
      <w:r>
        <w:rPr>
          <w:b/>
          <w:bCs/>
        </w:rPr>
        <w:t xml:space="preserve">Device.GRE.Tunnel.1.Interface.1.KeyIdentifierGenerationPolicy = Provisioned</w:t>
      </w:r>
      <w:r>
        <w:br/>
      </w:r>
      <w:r>
        <w:rPr>
          <w:b/>
          <w:bCs/>
        </w:rPr>
        <w:t xml:space="preserve">Device.GRE.Tunnel.1.Interface.1.KeyIdentifier = 1</w:t>
      </w:r>
      <w:r>
        <w:br/>
      </w:r>
      <w:r>
        <w:br/>
      </w:r>
      <w:r>
        <w:rPr>
          <w:b/>
          <w:bCs/>
          <w:i/>
          <w:iCs/>
          <w:u w:val="single"/>
        </w:rPr>
        <w:t xml:space="preserve">GRE Tunnel Interface 2</w:t>
      </w:r>
      <w:r>
        <w:br/>
      </w:r>
      <w:r>
        <w:rPr>
          <w:b/>
          <w:bCs/>
        </w:rPr>
        <w:t xml:space="preserve">Device.GRE.Tunnel.1.Interface.2</w:t>
      </w:r>
      <w:r>
        <w:br/>
      </w:r>
      <w:r>
        <w:rPr>
          <w:b/>
          <w:bCs/>
        </w:rPr>
        <w:t xml:space="preserve">Device.GRE.Tunnel.1.Interface.2.Enable = True</w:t>
      </w:r>
      <w:r>
        <w:br/>
      </w:r>
      <w:r>
        <w:rPr>
          <w:b/>
          <w:bCs/>
        </w:rPr>
        <w:t xml:space="preserve">Device.GRE.Tunnel.1.Interface.2.KeyIdentifierGenerationPolicy = Provisioned</w:t>
      </w:r>
      <w:r>
        <w:br/>
      </w:r>
      <w:r>
        <w:rPr>
          <w:b/>
          <w:bCs/>
        </w:rPr>
        <w:t xml:space="preserve">Device.GRE.Tunnel.1.Interface.2.KeyIdentifier = 2</w:t>
      </w:r>
      <w:r>
        <w:br/>
      </w:r>
      <w:r>
        <w:br/>
      </w:r>
      <w:r>
        <w:rPr>
          <w:b/>
          <w:bCs/>
          <w:i/>
          <w:iCs/>
          <w:u w:val="single"/>
        </w:rPr>
        <w:t xml:space="preserve">Associate Bridge Ports with GRE Tunnel Interfaces</w:t>
      </w:r>
      <w:r>
        <w:br/>
      </w:r>
      <w:r>
        <w:rPr>
          <w:b/>
          <w:bCs/>
        </w:rPr>
        <w:t xml:space="preserve">Device.Bridging.Bridge.1.Port.1.LowerLayers = Device.GRE.Tunnel.1.Interface.1</w:t>
      </w:r>
      <w:r>
        <w:br/>
      </w:r>
      <w:r>
        <w:rPr>
          <w:b/>
          <w:bCs/>
        </w:rPr>
        <w:t xml:space="preserve">Device.Bridging.Bridge.1.Port.2.LowerLayers = Device.GRE.Tunnel.1.Interface.2</w:t>
      </w:r>
      <w:r>
        <w:br/>
      </w:r>
      <w:r>
        <w:br/>
      </w:r>
      <w:r>
        <w:rPr>
          <w:b/>
          <w:bCs/>
          <w:i/>
          <w:iCs/>
          <w:u w:val="single"/>
        </w:rPr>
        <w:t xml:space="preserve">Assign the DSCP value to each GRE Tunnel Interface using the GRE.Filter</w:t>
      </w:r>
      <w:r>
        <w:br/>
      </w:r>
      <w:r>
        <w:rPr>
          <w:b/>
          <w:bCs/>
        </w:rPr>
        <w:t xml:space="preserve">Device.GRE.Filter.1</w:t>
      </w:r>
      <w:r>
        <w:br/>
      </w:r>
      <w:r>
        <w:rPr>
          <w:b/>
          <w:bCs/>
        </w:rPr>
        <w:t xml:space="preserve">Device.GRE.Filter.1.Enable = True</w:t>
      </w:r>
      <w:r>
        <w:br/>
      </w:r>
      <w:r>
        <w:rPr>
          <w:b/>
          <w:bCs/>
        </w:rPr>
        <w:t xml:space="preserve">Device.GRE.Filter.1.Order = 1</w:t>
      </w:r>
      <w:r>
        <w:br/>
      </w:r>
      <w:r>
        <w:rPr>
          <w:b/>
          <w:bCs/>
        </w:rPr>
        <w:t xml:space="preserve">Device.GRE.Filter.1.Interface = Device.GRE.Tunnel.1.Interface.1</w:t>
      </w:r>
      <w:r>
        <w:br/>
      </w:r>
      <w:r>
        <w:rPr>
          <w:b/>
          <w:bCs/>
        </w:rPr>
        <w:t xml:space="preserve">Device.GRE.Filter.1.DSCPMarkPolicy = DSCP1</w:t>
      </w:r>
      <w:r>
        <w:br/>
      </w:r>
      <w:r>
        <w:rPr>
          <w:b/>
          <w:bCs/>
        </w:rPr>
        <w:t xml:space="preserve">Device.GRE.Filter.2</w:t>
      </w:r>
      <w:r>
        <w:br/>
      </w:r>
      <w:r>
        <w:rPr>
          <w:b/>
          <w:bCs/>
        </w:rPr>
        <w:t xml:space="preserve">Device.GRE.Filter.2.Enable = True</w:t>
      </w:r>
      <w:r>
        <w:br/>
      </w:r>
      <w:r>
        <w:rPr>
          <w:b/>
          <w:bCs/>
        </w:rPr>
        <w:t xml:space="preserve">Device.GRE.Filter.2.Order = 2</w:t>
      </w:r>
      <w:r>
        <w:br/>
      </w:r>
      <w:r>
        <w:rPr>
          <w:b/>
          <w:bCs/>
        </w:rPr>
        <w:t xml:space="preserve">Device.GRE.Filter.2.Interface = Device.GRE.Tunnel.1.Interface.2</w:t>
      </w:r>
      <w:r>
        <w:br/>
      </w:r>
      <w:r>
        <w:rPr>
          <w:b/>
          <w:bCs/>
        </w:rPr>
        <w:t xml:space="preserve">Device.GRE.Filter.2.DSCPMarkPolicy = DSCP2</w:t>
      </w:r>
    </w:p>
    <w:bookmarkEnd w:id="678"/>
    <w:bookmarkStart w:id="689" w:name="sec:l3-payload-over-gre"/>
    <w:p>
      <w:pPr>
        <w:pStyle w:val="Heading2"/>
      </w:pPr>
      <w:r>
        <w:t xml:space="preserve">XIV.2 L3 Payload over GRE</w:t>
      </w:r>
    </w:p>
    <w:p>
      <w:pPr>
        <w:pStyle w:val="FirstParagraph"/>
      </w:pPr>
      <w:r>
        <w:t xml:space="preserve">This example describes an IP in IP encapsulation where a GRE tunnel takes IPv4 payload and encapsulates over IPv6.</w:t>
      </w:r>
    </w:p>
    <w:p>
      <w:pPr>
        <w:pStyle w:val="BodyText"/>
      </w:pPr>
      <w:hyperlink w:anchor="fig:ip-over-ip-gre-encapsulation">
        <w:r>
          <w:rPr>
            <w:rStyle w:val="Hyperlink"/>
          </w:rPr>
          <w:t xml:space="preserve">Figure 61</w:t>
        </w:r>
      </w:hyperlink>
      <w:r>
        <w:t xml:space="preserve"> </w:t>
      </w:r>
      <w:r>
        <w:t xml:space="preserve">shows the scenario where an IPv4 LAN network is tunneled in an IPv6 GRE tunnel that uses IPv6 global addresses.</w:t>
      </w:r>
    </w:p>
    <w:p>
      <w:pPr>
        <w:pStyle w:val="BodyText"/>
      </w:pPr>
      <w:r>
        <w:t xml:space="preserve">The GRE tunnels use the default IPv6 WAN interface of the CPE.</w:t>
      </w:r>
    </w:p>
    <w:bookmarkStart w:id="683" w:name="fig:ip-over-ip-gre-encapsulation"/>
    <w:p>
      <w:pPr>
        <w:pStyle w:val="CaptionedFigure"/>
      </w:pPr>
      <w:bookmarkStart w:id="682" w:name="img:ip-over-ip-gre-encapsulation"/>
      <w:r>
        <w:drawing>
          <wp:inline>
            <wp:extent cx="5334000" cy="2159740"/>
            <wp:effectExtent b="0" l="0" r="0" t="0"/>
            <wp:docPr descr="IP over IP GRE Encapsulation" title="" id="680" name="Picture"/>
            <a:graphic>
              <a:graphicData uri="http://schemas.openxmlformats.org/drawingml/2006/picture">
                <pic:pic>
                  <pic:nvPicPr>
                    <pic:cNvPr descr="images/ip-over-ip-gre-encapsulation.png" id="681" name="Picture"/>
                    <pic:cNvPicPr>
                      <a:picLocks noChangeArrowheads="1" noChangeAspect="1"/>
                    </pic:cNvPicPr>
                  </pic:nvPicPr>
                  <pic:blipFill>
                    <a:blip r:embed="rId679"/>
                    <a:stretch>
                      <a:fillRect/>
                    </a:stretch>
                  </pic:blipFill>
                  <pic:spPr bwMode="auto">
                    <a:xfrm>
                      <a:off x="0" y="0"/>
                      <a:ext cx="5334000" cy="2159740"/>
                    </a:xfrm>
                    <a:prstGeom prst="rect">
                      <a:avLst/>
                    </a:prstGeom>
                    <a:noFill/>
                    <a:ln w="9525">
                      <a:noFill/>
                      <a:headEnd/>
                      <a:tailEnd/>
                    </a:ln>
                  </pic:spPr>
                </pic:pic>
              </a:graphicData>
            </a:graphic>
          </wp:inline>
        </w:drawing>
      </w:r>
      <w:bookmarkEnd w:id="682"/>
    </w:p>
    <w:p>
      <w:pPr>
        <w:pStyle w:val="ImageCaption"/>
      </w:pPr>
      <w:r>
        <w:t xml:space="preserve">Figure 61 – IP over IP GRE Encapsulation</w:t>
      </w:r>
    </w:p>
    <w:bookmarkEnd w:id="683"/>
    <w:p>
      <w:pPr>
        <w:pStyle w:val="BodyText"/>
      </w:pPr>
      <w:hyperlink w:anchor="fig:l3-over-gre-tunnel">
        <w:r>
          <w:rPr>
            <w:rStyle w:val="Hyperlink"/>
          </w:rPr>
          <w:t xml:space="preserve">Figure 62</w:t>
        </w:r>
      </w:hyperlink>
      <w:r>
        <w:t xml:space="preserve"> </w:t>
      </w:r>
      <w:r>
        <w:t xml:space="preserve">shows the configuration of a GRE tunnel for an IPv4 Private network attached to a LAN interface that is encapsulated in the IPv6 packet.</w:t>
      </w:r>
    </w:p>
    <w:bookmarkStart w:id="688" w:name="fig:l3-over-gre-tunnel"/>
    <w:p>
      <w:pPr>
        <w:pStyle w:val="CaptionedFigure"/>
      </w:pPr>
      <w:bookmarkStart w:id="687" w:name="img:l3-over-gre-tunnel"/>
      <w:r>
        <w:drawing>
          <wp:inline>
            <wp:extent cx="5334000" cy="4354395"/>
            <wp:effectExtent b="0" l="0" r="0" t="0"/>
            <wp:docPr descr="L3 over GRE Tunnel" title="" id="685" name="Picture"/>
            <a:graphic>
              <a:graphicData uri="http://schemas.openxmlformats.org/drawingml/2006/picture">
                <pic:pic>
                  <pic:nvPicPr>
                    <pic:cNvPr descr="images/l3-over-gre-tunnel.png" id="686" name="Picture"/>
                    <pic:cNvPicPr>
                      <a:picLocks noChangeArrowheads="1" noChangeAspect="1"/>
                    </pic:cNvPicPr>
                  </pic:nvPicPr>
                  <pic:blipFill>
                    <a:blip r:embed="rId684"/>
                    <a:stretch>
                      <a:fillRect/>
                    </a:stretch>
                  </pic:blipFill>
                  <pic:spPr bwMode="auto">
                    <a:xfrm>
                      <a:off x="0" y="0"/>
                      <a:ext cx="5334000" cy="4354395"/>
                    </a:xfrm>
                    <a:prstGeom prst="rect">
                      <a:avLst/>
                    </a:prstGeom>
                    <a:noFill/>
                    <a:ln w="9525">
                      <a:noFill/>
                      <a:headEnd/>
                      <a:tailEnd/>
                    </a:ln>
                  </pic:spPr>
                </pic:pic>
              </a:graphicData>
            </a:graphic>
          </wp:inline>
        </w:drawing>
      </w:r>
      <w:bookmarkEnd w:id="687"/>
    </w:p>
    <w:p>
      <w:pPr>
        <w:pStyle w:val="ImageCaption"/>
      </w:pPr>
      <w:r>
        <w:t xml:space="preserve">Figure 62 – L3 over GRE Tunnel</w:t>
      </w:r>
    </w:p>
    <w:bookmarkEnd w:id="688"/>
    <w:p>
      <w:pPr>
        <w:pStyle w:val="BodyText"/>
      </w:pPr>
      <w:r>
        <w:t xml:space="preserve">The configuration for this scenario assumes that the WAN and LAN Ethernet interface, Ethernet Link and IP interface objects have been previously configured. This section focuses on the association and configuration of the GRE tunnel with the WAN and Tunnel IP interfaces.</w:t>
      </w:r>
    </w:p>
    <w:p>
      <w:pPr>
        <w:pStyle w:val="BodyText"/>
      </w:pPr>
      <w:r>
        <w:rPr>
          <w:b/>
          <w:bCs/>
          <w:i/>
          <w:iCs/>
          <w:u w:val="single"/>
        </w:rPr>
        <w:t xml:space="preserve">GRE Tunnel</w:t>
      </w:r>
      <w:r>
        <w:br/>
      </w:r>
      <w:r>
        <w:rPr>
          <w:b/>
          <w:bCs/>
        </w:rPr>
        <w:t xml:space="preserve">Device.GRE.Tunnel.1.Enable = True</w:t>
      </w:r>
      <w:r>
        <w:br/>
      </w:r>
      <w:r>
        <w:rPr>
          <w:b/>
          <w:bCs/>
        </w:rPr>
        <w:t xml:space="preserve">Device.GRE.Tunnel.1.RemoteEndPoints = GRE-IPAddress</w:t>
      </w:r>
      <w:r>
        <w:br/>
      </w:r>
      <w:r>
        <w:rPr>
          <w:b/>
          <w:bCs/>
        </w:rPr>
        <w:t xml:space="preserve">Device.GRE.Tunnel.1.DeliveryHeaderProtocol = IPv6</w:t>
      </w:r>
      <w:r>
        <w:br/>
      </w:r>
      <w:r>
        <w:br/>
      </w:r>
      <w:r>
        <w:rPr>
          <w:b/>
          <w:bCs/>
          <w:i/>
          <w:iCs/>
          <w:u w:val="single"/>
        </w:rPr>
        <w:t xml:space="preserve">GRE Tunnel Interface 1</w:t>
      </w:r>
      <w:r>
        <w:br/>
      </w:r>
      <w:r>
        <w:rPr>
          <w:b/>
          <w:bCs/>
        </w:rPr>
        <w:t xml:space="preserve">Device.GRE.Tunnel.1.Interface.1</w:t>
      </w:r>
      <w:r>
        <w:br/>
      </w:r>
      <w:r>
        <w:rPr>
          <w:b/>
          <w:bCs/>
        </w:rPr>
        <w:t xml:space="preserve">Device.GRE.Tunnel.1.Interface.1.Enable = True</w:t>
      </w:r>
      <w:r>
        <w:br/>
      </w:r>
      <w:r>
        <w:br/>
      </w:r>
      <w:r>
        <w:rPr>
          <w:b/>
          <w:bCs/>
          <w:i/>
          <w:iCs/>
          <w:u w:val="single"/>
        </w:rPr>
        <w:t xml:space="preserve">Associate Tunnel IPv4 Interface with GRE Tunnel Interface</w:t>
      </w:r>
      <w:r>
        <w:br/>
      </w:r>
      <w:r>
        <w:rPr>
          <w:b/>
          <w:bCs/>
        </w:rPr>
        <w:t xml:space="preserve">Device.IP.Interface.3.LowerLayers = Device.GRE.Tunnel.1.Interface.1</w:t>
      </w:r>
    </w:p>
    <w:bookmarkEnd w:id="689"/>
    <w:bookmarkEnd w:id="690"/>
    <w:bookmarkStart w:id="708" w:name="sec:map-theory-of-operation"/>
    <w:p>
      <w:pPr>
        <w:pStyle w:val="Heading1"/>
      </w:pPr>
      <w:r>
        <w:t xml:space="preserve">Appendix XV: MAP Theory of Operation</w:t>
      </w:r>
    </w:p>
    <w:p>
      <w:pPr>
        <w:pStyle w:val="FirstParagraph"/>
      </w:pPr>
      <w:r>
        <w:t xml:space="preserve">See</w:t>
      </w:r>
      <w:r>
        <w:t xml:space="preserve"> </w:t>
      </w:r>
      <w:hyperlink w:anchor="sec:tunneling">
        <w:r>
          <w:rPr>
            <w:rStyle w:val="Hyperlink"/>
          </w:rPr>
          <w:t xml:space="preserve">Tunneling</w:t>
        </w:r>
      </w:hyperlink>
      <w:r>
        <w:t xml:space="preserve"> </w:t>
      </w:r>
      <w:r>
        <w:t xml:space="preserve">for general information on how tunneling is modeled.</w:t>
      </w:r>
    </w:p>
    <w:p>
      <w:pPr>
        <w:pStyle w:val="BodyText"/>
      </w:pPr>
      <w:r>
        <w:t xml:space="preserve">MAP (Mapping of Address and Port) is a mechanism for transporting IPv4 packets across an IPv6 network, and a generic mechanism for mapping between IPv6 addresses and IPv4 addresses and ports. There are two mutually exclusive MAP transport modes, both of which use NAPT44 (modified to use a restricted port range):</w:t>
      </w:r>
    </w:p>
    <w:p>
      <w:pPr>
        <w:pStyle w:val="Compact"/>
        <w:numPr>
          <w:ilvl w:val="0"/>
          <w:numId w:val="1145"/>
        </w:numPr>
      </w:pPr>
      <w:r>
        <w:t xml:space="preserve">MAP-E (Encapsulation)</w:t>
      </w:r>
      <w:r>
        <w:t xml:space="preserve"> </w:t>
      </w:r>
      <w:hyperlink w:anchor="ref-RFC7597">
        <w:r>
          <w:rPr>
            <w:rStyle w:val="Hyperlink"/>
          </w:rPr>
          <w:t xml:space="preserve">[61]</w:t>
        </w:r>
      </w:hyperlink>
      <w:r>
        <w:t xml:space="preserve"> </w:t>
      </w:r>
      <w:r>
        <w:t xml:space="preserve">uses an IPv4-in-IPv6 tunnel.</w:t>
      </w:r>
    </w:p>
    <w:p>
      <w:pPr>
        <w:pStyle w:val="Compact"/>
        <w:numPr>
          <w:ilvl w:val="0"/>
          <w:numId w:val="1145"/>
        </w:numPr>
      </w:pPr>
      <w:r>
        <w:t xml:space="preserve">MAP-T (Translation)</w:t>
      </w:r>
      <w:r>
        <w:t xml:space="preserve"> </w:t>
      </w:r>
      <w:hyperlink w:anchor="ref-RFC7599">
        <w:r>
          <w:rPr>
            <w:rStyle w:val="Hyperlink"/>
          </w:rPr>
          <w:t xml:space="preserve">[63]</w:t>
        </w:r>
      </w:hyperlink>
      <w:r>
        <w:t xml:space="preserve"> </w:t>
      </w:r>
      <w:r>
        <w:t xml:space="preserve">uses stateless NAT64.</w:t>
      </w:r>
    </w:p>
    <w:p>
      <w:pPr>
        <w:pStyle w:val="FirstParagraph"/>
      </w:pPr>
      <w:r>
        <w:t xml:space="preserve">Many aspects of the MAP configuration are the same for both MAP-E and MAP-T.</w:t>
      </w:r>
      <w:r>
        <w:t xml:space="preserve"> </w:t>
      </w:r>
      <w:hyperlink w:anchor="ref-RFC7598">
        <w:r>
          <w:rPr>
            <w:rStyle w:val="Hyperlink"/>
          </w:rPr>
          <w:t xml:space="preserve">[62]</w:t>
        </w:r>
      </w:hyperlink>
      <w:r>
        <w:t xml:space="preserve"> </w:t>
      </w:r>
      <w:r>
        <w:t xml:space="preserve">defines DHCPv6 options for configuring MAP parameters, and the Device:2 data model parameters correspond closely to these parameters.</w:t>
      </w:r>
    </w:p>
    <w:bookmarkStart w:id="696" w:name="sec:map-configuration-parameters"/>
    <w:p>
      <w:pPr>
        <w:pStyle w:val="Heading2"/>
      </w:pPr>
      <w:r>
        <w:t xml:space="preserve">XV.1 MAP Configuration Parameters</w:t>
      </w:r>
    </w:p>
    <w:p>
      <w:pPr>
        <w:pStyle w:val="FirstParagraph"/>
      </w:pPr>
      <w:r>
        <w:t xml:space="preserve">The MAP-T architecture is illustrated in</w:t>
      </w:r>
      <w:r>
        <w:t xml:space="preserve"> </w:t>
      </w:r>
      <w:hyperlink w:anchor="fig:map-t-architecture">
        <w:r>
          <w:rPr>
            <w:rStyle w:val="Hyperlink"/>
          </w:rPr>
          <w:t xml:space="preserve">Figure 63</w:t>
        </w:r>
      </w:hyperlink>
      <w:r>
        <w:t xml:space="preserve">. The MAP-E architecture diagram looks very similar, but differs as follows:</w:t>
      </w:r>
    </w:p>
    <w:p>
      <w:pPr>
        <w:pStyle w:val="Compact"/>
        <w:numPr>
          <w:ilvl w:val="0"/>
          <w:numId w:val="1146"/>
        </w:numPr>
      </w:pPr>
      <w:r>
        <w:t xml:space="preserve">The CPE’s MAP function involves 6-4 encapsulation rather than 6-4 translation.</w:t>
      </w:r>
    </w:p>
    <w:p>
      <w:pPr>
        <w:pStyle w:val="Compact"/>
        <w:numPr>
          <w:ilvl w:val="0"/>
          <w:numId w:val="1146"/>
        </w:numPr>
      </w:pPr>
      <w:r>
        <w:t xml:space="preserve">The CPE uses a Border Router (BR) IPv6 address rather than a prefix.</w:t>
      </w:r>
    </w:p>
    <w:p>
      <w:pPr>
        <w:pStyle w:val="Compact"/>
        <w:numPr>
          <w:ilvl w:val="0"/>
          <w:numId w:val="1146"/>
        </w:numPr>
      </w:pPr>
      <w:r>
        <w:t xml:space="preserve">Non MAP-aware servers (i.e., native IPv6 servers) can’t be reached by IPv4 devices behind the CPE (i.e., can’t be part of the MAP domain).</w:t>
      </w:r>
    </w:p>
    <w:bookmarkStart w:id="695" w:name="fig:map-t-architecture"/>
    <w:p>
      <w:pPr>
        <w:pStyle w:val="CaptionedFigure"/>
      </w:pPr>
      <w:bookmarkStart w:id="694" w:name="img:map-t-architecture"/>
      <w:r>
        <w:drawing>
          <wp:inline>
            <wp:extent cx="5334000" cy="3420589"/>
            <wp:effectExtent b="0" l="0" r="0" t="0"/>
            <wp:docPr descr="MAP-T Architecture" title="" id="692" name="Picture"/>
            <a:graphic>
              <a:graphicData uri="http://schemas.openxmlformats.org/drawingml/2006/picture">
                <pic:pic>
                  <pic:nvPicPr>
                    <pic:cNvPr descr="images/map-t-architecture.png" id="693" name="Picture"/>
                    <pic:cNvPicPr>
                      <a:picLocks noChangeArrowheads="1" noChangeAspect="1"/>
                    </pic:cNvPicPr>
                  </pic:nvPicPr>
                  <pic:blipFill>
                    <a:blip r:embed="rId691"/>
                    <a:stretch>
                      <a:fillRect/>
                    </a:stretch>
                  </pic:blipFill>
                  <pic:spPr bwMode="auto">
                    <a:xfrm>
                      <a:off x="0" y="0"/>
                      <a:ext cx="5334000" cy="3420589"/>
                    </a:xfrm>
                    <a:prstGeom prst="rect">
                      <a:avLst/>
                    </a:prstGeom>
                    <a:noFill/>
                    <a:ln w="9525">
                      <a:noFill/>
                      <a:headEnd/>
                      <a:tailEnd/>
                    </a:ln>
                  </pic:spPr>
                </pic:pic>
              </a:graphicData>
            </a:graphic>
          </wp:inline>
        </w:drawing>
      </w:r>
      <w:bookmarkEnd w:id="694"/>
    </w:p>
    <w:p>
      <w:pPr>
        <w:pStyle w:val="ImageCaption"/>
      </w:pPr>
      <w:r>
        <w:t xml:space="preserve">Figure 63 – MAP-T Architecture</w:t>
      </w:r>
    </w:p>
    <w:bookmarkEnd w:id="695"/>
    <w:p>
      <w:pPr>
        <w:pStyle w:val="BodyText"/>
      </w:pPr>
      <w:r>
        <w:t xml:space="preserve">The Device:2 data model models each MAP domain as an instance of the corresponding</w:t>
      </w:r>
      <w:r>
        <w:t xml:space="preserve"> </w:t>
      </w:r>
      <w:r>
        <w:rPr>
          <w:i/>
          <w:iCs/>
        </w:rPr>
        <w:t xml:space="preserve">MAP.Domain</w:t>
      </w:r>
      <w:r>
        <w:t xml:space="preserve"> </w:t>
      </w:r>
      <w:r>
        <w:t xml:space="preserve">table. The most important domain parameters are:</w:t>
      </w:r>
    </w:p>
    <w:p>
      <w:pPr>
        <w:pStyle w:val="Compact"/>
        <w:numPr>
          <w:ilvl w:val="0"/>
          <w:numId w:val="1147"/>
        </w:numPr>
      </w:pPr>
      <w:r>
        <w:rPr>
          <w:i/>
          <w:iCs/>
        </w:rPr>
        <w:t xml:space="preserve">TransportMode</w:t>
      </w:r>
      <w:r>
        <w:t xml:space="preserve">:</w:t>
      </w:r>
      <w:r>
        <w:t xml:space="preserve"> </w:t>
      </w:r>
      <w:r>
        <w:t xml:space="preserve">“Encapsulation”</w:t>
      </w:r>
      <w:r>
        <w:t xml:space="preserve"> </w:t>
      </w:r>
      <w:r>
        <w:t xml:space="preserve">(MAP-E) or</w:t>
      </w:r>
      <w:r>
        <w:t xml:space="preserve"> </w:t>
      </w:r>
      <w:r>
        <w:t xml:space="preserve">“Translation”</w:t>
      </w:r>
      <w:r>
        <w:t xml:space="preserve"> </w:t>
      </w:r>
      <w:r>
        <w:t xml:space="preserve">(MAP-T).</w:t>
      </w:r>
    </w:p>
    <w:p>
      <w:pPr>
        <w:pStyle w:val="Compact"/>
        <w:numPr>
          <w:ilvl w:val="0"/>
          <w:numId w:val="1147"/>
        </w:numPr>
      </w:pPr>
      <w:r>
        <w:rPr>
          <w:i/>
          <w:iCs/>
        </w:rPr>
        <w:t xml:space="preserve">WANInterface</w:t>
      </w:r>
      <w:r>
        <w:t xml:space="preserve">: the WAN IP interface through which all MAP traffic will flow.</w:t>
      </w:r>
    </w:p>
    <w:p>
      <w:pPr>
        <w:pStyle w:val="Compact"/>
        <w:numPr>
          <w:ilvl w:val="0"/>
          <w:numId w:val="1147"/>
        </w:numPr>
      </w:pPr>
      <w:r>
        <w:rPr>
          <w:i/>
          <w:iCs/>
        </w:rPr>
        <w:t xml:space="preserve">IPv6Prefix</w:t>
      </w:r>
      <w:r>
        <w:t xml:space="preserve">: end-user IPv6 prefix; one of this interface’s prefixes, typically assigned via DHCPv6 Prefix Delegation.</w:t>
      </w:r>
    </w:p>
    <w:p>
      <w:pPr>
        <w:pStyle w:val="Compact"/>
        <w:numPr>
          <w:ilvl w:val="0"/>
          <w:numId w:val="1147"/>
        </w:numPr>
      </w:pPr>
      <w:r>
        <w:rPr>
          <w:i/>
          <w:iCs/>
        </w:rPr>
        <w:t xml:space="preserve">BRIPv6Prefix</w:t>
      </w:r>
      <w:r>
        <w:t xml:space="preserve">: the Border Router IPv6 prefix (MAP-T mode) or IPv6 address (MAP-E mode).</w:t>
      </w:r>
    </w:p>
    <w:p>
      <w:pPr>
        <w:pStyle w:val="Compact"/>
        <w:numPr>
          <w:ilvl w:val="0"/>
          <w:numId w:val="1147"/>
        </w:numPr>
      </w:pPr>
      <w:r>
        <w:rPr>
          <w:i/>
          <w:iCs/>
        </w:rPr>
        <w:t xml:space="preserve">DSCPMarkPolicy</w:t>
      </w:r>
      <w:r>
        <w:t xml:space="preserve">: governs DSCP selection when encapsulating / translating.</w:t>
      </w:r>
    </w:p>
    <w:p>
      <w:pPr>
        <w:pStyle w:val="Compact"/>
        <w:numPr>
          <w:ilvl w:val="0"/>
          <w:numId w:val="1147"/>
        </w:numPr>
      </w:pPr>
      <w:r>
        <w:rPr>
          <w:i/>
          <w:iCs/>
        </w:rPr>
        <w:t xml:space="preserve">PSIDOffset</w:t>
      </w:r>
      <w:r>
        <w:t xml:space="preserve"> </w:t>
      </w:r>
      <w:r>
        <w:t xml:space="preserve">etc: parameters defining Port-sets (</w:t>
      </w:r>
      <w:hyperlink w:anchor="ref-RFC7597">
        <w:r>
          <w:rPr>
            <w:rStyle w:val="Hyperlink"/>
          </w:rPr>
          <w:t xml:space="preserve">[61]</w:t>
        </w:r>
      </w:hyperlink>
      <w:r>
        <w:t xml:space="preserve"> </w:t>
      </w:r>
      <w:r>
        <w:t xml:space="preserve">Section 5.1).</w:t>
      </w:r>
    </w:p>
    <w:p>
      <w:pPr>
        <w:pStyle w:val="FirstParagraph"/>
      </w:pPr>
      <w:r>
        <w:t xml:space="preserve">Each domain has a set of mapping rules (</w:t>
      </w:r>
      <w:hyperlink w:anchor="ref-RFC7597">
        <w:r>
          <w:rPr>
            <w:rStyle w:val="Hyperlink"/>
          </w:rPr>
          <w:t xml:space="preserve">[61]</w:t>
        </w:r>
      </w:hyperlink>
      <w:r>
        <w:t xml:space="preserve"> </w:t>
      </w:r>
      <w:r>
        <w:t xml:space="preserve">Section 5) with each rule having the following parameters:</w:t>
      </w:r>
    </w:p>
    <w:p>
      <w:pPr>
        <w:pStyle w:val="Compact"/>
        <w:numPr>
          <w:ilvl w:val="0"/>
          <w:numId w:val="1148"/>
        </w:numPr>
      </w:pPr>
      <w:r>
        <w:rPr>
          <w:i/>
          <w:iCs/>
        </w:rPr>
        <w:t xml:space="preserve">IPv6Prefix</w:t>
      </w:r>
      <w:r>
        <w:t xml:space="preserve">: the IPv6 prefix for this rule.</w:t>
      </w:r>
    </w:p>
    <w:p>
      <w:pPr>
        <w:pStyle w:val="Compact"/>
        <w:numPr>
          <w:ilvl w:val="0"/>
          <w:numId w:val="1148"/>
        </w:numPr>
      </w:pPr>
      <w:r>
        <w:rPr>
          <w:i/>
          <w:iCs/>
        </w:rPr>
        <w:t xml:space="preserve">IPv4Prefix</w:t>
      </w:r>
      <w:r>
        <w:t xml:space="preserve">: the IPv4 prefix for this rule.</w:t>
      </w:r>
    </w:p>
    <w:p>
      <w:pPr>
        <w:pStyle w:val="Compact"/>
        <w:numPr>
          <w:ilvl w:val="0"/>
          <w:numId w:val="1148"/>
        </w:numPr>
      </w:pPr>
      <w:r>
        <w:rPr>
          <w:i/>
          <w:iCs/>
        </w:rPr>
        <w:t xml:space="preserve">EABitsLength</w:t>
      </w:r>
      <w:r>
        <w:t xml:space="preserve">: the length of the EA (Embedded Address) bits for this rule.</w:t>
      </w:r>
    </w:p>
    <w:p>
      <w:pPr>
        <w:pStyle w:val="Compact"/>
        <w:numPr>
          <w:ilvl w:val="0"/>
          <w:numId w:val="1148"/>
        </w:numPr>
      </w:pPr>
      <w:r>
        <w:rPr>
          <w:i/>
          <w:iCs/>
        </w:rPr>
        <w:t xml:space="preserve">IsFMR</w:t>
      </w:r>
      <w:r>
        <w:t xml:space="preserve">: whether this rule is an FMR (Forwarding Mapping Rule).</w:t>
      </w:r>
    </w:p>
    <w:p>
      <w:pPr>
        <w:pStyle w:val="FirstParagraph"/>
      </w:pPr>
      <w:r>
        <w:t xml:space="preserve">The mapping rule with the longest match between its</w:t>
      </w:r>
      <w:r>
        <w:t xml:space="preserve"> </w:t>
      </w:r>
      <w:r>
        <w:rPr>
          <w:i/>
          <w:iCs/>
        </w:rPr>
        <w:t xml:space="preserve">IPv6Prefix</w:t>
      </w:r>
      <w:r>
        <w:t xml:space="preserve"> </w:t>
      </w:r>
      <w:r>
        <w:t xml:space="preserve">and the end-user IPv6 prefix is the BMR (Basic Mapping Rule). This is used to determine the MAP IPv6 address, which is one of</w:t>
      </w:r>
      <w:r>
        <w:t xml:space="preserve"> </w:t>
      </w:r>
      <w:r>
        <w:rPr>
          <w:i/>
          <w:iCs/>
        </w:rPr>
        <w:t xml:space="preserve">Interface</w:t>
      </w:r>
      <w:r>
        <w:t xml:space="preserve">’s addresses and is used for all MAP traffic.</w:t>
      </w:r>
    </w:p>
    <w:bookmarkEnd w:id="696"/>
    <w:bookmarkStart w:id="707" w:name="sec:internal-treatment-of-ipv4-packets-1"/>
    <w:p>
      <w:pPr>
        <w:pStyle w:val="Heading2"/>
      </w:pPr>
      <w:r>
        <w:t xml:space="preserve">XV.2 Internal Treatment of IPv4 Packets</w:t>
      </w:r>
    </w:p>
    <w:p>
      <w:pPr>
        <w:pStyle w:val="FirstParagraph"/>
      </w:pPr>
      <w:r>
        <w:t xml:space="preserve">Since a device can have multiple upstream and multiple downstream interfaces, the model supports a logical representation of the internal virtual MAP IPv4 interface according to the general pattern described in</w:t>
      </w:r>
      <w:r>
        <w:t xml:space="preserve"> </w:t>
      </w:r>
      <w:hyperlink w:anchor="sec:tunneling">
        <w:r>
          <w:rPr>
            <w:rStyle w:val="Hyperlink"/>
          </w:rPr>
          <w:t xml:space="preserve">Tunneling</w:t>
        </w:r>
      </w:hyperlink>
      <w:r>
        <w:t xml:space="preserve">. The</w:t>
      </w:r>
      <w:r>
        <w:t xml:space="preserve"> </w:t>
      </w:r>
      <w:r>
        <w:rPr>
          <w:i/>
          <w:iCs/>
        </w:rPr>
        <w:t xml:space="preserve">IPv4Forwarding</w:t>
      </w:r>
      <w:r>
        <w:t xml:space="preserve"> </w:t>
      </w:r>
      <w:r>
        <w:t xml:space="preserve">entries will route traffic between the LAN IPv4 interface and the MAP IPv4 interface.</w:t>
      </w:r>
    </w:p>
    <w:p>
      <w:pPr>
        <w:pStyle w:val="BodyText"/>
      </w:pPr>
      <w:hyperlink w:anchor="fig:sample-map-routing-and-forwarding">
        <w:r>
          <w:rPr>
            <w:rStyle w:val="Hyperlink"/>
          </w:rPr>
          <w:t xml:space="preserve">Figure 64</w:t>
        </w:r>
      </w:hyperlink>
      <w:r>
        <w:t xml:space="preserve"> </w:t>
      </w:r>
      <w:r>
        <w:t xml:space="preserve">shows the flow of MAP traffic through the various interfaces. Noted in the figure are sample values for the various</w:t>
      </w:r>
      <w:r>
        <w:t xml:space="preserve"> </w:t>
      </w:r>
      <w:r>
        <w:rPr>
          <w:i/>
          <w:iCs/>
        </w:rPr>
        <w:t xml:space="preserve">IP.Interface</w:t>
      </w:r>
      <w:r>
        <w:t xml:space="preserve"> </w:t>
      </w:r>
      <w:r>
        <w:t xml:space="preserve">entries that would be needed.</w:t>
      </w:r>
    </w:p>
    <w:bookmarkStart w:id="701" w:name="fig:sample-map-routing-and-forwarding"/>
    <w:p>
      <w:pPr>
        <w:pStyle w:val="CaptionedFigure"/>
      </w:pPr>
      <w:bookmarkStart w:id="700" w:name="img:sample-map-routing-and-forwarding"/>
      <w:r>
        <w:drawing>
          <wp:inline>
            <wp:extent cx="5334000" cy="2363539"/>
            <wp:effectExtent b="0" l="0" r="0" t="0"/>
            <wp:docPr descr="Sample MAP Routing and Forwarding" title="" id="698" name="Picture"/>
            <a:graphic>
              <a:graphicData uri="http://schemas.openxmlformats.org/drawingml/2006/picture">
                <pic:pic>
                  <pic:nvPicPr>
                    <pic:cNvPr descr="images/sample-map-routing-and-forwarding.png" id="699" name="Picture"/>
                    <pic:cNvPicPr>
                      <a:picLocks noChangeArrowheads="1" noChangeAspect="1"/>
                    </pic:cNvPicPr>
                  </pic:nvPicPr>
                  <pic:blipFill>
                    <a:blip r:embed="rId697"/>
                    <a:stretch>
                      <a:fillRect/>
                    </a:stretch>
                  </pic:blipFill>
                  <pic:spPr bwMode="auto">
                    <a:xfrm>
                      <a:off x="0" y="0"/>
                      <a:ext cx="5334000" cy="2363539"/>
                    </a:xfrm>
                    <a:prstGeom prst="rect">
                      <a:avLst/>
                    </a:prstGeom>
                    <a:noFill/>
                    <a:ln w="9525">
                      <a:noFill/>
                      <a:headEnd/>
                      <a:tailEnd/>
                    </a:ln>
                  </pic:spPr>
                </pic:pic>
              </a:graphicData>
            </a:graphic>
          </wp:inline>
        </w:drawing>
      </w:r>
      <w:bookmarkEnd w:id="700"/>
    </w:p>
    <w:p>
      <w:pPr>
        <w:pStyle w:val="ImageCaption"/>
      </w:pPr>
      <w:r>
        <w:t xml:space="preserve">Figure 64 – Sample MAP Routing and Forwarding</w:t>
      </w:r>
    </w:p>
    <w:bookmarkEnd w:id="701"/>
    <w:p>
      <w:pPr>
        <w:pStyle w:val="BodyText"/>
      </w:pPr>
      <w:hyperlink w:anchor="Xc89814207c8fccac30b4dac4c7a1f985e2643ed">
        <w:r>
          <w:rPr>
            <w:rStyle w:val="Hyperlink"/>
          </w:rPr>
          <w:t xml:space="preserve">Figure 65</w:t>
        </w:r>
      </w:hyperlink>
      <w:r>
        <w:t xml:space="preserve"> </w:t>
      </w:r>
      <w:r>
        <w:t xml:space="preserve">shows the corresponding MAP interface stack.</w:t>
      </w:r>
    </w:p>
    <w:bookmarkStart w:id="706" w:name="Xc89814207c8fccac30b4dac4c7a1f985e2643ed"/>
    <w:p>
      <w:pPr>
        <w:pStyle w:val="CaptionedFigure"/>
      </w:pPr>
      <w:bookmarkStart w:id="705" w:name="X490cbfec26e9a5912d697407b5e87a274df0a55"/>
      <w:r>
        <w:drawing>
          <wp:inline>
            <wp:extent cx="5334000" cy="4432701"/>
            <wp:effectExtent b="0" l="0" r="0" t="0"/>
            <wp:docPr descr="Sample MAP Routing and Forwarding (Interface Stack)" title="" id="703" name="Picture"/>
            <a:graphic>
              <a:graphicData uri="http://schemas.openxmlformats.org/drawingml/2006/picture">
                <pic:pic>
                  <pic:nvPicPr>
                    <pic:cNvPr descr="images/sample-map-routing-and-forwarding-interface-stack.png" id="704" name="Picture"/>
                    <pic:cNvPicPr>
                      <a:picLocks noChangeArrowheads="1" noChangeAspect="1"/>
                    </pic:cNvPicPr>
                  </pic:nvPicPr>
                  <pic:blipFill>
                    <a:blip r:embed="rId702"/>
                    <a:stretch>
                      <a:fillRect/>
                    </a:stretch>
                  </pic:blipFill>
                  <pic:spPr bwMode="auto">
                    <a:xfrm>
                      <a:off x="0" y="0"/>
                      <a:ext cx="5334000" cy="4432701"/>
                    </a:xfrm>
                    <a:prstGeom prst="rect">
                      <a:avLst/>
                    </a:prstGeom>
                    <a:noFill/>
                    <a:ln w="9525">
                      <a:noFill/>
                      <a:headEnd/>
                      <a:tailEnd/>
                    </a:ln>
                  </pic:spPr>
                </pic:pic>
              </a:graphicData>
            </a:graphic>
          </wp:inline>
        </w:drawing>
      </w:r>
      <w:bookmarkEnd w:id="705"/>
    </w:p>
    <w:p>
      <w:pPr>
        <w:pStyle w:val="ImageCaption"/>
      </w:pPr>
      <w:r>
        <w:t xml:space="preserve">Figure 65 – Sample MAP Routing and Forwarding (Interface Stack)</w:t>
      </w:r>
    </w:p>
    <w:bookmarkEnd w:id="706"/>
    <w:bookmarkEnd w:id="707"/>
    <w:bookmarkEnd w:id="708"/>
    <w:bookmarkStart w:id="729" w:name="sec:g.fast-theory-of-operation"/>
    <w:p>
      <w:pPr>
        <w:pStyle w:val="Heading1"/>
      </w:pPr>
      <w:r>
        <w:t xml:space="preserve">Appendix XVI: G.fast Theory of Operation</w:t>
      </w:r>
    </w:p>
    <w:p>
      <w:pPr>
        <w:pStyle w:val="FirstParagraph"/>
      </w:pPr>
      <w:r>
        <w:t xml:space="preserve">G.fast (hereafter referred to as FAST) is a DSL communications technology defined by ITU-T G.9700, G.9701, and G.997.2.</w:t>
      </w:r>
    </w:p>
    <w:p>
      <w:pPr>
        <w:pStyle w:val="BodyText"/>
      </w:pPr>
      <w:r>
        <w:t xml:space="preserve">Devices that support both DSL and FAST (both interfaces’ objects are administratively Enabled) have the capability to switch from one mode to another. If the device is connected in xDSL mode (DSL.Line.{i}.status is</w:t>
      </w:r>
      <w:r>
        <w:t xml:space="preserve"> </w:t>
      </w:r>
      <w:r>
        <w:t xml:space="preserve">“Up”</w:t>
      </w:r>
      <w:r>
        <w:t xml:space="preserve">), FAST interface is down (FAST.Line.{i}.status is</w:t>
      </w:r>
      <w:r>
        <w:t xml:space="preserve"> </w:t>
      </w:r>
      <w:r>
        <w:t xml:space="preserve">“Not Present”</w:t>
      </w:r>
      <w:r>
        <w:t xml:space="preserve"> </w:t>
      </w:r>
      <w:r>
        <w:t xml:space="preserve">or</w:t>
      </w:r>
      <w:r>
        <w:t xml:space="preserve"> </w:t>
      </w:r>
      <w:r>
        <w:t xml:space="preserve">“Down”</w:t>
      </w:r>
      <w:r>
        <w:t xml:space="preserve">). The InterfaceStack Table needs to reflect the relationship between the PTM interface and DSL interface as seen in</w:t>
      </w:r>
      <w:r>
        <w:t xml:space="preserve"> </w:t>
      </w:r>
      <w:hyperlink w:anchor="fig:ptm-link-for-dsl-mode-line">
        <w:r>
          <w:rPr>
            <w:rStyle w:val="Hyperlink"/>
          </w:rPr>
          <w:t xml:space="preserve">Figure 66</w:t>
        </w:r>
      </w:hyperlink>
      <w:r>
        <w:t xml:space="preserve">. The PTM’s LowerLayers points to DSL.Channel instance whose status is</w:t>
      </w:r>
      <w:r>
        <w:t xml:space="preserve"> </w:t>
      </w:r>
      <w:r>
        <w:t xml:space="preserve">“Up”</w:t>
      </w:r>
      <w:r>
        <w:t xml:space="preserve">.</w:t>
      </w:r>
    </w:p>
    <w:bookmarkStart w:id="713" w:name="fig:ptm-link-for-dsl-mode-line"/>
    <w:p>
      <w:pPr>
        <w:pStyle w:val="CaptionedFigure"/>
      </w:pPr>
      <w:bookmarkStart w:id="712" w:name="img:ptm-link-for-dsl-mode-line"/>
      <w:r>
        <w:drawing>
          <wp:inline>
            <wp:extent cx="5334000" cy="3643263"/>
            <wp:effectExtent b="0" l="0" r="0" t="0"/>
            <wp:docPr descr="PTM Link for DSL mode Line" title="" id="710" name="Picture"/>
            <a:graphic>
              <a:graphicData uri="http://schemas.openxmlformats.org/drawingml/2006/picture">
                <pic:pic>
                  <pic:nvPicPr>
                    <pic:cNvPr descr="images/ptm-link-for-dsl-mode-line.png" id="711" name="Picture"/>
                    <pic:cNvPicPr>
                      <a:picLocks noChangeArrowheads="1" noChangeAspect="1"/>
                    </pic:cNvPicPr>
                  </pic:nvPicPr>
                  <pic:blipFill>
                    <a:blip r:embed="rId709"/>
                    <a:stretch>
                      <a:fillRect/>
                    </a:stretch>
                  </pic:blipFill>
                  <pic:spPr bwMode="auto">
                    <a:xfrm>
                      <a:off x="0" y="0"/>
                      <a:ext cx="5334000" cy="3643263"/>
                    </a:xfrm>
                    <a:prstGeom prst="rect">
                      <a:avLst/>
                    </a:prstGeom>
                    <a:noFill/>
                    <a:ln w="9525">
                      <a:noFill/>
                      <a:headEnd/>
                      <a:tailEnd/>
                    </a:ln>
                  </pic:spPr>
                </pic:pic>
              </a:graphicData>
            </a:graphic>
          </wp:inline>
        </w:drawing>
      </w:r>
      <w:bookmarkEnd w:id="712"/>
    </w:p>
    <w:p>
      <w:pPr>
        <w:pStyle w:val="ImageCaption"/>
      </w:pPr>
      <w:r>
        <w:t xml:space="preserve">Figure 66 – PTM Link for DSL mode Line</w:t>
      </w:r>
    </w:p>
    <w:bookmarkEnd w:id="713"/>
    <w:p>
      <w:pPr>
        <w:pStyle w:val="BodyText"/>
      </w:pPr>
      <w:r>
        <w:t xml:space="preserve">In the case when the device is connected in FAST mode, the DSL line is down. The InterfaceStack Table needs to show that the PTM’s LowerLayers points to the FAST.Line interface as below:</w:t>
      </w:r>
    </w:p>
    <w:bookmarkStart w:id="718" w:name="fig:ptm-link-for-fast-mode-line"/>
    <w:p>
      <w:pPr>
        <w:pStyle w:val="CaptionedFigure"/>
      </w:pPr>
      <w:bookmarkStart w:id="717" w:name="img:ptm-link-for-fast-mode-line"/>
      <w:r>
        <w:drawing>
          <wp:inline>
            <wp:extent cx="5334000" cy="3453855"/>
            <wp:effectExtent b="0" l="0" r="0" t="0"/>
            <wp:docPr descr="PTM Link for FAST mode Line" title="" id="715" name="Picture"/>
            <a:graphic>
              <a:graphicData uri="http://schemas.openxmlformats.org/drawingml/2006/picture">
                <pic:pic>
                  <pic:nvPicPr>
                    <pic:cNvPr descr="images/ptm-link-for-fast-mode-line.png" id="716" name="Picture"/>
                    <pic:cNvPicPr>
                      <a:picLocks noChangeArrowheads="1" noChangeAspect="1"/>
                    </pic:cNvPicPr>
                  </pic:nvPicPr>
                  <pic:blipFill>
                    <a:blip r:embed="rId714"/>
                    <a:stretch>
                      <a:fillRect/>
                    </a:stretch>
                  </pic:blipFill>
                  <pic:spPr bwMode="auto">
                    <a:xfrm>
                      <a:off x="0" y="0"/>
                      <a:ext cx="5334000" cy="3453855"/>
                    </a:xfrm>
                    <a:prstGeom prst="rect">
                      <a:avLst/>
                    </a:prstGeom>
                    <a:noFill/>
                    <a:ln w="9525">
                      <a:noFill/>
                      <a:headEnd/>
                      <a:tailEnd/>
                    </a:ln>
                  </pic:spPr>
                </pic:pic>
              </a:graphicData>
            </a:graphic>
          </wp:inline>
        </w:drawing>
      </w:r>
      <w:bookmarkEnd w:id="717"/>
    </w:p>
    <w:p>
      <w:pPr>
        <w:pStyle w:val="ImageCaption"/>
      </w:pPr>
      <w:r>
        <w:t xml:space="preserve">Figure 67 – PTM Link for FAST mode Line</w:t>
      </w:r>
    </w:p>
    <w:bookmarkEnd w:id="718"/>
    <w:p>
      <w:pPr>
        <w:pStyle w:val="BodyText"/>
      </w:pPr>
      <w:r>
        <w:t xml:space="preserve">The same fall back mechanism applies to the bonding of FAST and DSL interfaces. PTM’s interface is to be stacked on two bonding groups as they are both administrative</w:t>
      </w:r>
      <w:r>
        <w:t xml:space="preserve"> </w:t>
      </w:r>
      <w:r>
        <w:t xml:space="preserve">“Enable”</w:t>
      </w:r>
      <w:r>
        <w:t xml:space="preserve">. However, in the InterfaceStack Table, the PTM interface’s LowerLayers points to the bonding group that has Operational Status</w:t>
      </w:r>
      <w:r>
        <w:t xml:space="preserve"> </w:t>
      </w:r>
      <w:r>
        <w:t xml:space="preserve">“Up”</w:t>
      </w:r>
      <w:r>
        <w:t xml:space="preserve">. In the diagram below, PTM’s LowerLayers points to the bonding group of FAST.Line, which is currently</w:t>
      </w:r>
      <w:r>
        <w:t xml:space="preserve"> </w:t>
      </w:r>
      <w:r>
        <w:t xml:space="preserve">“Up”</w:t>
      </w:r>
      <w:r>
        <w:t xml:space="preserve">. The DSL bonding group instance corresponding to DSL channels is</w:t>
      </w:r>
      <w:r>
        <w:t xml:space="preserve"> </w:t>
      </w:r>
      <w:r>
        <w:t xml:space="preserve">“Down”</w:t>
      </w:r>
      <w:r>
        <w:t xml:space="preserve">.</w:t>
      </w:r>
    </w:p>
    <w:bookmarkStart w:id="723" w:name="X9bc64a81b7c4a5997a7ed017cb8aedf52383afc"/>
    <w:p>
      <w:pPr>
        <w:pStyle w:val="CaptionedFigure"/>
      </w:pPr>
      <w:bookmarkStart w:id="722" w:name="Xd735662761c846af161e894d25a559f5c848867"/>
      <w:r>
        <w:drawing>
          <wp:inline>
            <wp:extent cx="5334000" cy="3877407"/>
            <wp:effectExtent b="0" l="0" r="0" t="0"/>
            <wp:docPr descr="PTM Link Bonding Groups for FAST mode Lines" title="" id="720" name="Picture"/>
            <a:graphic>
              <a:graphicData uri="http://schemas.openxmlformats.org/drawingml/2006/picture">
                <pic:pic>
                  <pic:nvPicPr>
                    <pic:cNvPr descr="images/ptm-link-bonding-groups-for-fast-mode-lines.png" id="721" name="Picture"/>
                    <pic:cNvPicPr>
                      <a:picLocks noChangeArrowheads="1" noChangeAspect="1"/>
                    </pic:cNvPicPr>
                  </pic:nvPicPr>
                  <pic:blipFill>
                    <a:blip r:embed="rId719"/>
                    <a:stretch>
                      <a:fillRect/>
                    </a:stretch>
                  </pic:blipFill>
                  <pic:spPr bwMode="auto">
                    <a:xfrm>
                      <a:off x="0" y="0"/>
                      <a:ext cx="5334000" cy="3877407"/>
                    </a:xfrm>
                    <a:prstGeom prst="rect">
                      <a:avLst/>
                    </a:prstGeom>
                    <a:noFill/>
                    <a:ln w="9525">
                      <a:noFill/>
                      <a:headEnd/>
                      <a:tailEnd/>
                    </a:ln>
                  </pic:spPr>
                </pic:pic>
              </a:graphicData>
            </a:graphic>
          </wp:inline>
        </w:drawing>
      </w:r>
      <w:bookmarkEnd w:id="722"/>
    </w:p>
    <w:p>
      <w:pPr>
        <w:pStyle w:val="ImageCaption"/>
      </w:pPr>
      <w:r>
        <w:t xml:space="preserve">Figure 68 – PTM Link Bonding Groups for FAST mode Lines</w:t>
      </w:r>
    </w:p>
    <w:bookmarkEnd w:id="723"/>
    <w:p>
      <w:pPr>
        <w:pStyle w:val="BodyText"/>
      </w:pPr>
      <w:r>
        <w:t xml:space="preserve">In the case where DSL Bonding group is</w:t>
      </w:r>
      <w:r>
        <w:t xml:space="preserve"> </w:t>
      </w:r>
      <w:r>
        <w:t xml:space="preserve">“Up”</w:t>
      </w:r>
      <w:r>
        <w:t xml:space="preserve"> </w:t>
      </w:r>
      <w:r>
        <w:t xml:space="preserve">for non-FAST mode lines, the diagram below shows PTM’s LowerLayers pointing to the bonding group of DSL.Channel, which is currently</w:t>
      </w:r>
      <w:r>
        <w:t xml:space="preserve"> </w:t>
      </w:r>
      <w:r>
        <w:t xml:space="preserve">“Up”</w:t>
      </w:r>
      <w:r>
        <w:t xml:space="preserve">. The DSL bonding group instance corresponding to FAST Lines is</w:t>
      </w:r>
      <w:r>
        <w:t xml:space="preserve"> </w:t>
      </w:r>
      <w:r>
        <w:t xml:space="preserve">“Down”</w:t>
      </w:r>
      <w:r>
        <w:t xml:space="preserve"> </w:t>
      </w:r>
      <w:r>
        <w:t xml:space="preserve">here.</w:t>
      </w:r>
    </w:p>
    <w:bookmarkStart w:id="728" w:name="Xb356c7b7c994e343f2a404d2478583b1c087c42"/>
    <w:p>
      <w:pPr>
        <w:pStyle w:val="CaptionedFigure"/>
      </w:pPr>
      <w:bookmarkStart w:id="727" w:name="Xa19db85c5d1515b033d30c7421c032d705db306"/>
      <w:r>
        <w:drawing>
          <wp:inline>
            <wp:extent cx="5334000" cy="3782113"/>
            <wp:effectExtent b="0" l="0" r="0" t="0"/>
            <wp:docPr descr="PTM Link Bonding Groups for DSL mode Lines" title="" id="725" name="Picture"/>
            <a:graphic>
              <a:graphicData uri="http://schemas.openxmlformats.org/drawingml/2006/picture">
                <pic:pic>
                  <pic:nvPicPr>
                    <pic:cNvPr descr="images/ptm-link-bonding-groups-for-dsl-mode-lines.png" id="726" name="Picture"/>
                    <pic:cNvPicPr>
                      <a:picLocks noChangeArrowheads="1" noChangeAspect="1"/>
                    </pic:cNvPicPr>
                  </pic:nvPicPr>
                  <pic:blipFill>
                    <a:blip r:embed="rId724"/>
                    <a:stretch>
                      <a:fillRect/>
                    </a:stretch>
                  </pic:blipFill>
                  <pic:spPr bwMode="auto">
                    <a:xfrm>
                      <a:off x="0" y="0"/>
                      <a:ext cx="5334000" cy="3782113"/>
                    </a:xfrm>
                    <a:prstGeom prst="rect">
                      <a:avLst/>
                    </a:prstGeom>
                    <a:noFill/>
                    <a:ln w="9525">
                      <a:noFill/>
                      <a:headEnd/>
                      <a:tailEnd/>
                    </a:ln>
                  </pic:spPr>
                </pic:pic>
              </a:graphicData>
            </a:graphic>
          </wp:inline>
        </w:drawing>
      </w:r>
      <w:bookmarkEnd w:id="727"/>
    </w:p>
    <w:p>
      <w:pPr>
        <w:pStyle w:val="ImageCaption"/>
      </w:pPr>
      <w:r>
        <w:t xml:space="preserve">Figure 69 – PTM Link Bonding Groups for DSL mode Lines</w:t>
      </w:r>
    </w:p>
    <w:bookmarkEnd w:id="728"/>
    <w:bookmarkEnd w:id="729"/>
    <w:bookmarkStart w:id="736" w:name="sec:usb-host-theory-of-operation"/>
    <w:p>
      <w:pPr>
        <w:pStyle w:val="Heading1"/>
      </w:pPr>
      <w:r>
        <w:t xml:space="preserve">Appendix XVII: USB Host Theory of Operation</w:t>
      </w:r>
    </w:p>
    <w:bookmarkStart w:id="735" w:name="sec:overview-2"/>
    <w:p>
      <w:pPr>
        <w:pStyle w:val="Heading2"/>
      </w:pPr>
      <w:r>
        <w:t xml:space="preserve">XVII.1 Overview</w:t>
      </w:r>
    </w:p>
    <w:p>
      <w:pPr>
        <w:pStyle w:val="FirstParagraph"/>
      </w:pPr>
      <w:r>
        <w:t xml:space="preserve">An increasing number of devices are equipped with a USB Host controller and USB host interface(s) / connector(s).</w:t>
      </w:r>
    </w:p>
    <w:p>
      <w:pPr>
        <w:pStyle w:val="BodyText"/>
      </w:pPr>
      <w:r>
        <w:t xml:space="preserve">There are a number of use cases for adding a USB Host and connected devices to a CWMP data model. One example is retrieving the exact product identity of the connected device in the event of service issues such as printer or file sharing problems. Another example is notifying the user that a newly-connected device is not supported, e.g., due to a missing driver. Or the detection of the connection of a particular USB device could mean additional services for this device could be offered to the subscriber.</w:t>
      </w:r>
    </w:p>
    <w:p>
      <w:pPr>
        <w:pStyle w:val="BodyText"/>
      </w:pPr>
      <w:r>
        <w:t xml:space="preserve">The data model contains the number of devices connected to each host controller. For each device, the main properties of the USB device descriptors as well as interface descriptors are represented. The latter is to support devices that only indicate class/subclass (and therefore device type) at the interface level.</w:t>
      </w:r>
    </w:p>
    <w:p>
      <w:pPr>
        <w:pStyle w:val="BodyText"/>
      </w:pPr>
      <w:r>
        <w:t xml:space="preserve">Example USB topology of connected devices:</w:t>
      </w:r>
    </w:p>
    <w:bookmarkStart w:id="734" w:name="fig:example-usb-host-connections"/>
    <w:p>
      <w:pPr>
        <w:pStyle w:val="CaptionedFigure"/>
      </w:pPr>
      <w:bookmarkStart w:id="733" w:name="img:example-usb-host-connections"/>
      <w:r>
        <w:drawing>
          <wp:inline>
            <wp:extent cx="5334000" cy="2883693"/>
            <wp:effectExtent b="0" l="0" r="0" t="0"/>
            <wp:docPr descr="Example USB Host Connections" title="" id="731" name="Picture"/>
            <a:graphic>
              <a:graphicData uri="http://schemas.openxmlformats.org/drawingml/2006/picture">
                <pic:pic>
                  <pic:nvPicPr>
                    <pic:cNvPr descr="images/example-usb-host-connections.png" id="732" name="Picture"/>
                    <pic:cNvPicPr>
                      <a:picLocks noChangeArrowheads="1" noChangeAspect="1"/>
                    </pic:cNvPicPr>
                  </pic:nvPicPr>
                  <pic:blipFill>
                    <a:blip r:embed="rId730"/>
                    <a:stretch>
                      <a:fillRect/>
                    </a:stretch>
                  </pic:blipFill>
                  <pic:spPr bwMode="auto">
                    <a:xfrm>
                      <a:off x="0" y="0"/>
                      <a:ext cx="5334000" cy="2883693"/>
                    </a:xfrm>
                    <a:prstGeom prst="rect">
                      <a:avLst/>
                    </a:prstGeom>
                    <a:noFill/>
                    <a:ln w="9525">
                      <a:noFill/>
                      <a:headEnd/>
                      <a:tailEnd/>
                    </a:ln>
                  </pic:spPr>
                </pic:pic>
              </a:graphicData>
            </a:graphic>
          </wp:inline>
        </w:drawing>
      </w:r>
      <w:bookmarkEnd w:id="733"/>
    </w:p>
    <w:p>
      <w:pPr>
        <w:pStyle w:val="ImageCaption"/>
      </w:pPr>
      <w:r>
        <w:t xml:space="preserve">Figure 70 – Example USB Host Connections</w:t>
      </w:r>
    </w:p>
    <w:bookmarkEnd w:id="734"/>
    <w:p>
      <w:pPr>
        <w:pStyle w:val="BodyText"/>
      </w:pPr>
      <w:r>
        <w:t xml:space="preserve">All USB devices attach to a USB Host through a port on a USB entity known as a hub. Hubs have status bits that are used to report the attachment or removal of a USB device on one of its ports. The USB Host queries the hub to retrieve these status bits. In the case of an attachment, the USB Host enables the port and addresses the USB device through the device’s control pipe at the default address.</w:t>
      </w:r>
      <w:r>
        <w:t xml:space="preserve"> </w:t>
      </w:r>
      <w:hyperlink w:anchor="fig:example-usb-host-connections">
        <w:r>
          <w:rPr>
            <w:rStyle w:val="Hyperlink"/>
          </w:rPr>
          <w:t xml:space="preserve">Figure 70</w:t>
        </w:r>
      </w:hyperlink>
      <w:r>
        <w:t xml:space="preserve"> </w:t>
      </w:r>
      <w:r>
        <w:t xml:space="preserve">depicts both a Root Hub and an External Hub that provide this service.</w:t>
      </w:r>
    </w:p>
    <w:p>
      <w:pPr>
        <w:pStyle w:val="BodyText"/>
      </w:pPr>
      <w:r>
        <w:t xml:space="preserve">The USB Host assigns a unique USB address to the device and then determines if the newly attached USB device is a hub or function. The USB Host establishes its end of the control pipe for the USB using the assigned USB address and endpoint number zero. This is reflected in the data model by adding a new USBHosts.Host.{i}.Device.{i}. instance.</w:t>
      </w:r>
    </w:p>
    <w:p>
      <w:pPr>
        <w:pStyle w:val="BodyText"/>
      </w:pPr>
      <w:r>
        <w:t xml:space="preserve">If the attached USB device is a hub and USB devices are attached to its ports, then the above procedure is followed for each of the attached USB devices.</w:t>
      </w:r>
    </w:p>
    <w:p>
      <w:pPr>
        <w:pStyle w:val="BodyText"/>
      </w:pPr>
      <w:r>
        <w:t xml:space="preserve">If the attached USB device is a function, then attachment notifications will be handled by the USB Host software that is appropriate for the function.</w:t>
      </w:r>
    </w:p>
    <w:bookmarkEnd w:id="735"/>
    <w:bookmarkEnd w:id="736"/>
    <w:bookmarkStart w:id="743" w:name="sec:location-management"/>
    <w:p>
      <w:pPr>
        <w:pStyle w:val="Heading1"/>
      </w:pPr>
      <w:r>
        <w:t xml:space="preserve">Appendix XVIII: Location Management</w:t>
      </w:r>
    </w:p>
    <w:p>
      <w:pPr>
        <w:pStyle w:val="FirstParagraph"/>
      </w:pPr>
      <w:r>
        <w:t xml:space="preserve">This section discusses the Theory of Operation for Location Management using CWMP</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and the Location object defined in the &lt;rootobject&gt;.DeviceInfo data model.</w:t>
      </w:r>
    </w:p>
    <w:bookmarkStart w:id="737" w:name="sec:overview-3"/>
    <w:p>
      <w:pPr>
        <w:pStyle w:val="Heading2"/>
      </w:pPr>
      <w:r>
        <w:t xml:space="preserve">XVIII.1 Overview</w:t>
      </w:r>
    </w:p>
    <w:p>
      <w:pPr>
        <w:pStyle w:val="FirstParagraph"/>
      </w:pPr>
      <w:r>
        <w:t xml:space="preserve">The Location object defined in this document is a multi-instance object that can be used by any device that needs to be able to acquire and/or express its</w:t>
      </w:r>
      <w:r>
        <w:t xml:space="preserve"> </w:t>
      </w:r>
      <w:r>
        <w:t xml:space="preserve">“location.”</w:t>
      </w:r>
    </w:p>
    <w:p>
      <w:pPr>
        <w:pStyle w:val="BodyText"/>
      </w:pPr>
      <w:r>
        <w:t xml:space="preserve">This Location object is a multi instance object to account for the fact that a Device can acquire location information in more than one way. Location info can be acquired by:</w:t>
      </w:r>
    </w:p>
    <w:p>
      <w:pPr>
        <w:pStyle w:val="Compact"/>
        <w:numPr>
          <w:ilvl w:val="0"/>
          <w:numId w:val="1149"/>
        </w:numPr>
      </w:pPr>
      <w:r>
        <w:t xml:space="preserve">GPS/A-GPS, i.e., provided by specific on-board circuitry such as GPS or A-GPS;</w:t>
      </w:r>
    </w:p>
    <w:p>
      <w:pPr>
        <w:pStyle w:val="Compact"/>
        <w:numPr>
          <w:ilvl w:val="0"/>
          <w:numId w:val="1149"/>
        </w:numPr>
      </w:pPr>
      <w:r>
        <w:t xml:space="preserve">Manual, i.e., manually configured via the Device local GUI</w:t>
      </w:r>
    </w:p>
    <w:p>
      <w:pPr>
        <w:pStyle w:val="Compact"/>
        <w:numPr>
          <w:ilvl w:val="0"/>
          <w:numId w:val="1149"/>
        </w:numPr>
      </w:pPr>
      <w:r>
        <w:t xml:space="preserve">External, i.e., remotely configured via a number of protocols, including e.g., TR-069</w:t>
      </w:r>
    </w:p>
    <w:p>
      <w:pPr>
        <w:pStyle w:val="FirstParagraph"/>
      </w:pPr>
      <w:r>
        <w:t xml:space="preserve">Location objects can be created autonomously by the device, based on the location information it receives by CWMP or USP. When the Location object is created autonomously by the device, the device itself will fill the DataObject parameter with location data coming from GPS/AGPS, local GUI or an external protocol (not CWMP). When created by CWMP or USP, it is up to the CWMP or USP protocol to configure the DataObject parameter. Regardless of how a Location object is created, the device is responsible for populating the values of all of the location metadata (i.e., all parameters except the DataObject that contains the location information and the AcquiredTime) not writable by any external mechanism.</w:t>
      </w:r>
    </w:p>
    <w:p>
      <w:pPr>
        <w:pStyle w:val="BodyText"/>
      </w:pPr>
      <w:r>
        <w:t xml:space="preserve">When a Location object is updated, the object can only be updated through the same mechanism that created it. The device will update the AcquiredTime as necessary and place the updated location data in the DataObject.</w:t>
      </w:r>
    </w:p>
    <w:p>
      <w:pPr>
        <w:pStyle w:val="BodyText"/>
      </w:pPr>
      <w:r>
        <w:t xml:space="preserve">When a Location object is deleted, the object can only be deleted through the same mechanism that created it.</w:t>
      </w:r>
    </w:p>
    <w:bookmarkEnd w:id="737"/>
    <w:bookmarkStart w:id="738" w:name="sec:multiple-instances-of-location-data"/>
    <w:p>
      <w:pPr>
        <w:pStyle w:val="Heading2"/>
      </w:pPr>
      <w:r>
        <w:t xml:space="preserve">XVIII.2 Multiple Instances of Location Data</w:t>
      </w:r>
    </w:p>
    <w:p>
      <w:pPr>
        <w:pStyle w:val="FirstParagraph"/>
      </w:pPr>
      <w:r>
        <w:t xml:space="preserve">Devices that need to make use of location data will need to have rules around how to deal with multiple instances of location data. These rules are out of scope for CWMP or USP and the Device:2 data model. These rules may need to be specific to a particular application. For example, if a VoIP device chooses to send location data in a SIP message, the device can include all of the instances of DataObject in that message, order the Locations Objects according to the acquisition date and time (parameter AcquiredDateTime, most recent is first) or order the Location objects according to some sort of protocol preference, such as GPS, A-GPS, DHCP, HELD, CWMP, USP, and then all others according to acquisition date and time.</w:t>
      </w:r>
    </w:p>
    <w:p>
      <w:pPr>
        <w:pStyle w:val="BodyText"/>
      </w:pPr>
      <w:r>
        <w:t xml:space="preserve">A Femtocell Access Point (FAP) with multiple sources of location can also need rules for use of the Location object. If it must make decisions locally based on location, the FAP will need rules to determine the preferred location. If the FAP must send its location elsewhere, the FAP will need rules to determine whether the FAP sends all of its location data, or selects certain locations based on specific criteria.</w:t>
      </w:r>
    </w:p>
    <w:bookmarkEnd w:id="738"/>
    <w:bookmarkStart w:id="742" w:name="Xb2a36ea74b5d7763606caf4701da23b213378d1"/>
    <w:p>
      <w:pPr>
        <w:pStyle w:val="Heading2"/>
      </w:pPr>
      <w:r>
        <w:t xml:space="preserve">XVIII.3 CWMP, USP, Manual, GPS, and AGPS Configured Location</w:t>
      </w:r>
    </w:p>
    <w:p>
      <w:pPr>
        <w:pStyle w:val="FirstParagraph"/>
      </w:pPr>
      <w:r>
        <w:t xml:space="preserve">As noted in the description of the Device:2 data model parameter &lt;rootObject&gt;.Location.{i}.DataObject., Manual, GPS, and AGPS mechanisms are formatted by the device according to the following formats specified by the IETF. A Controller that is creating an External:CWMP or an External:USP location will use one of these formats:</w:t>
      </w:r>
    </w:p>
    <w:p>
      <w:pPr>
        <w:numPr>
          <w:ilvl w:val="0"/>
          <w:numId w:val="1150"/>
        </w:numPr>
      </w:pPr>
      <w:r>
        <w:t xml:space="preserve">Geographical coordinates formatted according to the XML syntax specified in IETF RFC 5491</w:t>
      </w:r>
      <w:r>
        <w:t xml:space="preserve"> </w:t>
      </w:r>
      <w:hyperlink w:anchor="ref-RFC5491">
        <w:r>
          <w:rPr>
            <w:rStyle w:val="Hyperlink"/>
          </w:rPr>
          <w:t xml:space="preserve">[50]</w:t>
        </w:r>
      </w:hyperlink>
      <w:r>
        <w:t xml:space="preserve"> </w:t>
      </w:r>
      <w:r>
        <w:t xml:space="preserve">(update of RFC 4119</w:t>
      </w:r>
      <w:r>
        <w:t xml:space="preserve"> </w:t>
      </w:r>
      <w:hyperlink w:anchor="ref-RFC4119">
        <w:r>
          <w:rPr>
            <w:rStyle w:val="Hyperlink"/>
          </w:rPr>
          <w:t xml:space="preserve">[37]</w:t>
        </w:r>
      </w:hyperlink>
      <w:r>
        <w:t xml:space="preserve">)</w:t>
      </w:r>
    </w:p>
    <w:p>
      <w:pPr>
        <w:numPr>
          <w:ilvl w:val="0"/>
          <w:numId w:val="1150"/>
        </w:numPr>
      </w:pPr>
      <w:r>
        <w:t xml:space="preserve">Civic addresses according to the XML syntax specified in IETF RFC 5139</w:t>
      </w:r>
      <w:r>
        <w:t xml:space="preserve"> </w:t>
      </w:r>
      <w:hyperlink w:anchor="ref-RFC5139">
        <w:r>
          <w:rPr>
            <w:rStyle w:val="Hyperlink"/>
          </w:rPr>
          <w:t xml:space="preserve">[49]</w:t>
        </w:r>
      </w:hyperlink>
      <w:r>
        <w:t xml:space="preserve"> </w:t>
      </w:r>
      <w:r>
        <w:t xml:space="preserve">(update of RFC 4119</w:t>
      </w:r>
      <w:r>
        <w:t xml:space="preserve"> </w:t>
      </w:r>
      <w:hyperlink w:anchor="ref-RFC4119">
        <w:r>
          <w:rPr>
            <w:rStyle w:val="Hyperlink"/>
          </w:rPr>
          <w:t xml:space="preserve">[37]</w:t>
        </w:r>
      </w:hyperlink>
      <w:r>
        <w:t xml:space="preserve">)</w:t>
      </w:r>
    </w:p>
    <w:p>
      <w:pPr>
        <w:pStyle w:val="FirstParagraph"/>
      </w:pPr>
      <w:r>
        <w:t xml:space="preserve">Location information in these IETF RFCs is specified within the IETF framework of presence information. While these IETF RFCs specify presence information different from the Location component model assumed in the TR-069 framework, the IETF data format is adopted by BBF independent of these higher level differences.</w:t>
      </w:r>
    </w:p>
    <w:p>
      <w:pPr>
        <w:pStyle w:val="BodyText"/>
      </w:pPr>
      <w:r>
        <w:t xml:space="preserve">IETF defines its XML syntax for geographical information as a subset of presence information (&lt;presence&gt; object in the XML example below), generally related to a device (&lt;device&gt; object) or a user (&lt;user&gt; object). IETF location information is represented using a Presence Information Data Format Location Object (PIDF-LO). This is represented as the &lt;geopriv&gt; object in the XML example below.</w:t>
      </w:r>
    </w:p>
    <w:bookmarkStart w:id="739" w:name="X58616dc7e0103ee995138ba2995ed7f1810a504"/>
    <w:p>
      <w:pPr>
        <w:pStyle w:val="Heading3"/>
      </w:pPr>
      <w:r>
        <w:t xml:space="preserve">XVIII.3.1 Example: Manual, GPS, AGPS, and External:CWMP &lt;rootObject&gt;.Location.{i}.DataObject. Format</w:t>
      </w:r>
    </w:p>
    <w:p>
      <w:pPr>
        <w:pStyle w:val="FirstParagraph"/>
      </w:pPr>
      <w:r>
        <w:t xml:space="preserve">This example, modified from an example in RFC5491, explains how to format location information in a &lt;rootObject&gt;.Location.{i}.DataObject. parameter with both geographical coordinates and civic location information according to the above-referenced IETF RFCs. The schema associated with the civic location namespace</w:t>
      </w:r>
      <w:r>
        <w:t xml:space="preserve"> </w:t>
      </w:r>
      <w:r>
        <w:t xml:space="preserve">“urn:ietf:params:xml:ns:pidf:geopriv10:civicAddr”</w:t>
      </w:r>
      <w:r>
        <w:t xml:space="preserve"> </w:t>
      </w:r>
      <w:r>
        <w:t xml:space="preserve">is specified in RFC 5139</w:t>
      </w:r>
      <w:r>
        <w:t xml:space="preserve"> </w:t>
      </w:r>
      <w:hyperlink w:anchor="ref-RFC5139">
        <w:r>
          <w:rPr>
            <w:rStyle w:val="Hyperlink"/>
          </w:rPr>
          <w:t xml:space="preserve">[49]</w:t>
        </w:r>
      </w:hyperlink>
      <w:r>
        <w:t xml:space="preserve">.</w:t>
      </w:r>
    </w:p>
    <w:p>
      <w:pPr>
        <w:pStyle w:val="SourceCode"/>
      </w:pPr>
      <w:r>
        <w:rPr>
          <w:rStyle w:val="VerbatimChar"/>
        </w:rPr>
        <w:t xml:space="preserve">&lt;presence xmlns="urn:ietf:params:xml:ns:pidf"</w:t>
      </w:r>
      <w:r>
        <w:br/>
      </w:r>
      <w:r>
        <w:rPr>
          <w:rStyle w:val="VerbatimChar"/>
        </w:rPr>
        <w:t xml:space="preserve">          xmlns:dm="urn:ietf:params:xml:ns:pidf:data-model"</w:t>
      </w:r>
      <w:r>
        <w:br/>
      </w:r>
      <w:r>
        <w:rPr>
          <w:rStyle w:val="VerbatimChar"/>
        </w:rPr>
        <w:t xml:space="preserve">          xmlns:gp="urn:ietf:params:xml:ns:pidf:geopriv10"</w:t>
      </w:r>
      <w:r>
        <w:br/>
      </w:r>
      <w:r>
        <w:rPr>
          <w:rStyle w:val="VerbatimChar"/>
        </w:rPr>
        <w:t xml:space="preserve">          xmlns:gml="http://www.opengis.net/gml"</w:t>
      </w:r>
      <w:r>
        <w:br/>
      </w:r>
      <w:r>
        <w:rPr>
          <w:rStyle w:val="VerbatimChar"/>
        </w:rPr>
        <w:t xml:space="preserve">          xmlns:cl="urn:ietf:params:xml:ns:pidf:geopriv10:civicAddr"</w:t>
      </w:r>
      <w:r>
        <w:br/>
      </w:r>
      <w:r>
        <w:rPr>
          <w:rStyle w:val="VerbatimChar"/>
        </w:rPr>
        <w:t xml:space="preserve">          entity=" "&gt;</w:t>
      </w:r>
      <w:r>
        <w:br/>
      </w:r>
      <w:r>
        <w:rPr>
          <w:rStyle w:val="VerbatimChar"/>
        </w:rPr>
        <w:t xml:space="preserve">    &lt;dm:device id=" FFFFFF-FAP-123456789 "&gt;</w:t>
      </w:r>
      <w:r>
        <w:br/>
      </w:r>
      <w:r>
        <w:rPr>
          <w:rStyle w:val="VerbatimChar"/>
        </w:rPr>
        <w:t xml:space="preserve">        &lt;gp:geopriv&gt;</w:t>
      </w:r>
      <w:r>
        <w:br/>
      </w:r>
      <w:r>
        <w:rPr>
          <w:rStyle w:val="VerbatimChar"/>
        </w:rPr>
        <w:t xml:space="preserve">            &lt;gp:location-info&gt;</w:t>
      </w:r>
      <w:r>
        <w:br/>
      </w:r>
      <w:r>
        <w:rPr>
          <w:rStyle w:val="VerbatimChar"/>
        </w:rPr>
        <w:t xml:space="preserve">                &lt;gml:Point srsName="urn:ogc:def:crs:EPSG::4326"&gt;</w:t>
      </w:r>
      <w:r>
        <w:br/>
      </w:r>
      <w:r>
        <w:rPr>
          <w:rStyle w:val="VerbatimChar"/>
        </w:rPr>
        <w:t xml:space="preserve">                    &lt;gml:pos&gt;-43.5723 153.21760&lt;/gml:pos&gt;</w:t>
      </w:r>
      <w:r>
        <w:br/>
      </w:r>
      <w:r>
        <w:rPr>
          <w:rStyle w:val="VerbatimChar"/>
        </w:rPr>
        <w:t xml:space="preserve">                &lt;/gml:Point&gt;</w:t>
      </w:r>
      <w:r>
        <w:br/>
      </w:r>
      <w:r>
        <w:rPr>
          <w:rStyle w:val="VerbatimChar"/>
        </w:rPr>
        <w:t xml:space="preserve">                &lt;cl:civicAddress&gt;</w:t>
      </w:r>
      <w:r>
        <w:br/>
      </w:r>
      <w:r>
        <w:rPr>
          <w:rStyle w:val="VerbatimChar"/>
        </w:rPr>
        <w:t xml:space="preserve">                    &lt;cl:FLR&gt;2&lt;/cl:FLR&gt;</w:t>
      </w:r>
      <w:r>
        <w:br/>
      </w:r>
      <w:r>
        <w:rPr>
          <w:rStyle w:val="VerbatimChar"/>
        </w:rPr>
        <w:t xml:space="preserve">                &lt;/cl:civicAddress&gt;</w:t>
      </w:r>
      <w:r>
        <w:br/>
      </w:r>
      <w:r>
        <w:rPr>
          <w:rStyle w:val="VerbatimChar"/>
        </w:rPr>
        <w:t xml:space="preserve">            &lt;/gp:location-info&gt;</w:t>
      </w:r>
      <w:r>
        <w:br/>
      </w:r>
      <w:r>
        <w:rPr>
          <w:rStyle w:val="VerbatimChar"/>
        </w:rPr>
        <w:t xml:space="preserve">            &lt;gp:usage-rules/&gt;</w:t>
      </w:r>
      <w:r>
        <w:br/>
      </w:r>
      <w:r>
        <w:rPr>
          <w:rStyle w:val="VerbatimChar"/>
        </w:rPr>
        <w:t xml:space="preserve">            &lt;gp:method&gt;Wiremap&lt;/gp:method&gt;</w:t>
      </w:r>
      <w:r>
        <w:br/>
      </w:r>
      <w:r>
        <w:rPr>
          <w:rStyle w:val="VerbatimChar"/>
        </w:rPr>
        <w:t xml:space="preserve">        &lt;/gp:geopriv&gt;</w:t>
      </w:r>
      <w:r>
        <w:br/>
      </w:r>
      <w:r>
        <w:rPr>
          <w:rStyle w:val="VerbatimChar"/>
        </w:rPr>
        <w:t xml:space="preserve">        &lt;dm:deviceID&gt;mac:8asd7d7d70&lt;/dm:deviceID&gt;</w:t>
      </w:r>
      <w:r>
        <w:br/>
      </w:r>
      <w:r>
        <w:rPr>
          <w:rStyle w:val="VerbatimChar"/>
        </w:rPr>
        <w:t xml:space="preserve">        &lt;dm:timestamp&gt;2007-06-22T20:57:29Z&lt;/dm:timestamp&gt;</w:t>
      </w:r>
      <w:r>
        <w:br/>
      </w:r>
      <w:r>
        <w:rPr>
          <w:rStyle w:val="VerbatimChar"/>
        </w:rPr>
        <w:t xml:space="preserve">    &lt;/dm:device&gt;</w:t>
      </w:r>
      <w:r>
        <w:br/>
      </w:r>
      <w:r>
        <w:rPr>
          <w:rStyle w:val="VerbatimChar"/>
        </w:rPr>
        <w:t xml:space="preserve">&lt;/presence&gt;</w:t>
      </w:r>
    </w:p>
    <w:bookmarkEnd w:id="739"/>
    <w:bookmarkStart w:id="740" w:name="Xc50632194e7e9f582b04c0ebe6b5ac2b6fe7232"/>
    <w:p>
      <w:pPr>
        <w:pStyle w:val="Heading3"/>
      </w:pPr>
      <w:r>
        <w:t xml:space="preserve">XVIII.3.2 RFC 5491 and RFC 5139 Location Element Definitions</w:t>
      </w:r>
    </w:p>
    <w:p>
      <w:pPr>
        <w:pStyle w:val="FirstParagraph"/>
      </w:pPr>
      <w:r>
        <w:t xml:space="preserve">The XML elements are defined as follows by the IETF in RFC 5491</w:t>
      </w:r>
      <w:r>
        <w:t xml:space="preserve"> </w:t>
      </w:r>
      <w:hyperlink w:anchor="ref-RFC5491">
        <w:r>
          <w:rPr>
            <w:rStyle w:val="Hyperlink"/>
          </w:rPr>
          <w:t xml:space="preserve">[50]</w:t>
        </w:r>
      </w:hyperlink>
      <w:r>
        <w:t xml:space="preserve"> </w:t>
      </w:r>
      <w:r>
        <w:t xml:space="preserve">and related documents:</w:t>
      </w:r>
    </w:p>
    <w:p>
      <w:pPr>
        <w:numPr>
          <w:ilvl w:val="0"/>
          <w:numId w:val="1151"/>
        </w:numPr>
      </w:pPr>
      <w:r>
        <w:t xml:space="preserve">&lt;presence&gt; (RFC 5491</w:t>
      </w:r>
      <w:r>
        <w:t xml:space="preserve"> </w:t>
      </w:r>
      <w:hyperlink w:anchor="ref-RFC5491">
        <w:r>
          <w:rPr>
            <w:rStyle w:val="Hyperlink"/>
          </w:rPr>
          <w:t xml:space="preserve">[50]</w:t>
        </w:r>
      </w:hyperlink>
      <w:r>
        <w:t xml:space="preserve">)</w:t>
      </w:r>
    </w:p>
    <w:p>
      <w:pPr>
        <w:numPr>
          <w:ilvl w:val="0"/>
          <w:numId w:val="1000"/>
        </w:numPr>
      </w:pPr>
      <w:r>
        <w:t xml:space="preserve">The &lt;presence&gt; element MUST have an</w:t>
      </w:r>
      <w:r>
        <w:t xml:space="preserve"> </w:t>
      </w:r>
      <w:r>
        <w:t xml:space="preserve">‘entity’</w:t>
      </w:r>
      <w:r>
        <w:t xml:space="preserve"> </w:t>
      </w:r>
      <w:r>
        <w:t xml:space="preserve">attribute. The value of the</w:t>
      </w:r>
      <w:r>
        <w:t xml:space="preserve"> </w:t>
      </w:r>
      <w:r>
        <w:t xml:space="preserve">‘entity’</w:t>
      </w:r>
      <w:r>
        <w:t xml:space="preserve"> </w:t>
      </w:r>
      <w:r>
        <w:t xml:space="preserve">attribute is the</w:t>
      </w:r>
      <w:r>
        <w:t xml:space="preserve"> </w:t>
      </w:r>
      <w:r>
        <w:t xml:space="preserve">‘pres’</w:t>
      </w:r>
      <w:r>
        <w:t xml:space="preserve"> </w:t>
      </w:r>
      <w:r>
        <w:t xml:space="preserve">URL of the presentity publishing this presence document.</w:t>
      </w:r>
    </w:p>
    <w:p>
      <w:pPr>
        <w:numPr>
          <w:ilvl w:val="0"/>
          <w:numId w:val="1000"/>
        </w:numPr>
      </w:pPr>
      <w:r>
        <w:t xml:space="preserve">The &lt;presence&gt; element MUST contain a namespace declaration (</w:t>
      </w:r>
      <w:r>
        <w:t xml:space="preserve">‘xmlns’</w:t>
      </w:r>
      <w:r>
        <w:t xml:space="preserve">) to indicate the namespace on which the presence document is based. The presence document compliant to this specification MUST have the namespace</w:t>
      </w:r>
      <w:r>
        <w:t xml:space="preserve"> </w:t>
      </w:r>
      <w:r>
        <w:t xml:space="preserve">‘urn:ietf:params:xml:ns:pidf:’</w:t>
      </w:r>
      <w:r>
        <w:t xml:space="preserve">. It MAY contain other namespace declarations for the extensions used in the presence XML document.</w:t>
      </w:r>
    </w:p>
    <w:p>
      <w:pPr>
        <w:numPr>
          <w:ilvl w:val="0"/>
          <w:numId w:val="1151"/>
        </w:numPr>
      </w:pPr>
      <w:r>
        <w:t xml:space="preserve">&lt;device&gt; (RFC 5491</w:t>
      </w:r>
      <w:r>
        <w:t xml:space="preserve"> </w:t>
      </w:r>
      <w:hyperlink w:anchor="ref-RFC5491">
        <w:r>
          <w:rPr>
            <w:rStyle w:val="Hyperlink"/>
          </w:rPr>
          <w:t xml:space="preserve">[50]</w:t>
        </w:r>
      </w:hyperlink>
      <w:r>
        <w:t xml:space="preserve">)</w:t>
      </w:r>
    </w:p>
    <w:p>
      <w:pPr>
        <w:numPr>
          <w:ilvl w:val="0"/>
          <w:numId w:val="1000"/>
        </w:numPr>
      </w:pPr>
      <w:r>
        <w:t xml:space="preserve">The &lt;device&gt; element […] can appear as a child to &lt;presence&gt;. There can be zero or more occurrences of this element per document. Each &lt;device&gt; element has a mandatory</w:t>
      </w:r>
      <w:r>
        <w:t xml:space="preserve"> </w:t>
      </w:r>
      <w:r>
        <w:t xml:space="preserve">“id”</w:t>
      </w:r>
      <w:r>
        <w:t xml:space="preserve"> </w:t>
      </w:r>
      <w:r>
        <w:t xml:space="preserve">attribute, which contains the occurrence identifier for the device. In the TR-069 framework the id attribute will contain the CWMP Identifier of the device, in the form OUI-ProductClass-SerialNumber.</w:t>
      </w:r>
    </w:p>
    <w:p>
      <w:pPr>
        <w:numPr>
          <w:ilvl w:val="0"/>
          <w:numId w:val="1151"/>
        </w:numPr>
      </w:pPr>
      <w:r>
        <w:t xml:space="preserve">&lt;geopriv&gt; (RFC 5491</w:t>
      </w:r>
      <w:r>
        <w:t xml:space="preserve"> </w:t>
      </w:r>
      <w:hyperlink w:anchor="ref-RFC5491">
        <w:r>
          <w:rPr>
            <w:rStyle w:val="Hyperlink"/>
          </w:rPr>
          <w:t xml:space="preserve">[50]</w:t>
        </w:r>
      </w:hyperlink>
      <w:r>
        <w:t xml:space="preserve">, RFC 5139</w:t>
      </w:r>
      <w:r>
        <w:t xml:space="preserve"> </w:t>
      </w:r>
      <w:hyperlink w:anchor="ref-RFC5139">
        <w:r>
          <w:rPr>
            <w:rStyle w:val="Hyperlink"/>
          </w:rPr>
          <w:t xml:space="preserve">[49]</w:t>
        </w:r>
      </w:hyperlink>
      <w:r>
        <w:t xml:space="preserve">)</w:t>
      </w:r>
    </w:p>
    <w:p>
      <w:pPr>
        <w:numPr>
          <w:ilvl w:val="0"/>
          <w:numId w:val="1000"/>
        </w:numPr>
      </w:pPr>
      <w:r>
        <w:t xml:space="preserve">Location information in a PIDF-LO can be described in a geospatial manner based on a subset of Geography Markup Language (GML) 3.1.1 or as civic location information specified in RFC 5139</w:t>
      </w:r>
      <w:r>
        <w:t xml:space="preserve"> </w:t>
      </w:r>
      <w:hyperlink w:anchor="ref-RFC5139">
        <w:r>
          <w:rPr>
            <w:rStyle w:val="Hyperlink"/>
          </w:rPr>
          <w:t xml:space="preserve">[49]</w:t>
        </w:r>
      </w:hyperlink>
      <w:r>
        <w:t xml:space="preserve">. The PIDF-LO Geodetic Shapes specification provides a specific GML profile for expressing commonly used shapes using simple GML representations. This profile defines eight shape types, the simplest ones being a 2-D and a 3-D Point. The PIDF-LO Geodetic Shapes specification also mandates the use of the World Geodetic System 1984 (WGS84) coordinate reference system and the usage of European Petroleum Survey Group (EPSG) code 4326 (as identified by the URN urn:ogc:def:crs:EPSG::4326) for two-dimensional (2d) shape representations and EPSG 4979 (as identified by the URN urn:ogc:def:crs:EPSG::4979) for three-dimensional (3d) volume representations.</w:t>
      </w:r>
    </w:p>
    <w:p>
      <w:pPr>
        <w:numPr>
          <w:ilvl w:val="0"/>
          <w:numId w:val="1000"/>
        </w:numPr>
      </w:pPr>
      <w:r>
        <w:t xml:space="preserve">Each &lt;geopriv&gt; element must contain at least the following two child elements: &lt;location-info&gt; element and &lt;usage-rules&gt; element. One or more elements containing location information are contained inside a &lt;location-info&gt; element.</w:t>
      </w:r>
    </w:p>
    <w:p>
      <w:pPr>
        <w:pStyle w:val="Compact"/>
        <w:numPr>
          <w:ilvl w:val="1"/>
          <w:numId w:val="1152"/>
        </w:numPr>
      </w:pPr>
      <w:r>
        <w:t xml:space="preserve">&lt;location-info&gt; element can contain one or more elements bearing location information.</w:t>
      </w:r>
    </w:p>
    <w:p>
      <w:pPr>
        <w:pStyle w:val="Compact"/>
        <w:numPr>
          <w:ilvl w:val="2"/>
          <w:numId w:val="1153"/>
        </w:numPr>
      </w:pPr>
      <w:r>
        <w:t xml:space="preserve">&lt;Point&gt; element contains geographical data in the coordinate system specified by its srsName attribute. In the example above (WGS84/EPSG 4326), the syntax is latitude, longitude expressed in degrees</w:t>
      </w:r>
    </w:p>
    <w:p>
      <w:pPr>
        <w:pStyle w:val="Compact"/>
        <w:numPr>
          <w:ilvl w:val="2"/>
          <w:numId w:val="1153"/>
        </w:numPr>
      </w:pPr>
      <w:r>
        <w:t xml:space="preserve">Civic information elements are specified by IETF and can be added to the geographical data, though mixing information is not recommended.</w:t>
      </w:r>
    </w:p>
    <w:p>
      <w:pPr>
        <w:pStyle w:val="Compact"/>
        <w:numPr>
          <w:ilvl w:val="2"/>
          <w:numId w:val="1153"/>
        </w:numPr>
      </w:pPr>
      <w:r>
        <w:t xml:space="preserve">&lt;relative-location&gt; element is being proposed by IETF</w:t>
      </w:r>
    </w:p>
    <w:p>
      <w:pPr>
        <w:pStyle w:val="Compact"/>
        <w:numPr>
          <w:ilvl w:val="1"/>
          <w:numId w:val="1152"/>
        </w:numPr>
      </w:pPr>
      <w:r>
        <w:t xml:space="preserve">&lt;usage-rules&gt; can contain the following optional elements:</w:t>
      </w:r>
    </w:p>
    <w:p>
      <w:pPr>
        <w:pStyle w:val="Compact"/>
        <w:numPr>
          <w:ilvl w:val="2"/>
          <w:numId w:val="1154"/>
        </w:numPr>
      </w:pPr>
      <w:r>
        <w:t xml:space="preserve">&lt;retransmission-allowed&gt;: When the value of this element is</w:t>
      </w:r>
      <w:r>
        <w:t xml:space="preserve"> </w:t>
      </w:r>
      <w:r>
        <w:t xml:space="preserve">‘no’</w:t>
      </w:r>
      <w:r>
        <w:t xml:space="preserve">, the recipient of this Location Object is not permitted to share the enclosed Location Information, or the object as a whole, with other parties. RFC 4119</w:t>
      </w:r>
      <w:r>
        <w:t xml:space="preserve"> </w:t>
      </w:r>
      <w:hyperlink w:anchor="ref-RFC4119">
        <w:r>
          <w:rPr>
            <w:rStyle w:val="Hyperlink"/>
          </w:rPr>
          <w:t xml:space="preserve">[37]</w:t>
        </w:r>
      </w:hyperlink>
      <w:r>
        <w:t xml:space="preserve"> </w:t>
      </w:r>
      <w:r>
        <w:t xml:space="preserve">specifies that</w:t>
      </w:r>
      <w:r>
        <w:t xml:space="preserve"> </w:t>
      </w:r>
      <w:r>
        <w:t xml:space="preserve">“by default, the value MUST be assumed to be</w:t>
      </w:r>
      <w:r>
        <w:t xml:space="preserve"> </w:t>
      </w:r>
      <w:r>
        <w:t xml:space="preserve">‘no’</w:t>
      </w:r>
      <w:r>
        <w:t xml:space="preserve">”</w:t>
      </w:r>
      <w:r>
        <w:t xml:space="preserve">.</w:t>
      </w:r>
    </w:p>
    <w:p>
      <w:pPr>
        <w:pStyle w:val="Compact"/>
        <w:numPr>
          <w:ilvl w:val="2"/>
          <w:numId w:val="1154"/>
        </w:numPr>
      </w:pPr>
      <w:r>
        <w:t xml:space="preserve">&lt;retention expires&gt;: This field specifies an absolute date at which time the Recipient is no longer permitted to possess the location information</w:t>
      </w:r>
    </w:p>
    <w:p>
      <w:pPr>
        <w:pStyle w:val="Compact"/>
        <w:numPr>
          <w:ilvl w:val="2"/>
          <w:numId w:val="1154"/>
        </w:numPr>
      </w:pPr>
      <w:r>
        <w:t xml:space="preserve">&lt;external ruleset&gt;: This field contains a URI that indicates where a fuller ruleset of policies, related to this object, can be found</w:t>
      </w:r>
    </w:p>
    <w:p>
      <w:pPr>
        <w:pStyle w:val="Compact"/>
        <w:numPr>
          <w:ilvl w:val="2"/>
          <w:numId w:val="1154"/>
        </w:numPr>
      </w:pPr>
      <w:r>
        <w:t xml:space="preserve">&lt;notewell&gt;: This field contains a block of text containing further generic privacy directives.</w:t>
      </w:r>
    </w:p>
    <w:p>
      <w:pPr>
        <w:pStyle w:val="Compact"/>
        <w:numPr>
          <w:ilvl w:val="1"/>
          <w:numId w:val="1152"/>
        </w:numPr>
      </w:pPr>
      <w:r>
        <w:t xml:space="preserve">&lt;method&gt; is an optional element that describes the way that the location information was derived or discovered. Values allowed by RFC 4119</w:t>
      </w:r>
      <w:r>
        <w:t xml:space="preserve"> </w:t>
      </w:r>
      <w:hyperlink w:anchor="ref-RFC4119">
        <w:r>
          <w:rPr>
            <w:rStyle w:val="Hyperlink"/>
          </w:rPr>
          <w:t xml:space="preserve">[37]</w:t>
        </w:r>
      </w:hyperlink>
      <w:r>
        <w:t xml:space="preserve"> </w:t>
      </w:r>
      <w:r>
        <w:t xml:space="preserve">are stored in the IANA registry as</w:t>
      </w:r>
      <w:r>
        <w:t xml:space="preserve"> </w:t>
      </w:r>
      <w:r>
        <w:t xml:space="preserve">“Method Tokens”</w:t>
      </w:r>
      <w:r>
        <w:t xml:space="preserve"> </w:t>
      </w:r>
      <w:hyperlink w:anchor="ref-IANA-Method-Tokens">
        <w:r>
          <w:rPr>
            <w:rStyle w:val="Hyperlink"/>
          </w:rPr>
          <w:t xml:space="preserve">[17]</w:t>
        </w:r>
      </w:hyperlink>
      <w:r>
        <w:t xml:space="preserve">. The</w:t>
      </w:r>
      <w:r>
        <w:t xml:space="preserve"> </w:t>
      </w:r>
      <w:r>
        <w:t xml:space="preserve">“Wiremap”</w:t>
      </w:r>
      <w:r>
        <w:t xml:space="preserve"> </w:t>
      </w:r>
      <w:r>
        <w:t xml:space="preserve">value listed in the example is described as</w:t>
      </w:r>
      <w:r>
        <w:t xml:space="preserve"> </w:t>
      </w:r>
      <w:r>
        <w:t xml:space="preserve">“Location determined using wiremap correlations to circuit identifiers”</w:t>
      </w:r>
    </w:p>
    <w:p>
      <w:pPr>
        <w:numPr>
          <w:ilvl w:val="0"/>
          <w:numId w:val="1151"/>
        </w:numPr>
      </w:pPr>
      <w:r>
        <w:t xml:space="preserve">&lt;deviceID&gt; element is mandatory. It contains a globally unique identifier, in the form of a URN, for each of the presentity devices (RFC 4479</w:t>
      </w:r>
      <w:r>
        <w:t xml:space="preserve"> </w:t>
      </w:r>
      <w:hyperlink w:anchor="ref-RFC4479">
        <w:r>
          <w:rPr>
            <w:rStyle w:val="Hyperlink"/>
          </w:rPr>
          <w:t xml:space="preserve">[44]</w:t>
        </w:r>
      </w:hyperlink>
      <w:r>
        <w:t xml:space="preserve">)</w:t>
      </w:r>
    </w:p>
    <w:p>
      <w:pPr>
        <w:numPr>
          <w:ilvl w:val="0"/>
          <w:numId w:val="1151"/>
        </w:numPr>
      </w:pPr>
      <w:r>
        <w:t xml:space="preserve">&lt;timestamp&gt; is optional (RFC 4479</w:t>
      </w:r>
      <w:r>
        <w:t xml:space="preserve"> </w:t>
      </w:r>
      <w:hyperlink w:anchor="ref-RFC4479">
        <w:r>
          <w:rPr>
            <w:rStyle w:val="Hyperlink"/>
          </w:rPr>
          <w:t xml:space="preserve">[44]</w:t>
        </w:r>
      </w:hyperlink>
      <w:r>
        <w:t xml:space="preserve">)</w:t>
      </w:r>
    </w:p>
    <w:bookmarkEnd w:id="740"/>
    <w:bookmarkStart w:id="741" w:name="X41d4ce37991928751cf5e6c60ab6d3b8a3bb423"/>
    <w:p>
      <w:pPr>
        <w:pStyle w:val="Heading3"/>
      </w:pPr>
      <w:r>
        <w:t xml:space="preserve">XVIII.3.3 Use of RFC 5491 and RFC 5139 Location XML Elements in CWMP or USP</w:t>
      </w:r>
    </w:p>
    <w:p>
      <w:pPr>
        <w:numPr>
          <w:ilvl w:val="0"/>
          <w:numId w:val="1155"/>
        </w:numPr>
      </w:pPr>
      <w:r>
        <w:t xml:space="preserve">&lt;presence&gt;</w:t>
      </w:r>
      <w:r>
        <w:br/>
      </w:r>
      <w:r>
        <w:t xml:space="preserve">The entity attribute conveys no useful information and its value should be conventionally set to an empty string.</w:t>
      </w:r>
    </w:p>
    <w:p>
      <w:pPr>
        <w:numPr>
          <w:ilvl w:val="0"/>
          <w:numId w:val="1155"/>
        </w:numPr>
      </w:pPr>
      <w:r>
        <w:t xml:space="preserve">&lt;device&gt;</w:t>
      </w:r>
      <w:r>
        <w:br/>
      </w:r>
      <w:r>
        <w:t xml:space="preserve">In RFC 5491</w:t>
      </w:r>
      <w:r>
        <w:t xml:space="preserve"> </w:t>
      </w:r>
      <w:hyperlink w:anchor="ref-RFC5491">
        <w:r>
          <w:rPr>
            <w:rStyle w:val="Hyperlink"/>
          </w:rPr>
          <w:t xml:space="preserve">[50]</w:t>
        </w:r>
      </w:hyperlink>
      <w:r>
        <w:t xml:space="preserve"> </w:t>
      </w:r>
      <w:r>
        <w:t xml:space="preserve">this is one of the devices associated to the presentity. Devices are identified in the presence document by means of an instance identifier specified in the id attribute.</w:t>
      </w:r>
    </w:p>
    <w:p>
      <w:pPr>
        <w:numPr>
          <w:ilvl w:val="0"/>
          <w:numId w:val="1155"/>
        </w:numPr>
      </w:pPr>
      <w:r>
        <w:t xml:space="preserve">&lt;geopriv&gt;</w:t>
      </w:r>
    </w:p>
    <w:p>
      <w:pPr>
        <w:pStyle w:val="Compact"/>
        <w:numPr>
          <w:ilvl w:val="1"/>
          <w:numId w:val="1156"/>
        </w:numPr>
      </w:pPr>
      <w:r>
        <w:t xml:space="preserve">&lt;location-info&gt;</w:t>
      </w:r>
      <w:r>
        <w:br/>
      </w:r>
      <w:r>
        <w:t xml:space="preserve">2-D geographical coordinates with no additional civic information are sufficient in the simplest case.</w:t>
      </w:r>
    </w:p>
    <w:p>
      <w:pPr>
        <w:pStyle w:val="Compact"/>
        <w:numPr>
          <w:ilvl w:val="2"/>
          <w:numId w:val="1157"/>
        </w:numPr>
      </w:pPr>
      <w:r>
        <w:t xml:space="preserve">&lt;Point&gt;</w:t>
      </w:r>
      <w:r>
        <w:br/>
      </w:r>
      <w:r>
        <w:t xml:space="preserve">For 2-D applications the value of the srsName attribute should be set to the specified value</w:t>
      </w:r>
      <w:r>
        <w:t xml:space="preserve"> </w:t>
      </w:r>
      <w:r>
        <w:t xml:space="preserve">“urn:ogc:def:crs:EPSG::4326”</w:t>
      </w:r>
    </w:p>
    <w:p>
      <w:pPr>
        <w:pStyle w:val="Compact"/>
        <w:numPr>
          <w:ilvl w:val="1"/>
          <w:numId w:val="1156"/>
        </w:numPr>
      </w:pPr>
      <w:r>
        <w:t xml:space="preserve">&lt;usage-rules&gt;</w:t>
      </w:r>
    </w:p>
    <w:p>
      <w:pPr>
        <w:pStyle w:val="Compact"/>
        <w:numPr>
          <w:ilvl w:val="2"/>
          <w:numId w:val="1158"/>
        </w:numPr>
      </w:pPr>
      <w:r>
        <w:t xml:space="preserve">&lt;retransmission-allowed&gt;</w:t>
      </w:r>
      <w:r>
        <w:br/>
      </w:r>
      <w:r>
        <w:t xml:space="preserve">Note that this field is not intended as instruction to the device whose location this is. Rather, it is intended to provide instruction to other systems that the device sends its location to (via SIP or other mechanisms). Therefore, the device will need to maintain its own policy (no standardized TR-069 data model is provided for this) as to when and where to send its location to others, and how to set this parameter when transmitting this location information. The device can choose to set this parameter to</w:t>
      </w:r>
      <w:r>
        <w:t xml:space="preserve"> </w:t>
      </w:r>
      <w:r>
        <w:t xml:space="preserve">“yes”</w:t>
      </w:r>
      <w:r>
        <w:t xml:space="preserve"> </w:t>
      </w:r>
      <w:r>
        <w:t xml:space="preserve">or to</w:t>
      </w:r>
      <w:r>
        <w:t xml:space="preserve"> </w:t>
      </w:r>
      <w:r>
        <w:t xml:space="preserve">“no”</w:t>
      </w:r>
      <w:r>
        <w:t xml:space="preserve"> </w:t>
      </w:r>
      <w:r>
        <w:t xml:space="preserve">when sending its location to others. RFC 4119</w:t>
      </w:r>
      <w:r>
        <w:t xml:space="preserve"> </w:t>
      </w:r>
      <w:hyperlink w:anchor="ref-RFC4119">
        <w:r>
          <w:rPr>
            <w:rStyle w:val="Hyperlink"/>
          </w:rPr>
          <w:t xml:space="preserve">[37]</w:t>
        </w:r>
      </w:hyperlink>
      <w:r>
        <w:t xml:space="preserve"> </w:t>
      </w:r>
      <w:r>
        <w:t xml:space="preserve">specifies that this element’s default value is</w:t>
      </w:r>
      <w:r>
        <w:t xml:space="preserve"> </w:t>
      </w:r>
      <w:r>
        <w:t xml:space="preserve">“no”</w:t>
      </w:r>
      <w:r>
        <w:t xml:space="preserve">.</w:t>
      </w:r>
    </w:p>
    <w:p>
      <w:pPr>
        <w:pStyle w:val="Compact"/>
        <w:numPr>
          <w:ilvl w:val="1"/>
          <w:numId w:val="1156"/>
        </w:numPr>
      </w:pPr>
      <w:r>
        <w:t xml:space="preserve">&lt;method&gt;</w:t>
      </w:r>
      <w:r>
        <w:br/>
      </w:r>
      <w:r>
        <w:t xml:space="preserve">If this location object is being created by the device as a result of GPS, A-GPS, or Manual mechanisms, the &lt;method&gt; parameter will be populated with</w:t>
      </w:r>
      <w:r>
        <w:t xml:space="preserve"> </w:t>
      </w:r>
      <w:r>
        <w:t xml:space="preserve">“GPS”</w:t>
      </w:r>
      <w:r>
        <w:t xml:space="preserve">,</w:t>
      </w:r>
      <w:r>
        <w:t xml:space="preserve"> </w:t>
      </w:r>
      <w:r>
        <w:t xml:space="preserve">“A-GPS”</w:t>
      </w:r>
      <w:r>
        <w:t xml:space="preserve">, or</w:t>
      </w:r>
      <w:r>
        <w:t xml:space="preserve"> </w:t>
      </w:r>
      <w:r>
        <w:t xml:space="preserve">“Manual”</w:t>
      </w:r>
      <w:r>
        <w:t xml:space="preserve">, respectively. If the location object is being created by External:CWMP, then this parameter will not be used or populated by the Controller.</w:t>
      </w:r>
    </w:p>
    <w:p>
      <w:pPr>
        <w:numPr>
          <w:ilvl w:val="0"/>
          <w:numId w:val="1155"/>
        </w:numPr>
      </w:pPr>
      <w:r>
        <w:t xml:space="preserve">&lt;deviceID&gt; It contains a globally unique identifier, in the form of a URN, for each of the presentity devices (RFC 4479</w:t>
      </w:r>
      <w:r>
        <w:t xml:space="preserve"> </w:t>
      </w:r>
      <w:hyperlink w:anchor="ref-RFC4479">
        <w:r>
          <w:rPr>
            <w:rStyle w:val="Hyperlink"/>
          </w:rPr>
          <w:t xml:space="preserve">[44]</w:t>
        </w:r>
      </w:hyperlink>
      <w:r>
        <w:t xml:space="preserve">).</w:t>
      </w:r>
    </w:p>
    <w:p>
      <w:pPr>
        <w:numPr>
          <w:ilvl w:val="0"/>
          <w:numId w:val="1155"/>
        </w:numPr>
      </w:pPr>
      <w:r>
        <w:t xml:space="preserve">&lt;timestamp&gt; is optional. The device (GPS, A-GPS, Manual), ACS (External:CWMP) or USP-Controller (External:USP) can set this to the time the location was set or acquired.</w:t>
      </w:r>
    </w:p>
    <w:bookmarkEnd w:id="741"/>
    <w:bookmarkEnd w:id="742"/>
    <w:bookmarkEnd w:id="743"/>
    <w:bookmarkStart w:id="746" w:name="sec:fault-management"/>
    <w:p>
      <w:pPr>
        <w:pStyle w:val="Heading1"/>
      </w:pPr>
      <w:r>
        <w:t xml:space="preserve">Appendix XIX: Fault Management</w:t>
      </w:r>
    </w:p>
    <w:p>
      <w:pPr>
        <w:pStyle w:val="FirstParagraph"/>
      </w:pPr>
      <w:r>
        <w:t xml:space="preserve">This section discusses the Theory of Operation for Fault Management using CWMP</w:t>
      </w:r>
      <w:r>
        <w:t xml:space="preserve"> </w:t>
      </w:r>
      <w:hyperlink w:anchor="ref-TR-069">
        <w:r>
          <w:rPr>
            <w:rStyle w:val="Hyperlink"/>
          </w:rPr>
          <w:t xml:space="preserve">[2]</w:t>
        </w:r>
      </w:hyperlink>
      <w:r>
        <w:t xml:space="preserve"> </w:t>
      </w:r>
      <w:r>
        <w:t xml:space="preserve">or USP</w:t>
      </w:r>
      <w:r>
        <w:t xml:space="preserve"> </w:t>
      </w:r>
      <w:hyperlink w:anchor="ref-TR-369">
        <w:r>
          <w:rPr>
            <w:rStyle w:val="Hyperlink"/>
          </w:rPr>
          <w:t xml:space="preserve">[11]</w:t>
        </w:r>
      </w:hyperlink>
      <w:r>
        <w:t xml:space="preserve"> </w:t>
      </w:r>
      <w:r>
        <w:t xml:space="preserve">and the FaultMgmt object defined in the Root data model.</w:t>
      </w:r>
    </w:p>
    <w:bookmarkStart w:id="745" w:name="sec:overview-4"/>
    <w:p>
      <w:pPr>
        <w:pStyle w:val="Heading2"/>
      </w:pPr>
      <w:r>
        <w:t xml:space="preserve">XIX.1 Overview</w:t>
      </w:r>
    </w:p>
    <w:p>
      <w:pPr>
        <w:pStyle w:val="FirstParagraph"/>
      </w:pPr>
      <w:r>
        <w:t xml:space="preserve">There are four types of alarm event handling:</w:t>
      </w:r>
    </w:p>
    <w:tbl>
      <w:tblPr>
        <w:tblStyle w:val="Table"/>
        <w:tblW w:type="pct" w:w="5000"/>
        <w:tblLayout w:type="fixed"/>
        <w:tblLook w:firstRow="0" w:lastRow="0" w:firstColumn="0" w:lastColumn="0" w:noHBand="0" w:noVBand="0" w:val="0000"/>
      </w:tblPr>
      <w:tblGrid>
        <w:gridCol w:w="1704"/>
        <w:gridCol w:w="6215"/>
      </w:tblGrid>
      <w:tr>
        <w:tc>
          <w:tcPr/>
          <w:p>
            <w:pPr>
              <w:pStyle w:val="Compact"/>
            </w:pPr>
            <w:r>
              <w:t xml:space="preserve">Expedited Event</w:t>
            </w:r>
          </w:p>
        </w:tc>
        <w:tc>
          <w:tcPr/>
          <w:p>
            <w:pPr>
              <w:pStyle w:val="Compact"/>
            </w:pPr>
            <w:r>
              <w:t xml:space="preserve">Alarm event is immediately notified to the Controller with the use of Active Notification mechanism</w:t>
            </w:r>
          </w:p>
        </w:tc>
      </w:tr>
      <w:tr>
        <w:tc>
          <w:tcPr/>
          <w:p>
            <w:pPr>
              <w:pStyle w:val="Compact"/>
            </w:pPr>
            <w:r>
              <w:t xml:space="preserve">Queued Event</w:t>
            </w:r>
          </w:p>
        </w:tc>
        <w:tc>
          <w:tcPr/>
          <w:p>
            <w:pPr>
              <w:pStyle w:val="Compact"/>
            </w:pPr>
            <w:r>
              <w:t xml:space="preserve">Alarm event is notified to the Controller at the next opportunity with the use of Passive Notification mechanism</w:t>
            </w:r>
          </w:p>
        </w:tc>
      </w:tr>
      <w:tr>
        <w:tc>
          <w:tcPr/>
          <w:p>
            <w:pPr>
              <w:pStyle w:val="Compact"/>
            </w:pPr>
            <w:r>
              <w:t xml:space="preserve">Logged Event</w:t>
            </w:r>
          </w:p>
        </w:tc>
        <w:tc>
          <w:tcPr/>
          <w:p>
            <w:pPr>
              <w:pStyle w:val="Compact"/>
            </w:pPr>
            <w:r>
              <w:t xml:space="preserve">The CPE stores the alarm event locally but does not notify the Controller</w:t>
            </w:r>
          </w:p>
        </w:tc>
      </w:tr>
      <w:tr>
        <w:tc>
          <w:tcPr/>
          <w:p>
            <w:pPr>
              <w:pStyle w:val="Compact"/>
            </w:pPr>
            <w:r>
              <w:t xml:space="preserve">Disabled Event</w:t>
            </w:r>
          </w:p>
        </w:tc>
        <w:tc>
          <w:tcPr/>
          <w:p>
            <w:pPr>
              <w:pStyle w:val="Compact"/>
            </w:pPr>
            <w:r>
              <w:t xml:space="preserve">The CPE ignores the alarm event and takes no action</w:t>
            </w:r>
          </w:p>
        </w:tc>
      </w:tr>
    </w:tbl>
    <w:p>
      <w:pPr>
        <w:pStyle w:val="BodyText"/>
      </w:pPr>
      <w:r>
        <w:t xml:space="preserve">Note that all Fault Management tables are cleared when the device reboots.</w:t>
      </w:r>
    </w:p>
    <w:p>
      <w:pPr>
        <w:pStyle w:val="BodyText"/>
      </w:pPr>
      <w:hyperlink w:anchor="tbl:fm-object-definition">
        <w:r>
          <w:rPr>
            <w:rStyle w:val="Hyperlink"/>
          </w:rPr>
          <w:t xml:space="preserve">Table 16</w:t>
        </w:r>
      </w:hyperlink>
      <w:r>
        <w:t xml:space="preserve"> </w:t>
      </w:r>
      <w:r>
        <w:t xml:space="preserve">shows the multi-instance objects for FM to manage the alarm events.</w:t>
      </w:r>
    </w:p>
    <w:bookmarkStart w:id="744" w:name="tbl:fm-object-definition"/>
    <w:p>
      <w:pPr>
        <w:pStyle w:val="TableCaption"/>
      </w:pPr>
      <w:r>
        <w:t xml:space="preserve">Table 16 – FM Object Definition</w:t>
      </w:r>
    </w:p>
    <w:tbl>
      <w:tblPr>
        <w:tblStyle w:val="Table"/>
        <w:tblW w:type="auto" w:w="0"/>
        <w:tblLook w:firstRow="1" w:lastRow="0" w:firstColumn="0" w:lastColumn="0" w:noHBand="0" w:noVBand="0" w:val="0020"/>
        <w:tblCaption w:val="Table 16 – FM Object Definition"/>
      </w:tblPr>
      <w:tblGrid>
        <w:gridCol w:w="1980"/>
        <w:gridCol w:w="1980"/>
        <w:gridCol w:w="1980"/>
        <w:gridCol w:w="1980"/>
      </w:tblGrid>
      <w:tr>
        <w:trPr>
          <w:tblHeader w:val="on"/>
        </w:trPr>
        <w:tc>
          <w:tcPr/>
          <w:p>
            <w:pPr>
              <w:pStyle w:val="Compact"/>
            </w:pPr>
            <w:r>
              <w:t xml:space="preserve">Object name (</w:t>
            </w:r>
            <w:r>
              <w:rPr>
                <w:i/>
                <w:iCs/>
              </w:rPr>
              <w:t xml:space="preserve">&lt;rootobject&gt;.FaultMgmt.</w:t>
            </w:r>
            <w:r>
              <w:t xml:space="preserve">)</w:t>
            </w:r>
          </w:p>
        </w:tc>
        <w:tc>
          <w:tcPr/>
          <w:p>
            <w:pPr>
              <w:pStyle w:val="Compact"/>
            </w:pPr>
            <w:r>
              <w:t xml:space="preserve">Table size</w:t>
            </w:r>
          </w:p>
        </w:tc>
        <w:tc>
          <w:tcPr/>
          <w:p>
            <w:pPr>
              <w:pStyle w:val="Compact"/>
            </w:pPr>
            <w:r>
              <w:t xml:space="preserve">Content</w:t>
            </w:r>
          </w:p>
        </w:tc>
        <w:tc>
          <w:tcPr/>
          <w:p>
            <w:pPr>
              <w:pStyle w:val="Compact"/>
            </w:pPr>
            <w:r>
              <w:t xml:space="preserve">Purpose and usage</w:t>
            </w:r>
          </w:p>
        </w:tc>
      </w:tr>
      <w:tr>
        <w:tc>
          <w:tcPr/>
          <w:p>
            <w:pPr>
              <w:pStyle w:val="Compact"/>
            </w:pPr>
            <w:r>
              <w:t xml:space="preserve">SupportedAlarm.{i}.</w:t>
            </w:r>
          </w:p>
        </w:tc>
        <w:tc>
          <w:tcPr/>
          <w:p>
            <w:pPr>
              <w:pStyle w:val="Compact"/>
            </w:pPr>
            <w:r>
              <w:t xml:space="preserve">Fixed</w:t>
            </w:r>
          </w:p>
        </w:tc>
        <w:tc>
          <w:tcPr/>
          <w:p>
            <w:pPr>
              <w:pStyle w:val="Compact"/>
            </w:pPr>
            <w:r>
              <w:t xml:space="preserve">Static &amp; fixed content</w:t>
            </w:r>
          </w:p>
        </w:tc>
        <w:tc>
          <w:tcPr/>
          <w:p>
            <w:pPr>
              <w:pStyle w:val="Compact"/>
            </w:pPr>
            <w:r>
              <w:t xml:space="preserve">Defines all alarms that the CPE supports.</w:t>
            </w:r>
            <w:r>
              <w:t xml:space="preserve"> </w:t>
            </w:r>
            <w:r>
              <w:rPr>
                <w:i/>
                <w:iCs/>
              </w:rPr>
              <w:t xml:space="preserve">ReportedMechanism</w:t>
            </w:r>
            <w:r>
              <w:t xml:space="preserve"> </w:t>
            </w:r>
            <w:r>
              <w:t xml:space="preserve">defines how the alarm is to be handled within the CPE:</w:t>
            </w:r>
          </w:p>
          <w:p>
            <w:pPr>
              <w:pStyle w:val="Compact"/>
              <w:numPr>
                <w:ilvl w:val="0"/>
                <w:numId w:val="1159"/>
              </w:numPr>
            </w:pPr>
            <w:r>
              <w:t xml:space="preserve">0 – Expedited</w:t>
            </w:r>
          </w:p>
          <w:p>
            <w:pPr>
              <w:pStyle w:val="Compact"/>
              <w:numPr>
                <w:ilvl w:val="0"/>
                <w:numId w:val="1159"/>
              </w:numPr>
            </w:pPr>
            <w:r>
              <w:t xml:space="preserve">1 – Queued</w:t>
            </w:r>
          </w:p>
          <w:p>
            <w:pPr>
              <w:pStyle w:val="Compact"/>
              <w:numPr>
                <w:ilvl w:val="0"/>
                <w:numId w:val="1159"/>
              </w:numPr>
            </w:pPr>
            <w:r>
              <w:t xml:space="preserve">2 – Logged</w:t>
            </w:r>
          </w:p>
          <w:p>
            <w:pPr>
              <w:pStyle w:val="Compact"/>
              <w:numPr>
                <w:ilvl w:val="0"/>
                <w:numId w:val="1159"/>
              </w:numPr>
            </w:pPr>
            <w:r>
              <w:t xml:space="preserve">3 – Disabled</w:t>
            </w:r>
          </w:p>
          <w:p>
            <w:pPr>
              <w:pStyle w:val="Compact"/>
            </w:pPr>
            <w:r>
              <w:t xml:space="preserve">The table size is fixed and its content is static in order to drive the alarm handling behavior in the CPE.</w:t>
            </w:r>
          </w:p>
        </w:tc>
      </w:tr>
      <w:tr>
        <w:tc>
          <w:tcPr/>
          <w:p>
            <w:pPr>
              <w:pStyle w:val="Compact"/>
            </w:pPr>
            <w:r>
              <w:t xml:space="preserve">ExpeditedEvent.{i}.</w:t>
            </w:r>
          </w:p>
        </w:tc>
        <w:tc>
          <w:tcPr/>
          <w:p>
            <w:pPr>
              <w:pStyle w:val="Compact"/>
            </w:pPr>
            <w:r>
              <w:t xml:space="preserve">Fixed</w:t>
            </w:r>
          </w:p>
        </w:tc>
        <w:tc>
          <w:tcPr/>
          <w:p>
            <w:pPr>
              <w:pStyle w:val="Compact"/>
            </w:pPr>
            <w:r>
              <w:t xml:space="preserve">Dynamically updated</w:t>
            </w:r>
          </w:p>
        </w:tc>
        <w:tc>
          <w:tcPr/>
          <w:p>
            <w:pPr>
              <w:pStyle w:val="Compact"/>
            </w:pPr>
            <w:r>
              <w:t xml:space="preserve">Contains all</w:t>
            </w:r>
            <w:r>
              <w:t xml:space="preserve"> </w:t>
            </w:r>
            <w:r>
              <w:rPr>
                <w:i/>
                <w:iCs/>
              </w:rPr>
              <w:t xml:space="preserve">“Expedited”</w:t>
            </w:r>
            <w:r>
              <w:t xml:space="preserve"> </w:t>
            </w:r>
            <w:r>
              <w:t xml:space="preserve">type alarm events since the last device initialization. This includes events that are already reported or not yet reported to the Controller. One entry exists for each event. In other words, raising and clearing of the same alarm are two separate entries. As the table size is fixed (vendor defined), new alarm event overwrites the oldest entry in FIFO fashion after the table becomes full.</w:t>
            </w:r>
          </w:p>
        </w:tc>
      </w:tr>
      <w:tr>
        <w:tc>
          <w:tcPr/>
          <w:p>
            <w:pPr>
              <w:pStyle w:val="BodyText"/>
            </w:pPr>
            <w:r>
              <w:t xml:space="preserve">QueuedEvent.{i}.</w:t>
            </w:r>
          </w:p>
        </w:tc>
        <w:tc>
          <w:tcPr/>
          <w:p>
            <w:pPr>
              <w:pStyle w:val="BodyText"/>
            </w:pPr>
            <w:r>
              <w:t xml:space="preserve">Fixed</w:t>
            </w:r>
          </w:p>
        </w:tc>
        <w:tc>
          <w:tcPr/>
          <w:p>
            <w:pPr>
              <w:pStyle w:val="BodyText"/>
            </w:pPr>
            <w:r>
              <w:t xml:space="preserve">Dynamically updated</w:t>
            </w:r>
          </w:p>
        </w:tc>
        <w:tc>
          <w:tcPr/>
          <w:p>
            <w:pPr>
              <w:pStyle w:val="BodyText"/>
            </w:pPr>
            <w:r>
              <w:t xml:space="preserve">Contains all</w:t>
            </w:r>
            <w:r>
              <w:t xml:space="preserve"> </w:t>
            </w:r>
            <w:r>
              <w:rPr>
                <w:i/>
                <w:iCs/>
              </w:rPr>
              <w:t xml:space="preserve">“Queued”</w:t>
            </w:r>
            <w:r>
              <w:t xml:space="preserve"> </w:t>
            </w:r>
            <w:r>
              <w:t xml:space="preserve">type alarm events since the last device initialization. This includes events that are already reported or not yet reported to the Controller. One entry exists for each event. In other words, raising and clearing of the same alarm are two separate entries.</w:t>
            </w:r>
          </w:p>
          <w:p>
            <w:pPr>
              <w:pStyle w:val="BodyText"/>
            </w:pPr>
            <w:r>
              <w:t xml:space="preserve">As the table size is fixed (vendor defined), new alarm event overwrites the oldest entry in FIFO fashion after the table becomes full.</w:t>
            </w:r>
          </w:p>
        </w:tc>
      </w:tr>
      <w:tr>
        <w:tc>
          <w:tcPr/>
          <w:p>
            <w:pPr>
              <w:pStyle w:val="BodyText"/>
            </w:pPr>
            <w:r>
              <w:t xml:space="preserve">CurrentAlarm.{i}.</w:t>
            </w:r>
          </w:p>
        </w:tc>
        <w:tc>
          <w:tcPr/>
          <w:p>
            <w:pPr>
              <w:pStyle w:val="BodyText"/>
            </w:pPr>
            <w:r>
              <w:t xml:space="preserve">Variable</w:t>
            </w:r>
          </w:p>
        </w:tc>
        <w:tc>
          <w:tcPr/>
          <w:p>
            <w:pPr>
              <w:pStyle w:val="BodyText"/>
            </w:pPr>
            <w:r>
              <w:t xml:space="preserve">Dynamically updated</w:t>
            </w:r>
          </w:p>
        </w:tc>
        <w:tc>
          <w:tcPr/>
          <w:p>
            <w:pPr>
              <w:pStyle w:val="BodyText"/>
            </w:pPr>
            <w:r>
              <w:t xml:space="preserve">Contains all the currently active alarms (i.e., outstanding alarms that are not yet cleared) since the last device initialization. When an outstanding alarm is cleared, that entry is deleted from this table. Therefore, only 1 entry exists for a given unique alarm.</w:t>
            </w:r>
          </w:p>
          <w:p>
            <w:pPr>
              <w:pStyle w:val="BodyText"/>
            </w:pPr>
            <w:r>
              <w:t xml:space="preserve">A Controller can retrieve the content of this table to get the entire view of the currently outstanding alarms.</w:t>
            </w:r>
          </w:p>
          <w:p>
            <w:pPr>
              <w:pStyle w:val="BodyText"/>
            </w:pPr>
            <w:r>
              <w:t xml:space="preserve">As this is a variable size table, the size changes as alarm event is raised and cleared.</w:t>
            </w:r>
          </w:p>
          <w:p>
            <w:pPr>
              <w:pStyle w:val="BodyText"/>
            </w:pPr>
            <w:r>
              <w:t xml:space="preserve">If maximum entries for this table are reached, the next event overrides the object with instance number 1. Subsequent entries override objects at sequentially increasing instance numbers. This logic provides for automatic</w:t>
            </w:r>
            <w:r>
              <w:t xml:space="preserve"> </w:t>
            </w:r>
            <w:r>
              <w:t xml:space="preserve">“rolling”</w:t>
            </w:r>
            <w:r>
              <w:t xml:space="preserve"> </w:t>
            </w:r>
            <w:r>
              <w:t xml:space="preserve">of records.</w:t>
            </w:r>
          </w:p>
          <w:p>
            <w:pPr>
              <w:pStyle w:val="BodyText"/>
            </w:pPr>
            <w:r>
              <w:t xml:space="preserve">When a new alarm replaces an existing alarm, then all parameter values for that instance are considered as changed for the purposes of value change notifications to the Controller (even if their new values are identical to those of the prior alarm).</w:t>
            </w:r>
          </w:p>
        </w:tc>
      </w:tr>
      <w:tr>
        <w:tc>
          <w:tcPr/>
          <w:p>
            <w:pPr>
              <w:pStyle w:val="BodyText"/>
            </w:pPr>
            <w:r>
              <w:t xml:space="preserve">HistoryEvent.{i}.</w:t>
            </w:r>
          </w:p>
        </w:tc>
        <w:tc>
          <w:tcPr/>
          <w:p>
            <w:pPr>
              <w:pStyle w:val="BodyText"/>
            </w:pPr>
            <w:r>
              <w:t xml:space="preserve">Fixed</w:t>
            </w:r>
          </w:p>
        </w:tc>
        <w:tc>
          <w:tcPr/>
          <w:p>
            <w:pPr>
              <w:pStyle w:val="BodyText"/>
            </w:pPr>
            <w:r>
              <w:t xml:space="preserve">Dynamically updated</w:t>
            </w:r>
          </w:p>
        </w:tc>
        <w:tc>
          <w:tcPr/>
          <w:p>
            <w:pPr>
              <w:pStyle w:val="BodyText"/>
            </w:pPr>
            <w:r>
              <w:t xml:space="preserve">Contains all alarm events as a historical record keeping purpose. One entry exists for each event. In other words, raising and clearing of the same alarm are two separate entries.</w:t>
            </w:r>
          </w:p>
          <w:p>
            <w:pPr>
              <w:pStyle w:val="BodyText"/>
            </w:pPr>
            <w:r>
              <w:t xml:space="preserve">The Controller can retrieve the content of this table to get the entire chronological history of the alarm events on the CPE.</w:t>
            </w:r>
          </w:p>
          <w:p>
            <w:pPr>
              <w:pStyle w:val="BodyText"/>
            </w:pPr>
            <w:r>
              <w:t xml:space="preserve">As the table size is fixed (vendor defined), new alarm event overwrites the oldest entry in FIFO fashion after the table becomes full.</w:t>
            </w:r>
          </w:p>
        </w:tc>
      </w:tr>
    </w:tbl>
    <w:bookmarkEnd w:id="744"/>
    <w:bookmarkEnd w:id="745"/>
    <w:bookmarkEnd w:id="746"/>
    <w:bookmarkStart w:id="796" w:name="sec:basapm-and-lmap-theory-of-operation"/>
    <w:p>
      <w:pPr>
        <w:pStyle w:val="Heading1"/>
      </w:pPr>
      <w:r>
        <w:t xml:space="preserve">Appendix XX: BASAPM and LMAP Theory of Operation</w:t>
      </w:r>
    </w:p>
    <w:p>
      <w:pPr>
        <w:pStyle w:val="FirstParagraph"/>
      </w:pPr>
      <w:r>
        <w:t xml:space="preserve">Broadband Access Service Attributes and Performance Metrics (BASAPM) and Large-Scale Measurement of Broadband Performance (LMAP) data model components are derived from TR-304</w:t>
      </w:r>
      <w:r>
        <w:t xml:space="preserve"> </w:t>
      </w:r>
      <w:hyperlink w:anchor="ref-TR-304">
        <w:r>
          <w:rPr>
            <w:rStyle w:val="Hyperlink"/>
          </w:rPr>
          <w:t xml:space="preserve">[10]</w:t>
        </w:r>
      </w:hyperlink>
      <w:r>
        <w:t xml:space="preserve"> </w:t>
      </w:r>
      <w:r>
        <w:t xml:space="preserve">and the IETF LMAP information model</w:t>
      </w:r>
      <w:r>
        <w:t xml:space="preserve"> </w:t>
      </w:r>
      <w:hyperlink w:anchor="ref-RFC8193">
        <w:r>
          <w:rPr>
            <w:rStyle w:val="Hyperlink"/>
          </w:rPr>
          <w:t xml:space="preserve">[65]</w:t>
        </w:r>
      </w:hyperlink>
      <w:r>
        <w:t xml:space="preserve">, respectively.</w:t>
      </w:r>
    </w:p>
    <w:bookmarkStart w:id="784" w:name="Xbb497afb047f8592b9f96d91755a5fa27eef5c1"/>
    <w:p>
      <w:pPr>
        <w:pStyle w:val="Heading2"/>
      </w:pPr>
      <w:r>
        <w:t xml:space="preserve">XX.1 TR-069 Family of Specifications in the Context of TR-304</w:t>
      </w:r>
    </w:p>
    <w:p>
      <w:pPr>
        <w:pStyle w:val="FirstParagraph"/>
      </w:pPr>
      <w:r>
        <w:t xml:space="preserve">This section describes possible deployment scenarios where the CWMP and IPDR protocols are used for the respective TR-304 protocols.</w:t>
      </w:r>
    </w:p>
    <w:bookmarkStart w:id="759" w:name="sec:tr-304-and-ietf-lmap-frameworks"/>
    <w:p>
      <w:pPr>
        <w:pStyle w:val="Heading3"/>
      </w:pPr>
      <w:r>
        <w:t xml:space="preserve">XX.1.1 TR-304 and IETF LMAP Frameworks</w:t>
      </w:r>
    </w:p>
    <w:p>
      <w:pPr>
        <w:pStyle w:val="FirstParagraph"/>
      </w:pPr>
      <w:r>
        <w:t xml:space="preserve">The IETF (LMAP) and BBF (TR-304) use a similar framework for diagnostics where each framework consists of a Measurement Controller, Data Collector and Measurement Agent. While there are differences between TR-304 and LMAP elements in various deployment scenarios, in residential scenarios the behavior of Measurement Agent in the home is consistent between the IETF LMAP and BBF TR-304 frameworks.</w:t>
      </w:r>
    </w:p>
    <w:bookmarkStart w:id="752" w:name="sec:tr-304-framework"/>
    <w:p>
      <w:pPr>
        <w:pStyle w:val="Heading4"/>
      </w:pPr>
      <w:r>
        <w:t xml:space="preserve">XX.1.1.1 TR-304 Framework</w:t>
      </w:r>
    </w:p>
    <w:p>
      <w:pPr>
        <w:pStyle w:val="FirstParagraph"/>
      </w:pPr>
      <w:r>
        <w:t xml:space="preserve">The TR-304 framework consists of a Management Server that is used to manage and configure the Measurement Agent. This would also include receiving logging and status information as well as the capability to schedule the Measurement Agent for tests. The TR-304 framework also has a Measurement Controller with the responsibility to schedule the Measurement Agent for tests to be performed provide test admin control. TR-304 framework also has multiple channels where a Measurement Agent can send reports to the different Data Collectors.</w:t>
      </w:r>
    </w:p>
    <w:bookmarkStart w:id="751" w:name="fig:tr-304-framework"/>
    <w:p>
      <w:pPr>
        <w:pStyle w:val="CaptionedFigure"/>
      </w:pPr>
      <w:bookmarkStart w:id="750" w:name="img:tr-304-framework"/>
      <w:r>
        <w:drawing>
          <wp:inline>
            <wp:extent cx="5334000" cy="1957664"/>
            <wp:effectExtent b="0" l="0" r="0" t="0"/>
            <wp:docPr descr="TR-304 Framework" title="" id="748" name="Picture"/>
            <a:graphic>
              <a:graphicData uri="http://schemas.openxmlformats.org/drawingml/2006/picture">
                <pic:pic>
                  <pic:nvPicPr>
                    <pic:cNvPr descr="images/tr-304-framework.png" id="749" name="Picture"/>
                    <pic:cNvPicPr>
                      <a:picLocks noChangeArrowheads="1" noChangeAspect="1"/>
                    </pic:cNvPicPr>
                  </pic:nvPicPr>
                  <pic:blipFill>
                    <a:blip r:embed="rId747"/>
                    <a:stretch>
                      <a:fillRect/>
                    </a:stretch>
                  </pic:blipFill>
                  <pic:spPr bwMode="auto">
                    <a:xfrm>
                      <a:off x="0" y="0"/>
                      <a:ext cx="5334000" cy="1957664"/>
                    </a:xfrm>
                    <a:prstGeom prst="rect">
                      <a:avLst/>
                    </a:prstGeom>
                    <a:noFill/>
                    <a:ln w="9525">
                      <a:noFill/>
                      <a:headEnd/>
                      <a:tailEnd/>
                    </a:ln>
                  </pic:spPr>
                </pic:pic>
              </a:graphicData>
            </a:graphic>
          </wp:inline>
        </w:drawing>
      </w:r>
      <w:bookmarkEnd w:id="750"/>
    </w:p>
    <w:p>
      <w:pPr>
        <w:pStyle w:val="ImageCaption"/>
      </w:pPr>
      <w:r>
        <w:t xml:space="preserve">Figure 71 – TR-304 Framework</w:t>
      </w:r>
    </w:p>
    <w:bookmarkEnd w:id="751"/>
    <w:bookmarkEnd w:id="752"/>
    <w:bookmarkStart w:id="758" w:name="sec:ietf-lmap-framework"/>
    <w:p>
      <w:pPr>
        <w:pStyle w:val="Heading4"/>
      </w:pPr>
      <w:r>
        <w:t xml:space="preserve">XX.1.1.2 IETF LMAP Framework</w:t>
      </w:r>
    </w:p>
    <w:p>
      <w:pPr>
        <w:pStyle w:val="FirstParagraph"/>
      </w:pPr>
      <w:r>
        <w:t xml:space="preserve">The IETF LMAP framework, like the BBF TR-304 framework, consists of a Management Server that is used to pre-configure the Measurement Agent. Note that this also could be done at the manufacturing stage of the device. The LMAP framework also has a Measurement Controller with the responsibility to configure the Measurement Agent for tests to be performed; provide instructions about the test and receive status and logging information the Measurement agents. In the IETF LMAP framework these functions are treated as individual channels that can be assigned to different Measurement Controllers. Likewise the Reporting interface also has multiple channels where a Measurement Agent can send reports to the different Data Collectors.</w:t>
      </w:r>
    </w:p>
    <w:bookmarkStart w:id="757" w:name="fig:lmap-framework"/>
    <w:p>
      <w:pPr>
        <w:pStyle w:val="CaptionedFigure"/>
      </w:pPr>
      <w:bookmarkStart w:id="756" w:name="img:lmap-framework"/>
      <w:r>
        <w:drawing>
          <wp:inline>
            <wp:extent cx="5334000" cy="2931297"/>
            <wp:effectExtent b="0" l="0" r="0" t="0"/>
            <wp:docPr descr="LMAP Framework" title="" id="754" name="Picture"/>
            <a:graphic>
              <a:graphicData uri="http://schemas.openxmlformats.org/drawingml/2006/picture">
                <pic:pic>
                  <pic:nvPicPr>
                    <pic:cNvPr descr="images/lmap-framework.png" id="755" name="Picture"/>
                    <pic:cNvPicPr>
                      <a:picLocks noChangeArrowheads="1" noChangeAspect="1"/>
                    </pic:cNvPicPr>
                  </pic:nvPicPr>
                  <pic:blipFill>
                    <a:blip r:embed="rId753"/>
                    <a:stretch>
                      <a:fillRect/>
                    </a:stretch>
                  </pic:blipFill>
                  <pic:spPr bwMode="auto">
                    <a:xfrm>
                      <a:off x="0" y="0"/>
                      <a:ext cx="5334000" cy="2931297"/>
                    </a:xfrm>
                    <a:prstGeom prst="rect">
                      <a:avLst/>
                    </a:prstGeom>
                    <a:noFill/>
                    <a:ln w="9525">
                      <a:noFill/>
                      <a:headEnd/>
                      <a:tailEnd/>
                    </a:ln>
                  </pic:spPr>
                </pic:pic>
              </a:graphicData>
            </a:graphic>
          </wp:inline>
        </w:drawing>
      </w:r>
      <w:bookmarkEnd w:id="756"/>
    </w:p>
    <w:p>
      <w:pPr>
        <w:pStyle w:val="ImageCaption"/>
      </w:pPr>
      <w:r>
        <w:t xml:space="preserve">Figure 72 – LMAP Framework</w:t>
      </w:r>
    </w:p>
    <w:bookmarkEnd w:id="757"/>
    <w:bookmarkEnd w:id="758"/>
    <w:bookmarkEnd w:id="759"/>
    <w:bookmarkStart w:id="765" w:name="sec:cwmp-for-pre-configuration"/>
    <w:p>
      <w:pPr>
        <w:pStyle w:val="Heading3"/>
      </w:pPr>
      <w:r>
        <w:t xml:space="preserve">XX.1.2 CWMP for Pre-configuration</w:t>
      </w:r>
    </w:p>
    <w:p>
      <w:pPr>
        <w:pStyle w:val="FirstParagraph"/>
      </w:pPr>
      <w:r>
        <w:t xml:space="preserve">In the IETF LMAP and TR-304 frameworks, CWMP can be used to pre-configure the Measurement Agent; where the Controller and Data Collector could use other protocols (e.g., IETF LMAP protocol).</w:t>
      </w:r>
    </w:p>
    <w:bookmarkStart w:id="764" w:name="fig:cwmp-for-pre-configuration"/>
    <w:p>
      <w:pPr>
        <w:pStyle w:val="CaptionedFigure"/>
      </w:pPr>
      <w:bookmarkStart w:id="763" w:name="img:cwmp-for-pre-configuration"/>
      <w:r>
        <w:drawing>
          <wp:inline>
            <wp:extent cx="5334000" cy="3180000"/>
            <wp:effectExtent b="0" l="0" r="0" t="0"/>
            <wp:docPr descr="CWMP for Pre-configuration" title="" id="761" name="Picture"/>
            <a:graphic>
              <a:graphicData uri="http://schemas.openxmlformats.org/drawingml/2006/picture">
                <pic:pic>
                  <pic:nvPicPr>
                    <pic:cNvPr descr="images/cwmp-for-pre-configuration.png" id="762" name="Picture"/>
                    <pic:cNvPicPr>
                      <a:picLocks noChangeArrowheads="1" noChangeAspect="1"/>
                    </pic:cNvPicPr>
                  </pic:nvPicPr>
                  <pic:blipFill>
                    <a:blip r:embed="rId760"/>
                    <a:stretch>
                      <a:fillRect/>
                    </a:stretch>
                  </pic:blipFill>
                  <pic:spPr bwMode="auto">
                    <a:xfrm>
                      <a:off x="0" y="0"/>
                      <a:ext cx="5334000" cy="3180000"/>
                    </a:xfrm>
                    <a:prstGeom prst="rect">
                      <a:avLst/>
                    </a:prstGeom>
                    <a:noFill/>
                    <a:ln w="9525">
                      <a:noFill/>
                      <a:headEnd/>
                      <a:tailEnd/>
                    </a:ln>
                  </pic:spPr>
                </pic:pic>
              </a:graphicData>
            </a:graphic>
          </wp:inline>
        </w:drawing>
      </w:r>
      <w:bookmarkEnd w:id="763"/>
    </w:p>
    <w:p>
      <w:pPr>
        <w:pStyle w:val="ImageCaption"/>
      </w:pPr>
      <w:r>
        <w:t xml:space="preserve">Figure 73 – CWMP for Pre-configuration</w:t>
      </w:r>
    </w:p>
    <w:bookmarkEnd w:id="764"/>
    <w:p>
      <w:pPr>
        <w:pStyle w:val="BodyText"/>
      </w:pPr>
      <w:r>
        <w:t xml:space="preserve">Note that in the TR-304 framework the Status and Logging functions have not been explicitly identified as capabilities of the Controller.</w:t>
      </w:r>
    </w:p>
    <w:bookmarkEnd w:id="765"/>
    <w:bookmarkStart w:id="771" w:name="X5cb28dcb216630588544e2d7a5adb2b9ec9871e"/>
    <w:p>
      <w:pPr>
        <w:pStyle w:val="Heading3"/>
      </w:pPr>
      <w:r>
        <w:t xml:space="preserve">XX.1.3 CWMP for Control and Pre-configuration, IPDR for Reporting</w:t>
      </w:r>
    </w:p>
    <w:p>
      <w:pPr>
        <w:pStyle w:val="FirstParagraph"/>
      </w:pPr>
      <w:r>
        <w:t xml:space="preserve">In the IETF LMAP and TR-304 frameworks, CWMP can be used to pre-configure the Measurement Agent and manage/schedule the tests. Likewise the IPDR protocol can be used to report the test results. In this scenario, the ACS would act as the Management Server and Measurement Controller. This scenario would place a constraint on the IETF LMAP framework in that there would be allowed only 1 Measurement Controller per Measurement Agent. See</w:t>
      </w:r>
      <w:r>
        <w:t xml:space="preserve"> </w:t>
      </w:r>
      <w:hyperlink w:anchor="X17e76dfcabb362e87c7bccd048dc8466714ac7f">
        <w:r>
          <w:rPr>
            <w:rStyle w:val="Hyperlink"/>
            <w:i/>
            <w:iCs/>
          </w:rPr>
          <w:t xml:space="preserve">Bulk Data Collection in the Context of LMAP</w:t>
        </w:r>
      </w:hyperlink>
      <w:r>
        <w:t xml:space="preserve"> </w:t>
      </w:r>
      <w:r>
        <w:t xml:space="preserve">for additional information on use of the BulkData.Profile object in the context of LMAP.</w:t>
      </w:r>
    </w:p>
    <w:bookmarkStart w:id="770" w:name="X95e9d036df7a5c5461853125da10860f0d9b9c9"/>
    <w:p>
      <w:pPr>
        <w:pStyle w:val="CaptionedFigure"/>
      </w:pPr>
      <w:bookmarkStart w:id="769" w:name="X7ee8c2eca497da0b3fb5bc93a20ccd8c2db8787"/>
      <w:r>
        <w:drawing>
          <wp:inline>
            <wp:extent cx="5334000" cy="3180000"/>
            <wp:effectExtent b="0" l="0" r="0" t="0"/>
            <wp:docPr descr="CWMP for Control and Pre-configuration, IPDR for Reporting" title="" id="767" name="Picture"/>
            <a:graphic>
              <a:graphicData uri="http://schemas.openxmlformats.org/drawingml/2006/picture">
                <pic:pic>
                  <pic:nvPicPr>
                    <pic:cNvPr descr="images/cwmp-for-control-and-pre-configuration-ipdr-for-reporting.png" id="768" name="Picture"/>
                    <pic:cNvPicPr>
                      <a:picLocks noChangeArrowheads="1" noChangeAspect="1"/>
                    </pic:cNvPicPr>
                  </pic:nvPicPr>
                  <pic:blipFill>
                    <a:blip r:embed="rId766"/>
                    <a:stretch>
                      <a:fillRect/>
                    </a:stretch>
                  </pic:blipFill>
                  <pic:spPr bwMode="auto">
                    <a:xfrm>
                      <a:off x="0" y="0"/>
                      <a:ext cx="5334000" cy="3180000"/>
                    </a:xfrm>
                    <a:prstGeom prst="rect">
                      <a:avLst/>
                    </a:prstGeom>
                    <a:noFill/>
                    <a:ln w="9525">
                      <a:noFill/>
                      <a:headEnd/>
                      <a:tailEnd/>
                    </a:ln>
                  </pic:spPr>
                </pic:pic>
              </a:graphicData>
            </a:graphic>
          </wp:inline>
        </w:drawing>
      </w:r>
      <w:bookmarkEnd w:id="769"/>
    </w:p>
    <w:p>
      <w:pPr>
        <w:pStyle w:val="ImageCaption"/>
      </w:pPr>
      <w:r>
        <w:t xml:space="preserve">Figure 74 – CWMP for Control and Pre-configuration, IPDR for Reporting</w:t>
      </w:r>
    </w:p>
    <w:bookmarkEnd w:id="770"/>
    <w:bookmarkEnd w:id="771"/>
    <w:bookmarkStart w:id="777" w:name="sec:cwmp-as-a-proxier-ipdr-for-reporting"/>
    <w:p>
      <w:pPr>
        <w:pStyle w:val="Heading3"/>
      </w:pPr>
      <w:r>
        <w:t xml:space="preserve">XX.1.4 CWMP as a Proxier, IPDR for Reporting</w:t>
      </w:r>
    </w:p>
    <w:p>
      <w:pPr>
        <w:pStyle w:val="FirstParagraph"/>
      </w:pPr>
      <w:r>
        <w:t xml:space="preserve">In scenarios where Measurement Agent does not have connectivity with the Measurement Controller, CWMP can be used to act as a proxy between the Measurement Controller and Measurement Agent. In this scenario, if the CWMP Proxy is an Embedded Device then both Measurement Agents are associated with the same ACS. If the Measurement Agents need to be associated with different Measurement Controllers then the CWMP Virtual Device mechanism is to be used.</w:t>
      </w:r>
    </w:p>
    <w:bookmarkStart w:id="776" w:name="fig:cwmp-proxy-device-deployment"/>
    <w:p>
      <w:pPr>
        <w:pStyle w:val="CaptionedFigure"/>
      </w:pPr>
      <w:bookmarkStart w:id="775" w:name="img:cwmp-proxy-device-deployment"/>
      <w:r>
        <w:drawing>
          <wp:inline>
            <wp:extent cx="5334000" cy="5461413"/>
            <wp:effectExtent b="0" l="0" r="0" t="0"/>
            <wp:docPr descr="CWMP Proxy Device Deployment" title="" id="773" name="Picture"/>
            <a:graphic>
              <a:graphicData uri="http://schemas.openxmlformats.org/drawingml/2006/picture">
                <pic:pic>
                  <pic:nvPicPr>
                    <pic:cNvPr descr="images/cwmp-proxy-device-deployment.png" id="774" name="Picture"/>
                    <pic:cNvPicPr>
                      <a:picLocks noChangeArrowheads="1" noChangeAspect="1"/>
                    </pic:cNvPicPr>
                  </pic:nvPicPr>
                  <pic:blipFill>
                    <a:blip r:embed="rId772"/>
                    <a:stretch>
                      <a:fillRect/>
                    </a:stretch>
                  </pic:blipFill>
                  <pic:spPr bwMode="auto">
                    <a:xfrm>
                      <a:off x="0" y="0"/>
                      <a:ext cx="5334000" cy="5461413"/>
                    </a:xfrm>
                    <a:prstGeom prst="rect">
                      <a:avLst/>
                    </a:prstGeom>
                    <a:noFill/>
                    <a:ln w="9525">
                      <a:noFill/>
                      <a:headEnd/>
                      <a:tailEnd/>
                    </a:ln>
                  </pic:spPr>
                </pic:pic>
              </a:graphicData>
            </a:graphic>
          </wp:inline>
        </w:drawing>
      </w:r>
      <w:bookmarkEnd w:id="775"/>
    </w:p>
    <w:p>
      <w:pPr>
        <w:pStyle w:val="ImageCaption"/>
      </w:pPr>
      <w:r>
        <w:t xml:space="preserve">Figure 75 – CWMP Proxy Device Deployment</w:t>
      </w:r>
    </w:p>
    <w:bookmarkEnd w:id="776"/>
    <w:bookmarkEnd w:id="777"/>
    <w:bookmarkStart w:id="783" w:name="sec:multi-acs-deployment"/>
    <w:p>
      <w:pPr>
        <w:pStyle w:val="Heading3"/>
      </w:pPr>
      <w:r>
        <w:t xml:space="preserve">XX.1.5 Multi-ACS Deployment</w:t>
      </w:r>
    </w:p>
    <w:p>
      <w:pPr>
        <w:pStyle w:val="FirstParagraph"/>
      </w:pPr>
      <w:r>
        <w:t xml:space="preserve">In the IETF LMAP framework, the Measurement Agent could interact with different elements that implement the functionality of the Management Server and Measurement Controller. In addition, the IETF LMAP framework also permits the functionality of the Measurement Controller to be implemented in multiple elements.</w:t>
      </w:r>
    </w:p>
    <w:p>
      <w:pPr>
        <w:pStyle w:val="BodyText"/>
      </w:pPr>
      <w:r>
        <w:t xml:space="preserve">For a CWMP framework, this would require a different CWMP Agent for each application. As such this type of scenario is not realistically supported by CWMP.</w:t>
      </w:r>
    </w:p>
    <w:bookmarkStart w:id="782" w:name="fig:cwmp-multi-acs-deployment"/>
    <w:p>
      <w:pPr>
        <w:pStyle w:val="CaptionedFigure"/>
      </w:pPr>
      <w:bookmarkStart w:id="781" w:name="img:cwmp-multi-acs-deployment"/>
      <w:r>
        <w:drawing>
          <wp:inline>
            <wp:extent cx="5334000" cy="3982720"/>
            <wp:effectExtent b="0" l="0" r="0" t="0"/>
            <wp:docPr descr="CWMP Multi-ACS Deployment" title="" id="779" name="Picture"/>
            <a:graphic>
              <a:graphicData uri="http://schemas.openxmlformats.org/drawingml/2006/picture">
                <pic:pic>
                  <pic:nvPicPr>
                    <pic:cNvPr descr="images/cwmp-multi-acs-deployment.png" id="780" name="Picture"/>
                    <pic:cNvPicPr>
                      <a:picLocks noChangeArrowheads="1" noChangeAspect="1"/>
                    </pic:cNvPicPr>
                  </pic:nvPicPr>
                  <pic:blipFill>
                    <a:blip r:embed="rId778"/>
                    <a:stretch>
                      <a:fillRect/>
                    </a:stretch>
                  </pic:blipFill>
                  <pic:spPr bwMode="auto">
                    <a:xfrm>
                      <a:off x="0" y="0"/>
                      <a:ext cx="5334000" cy="3982720"/>
                    </a:xfrm>
                    <a:prstGeom prst="rect">
                      <a:avLst/>
                    </a:prstGeom>
                    <a:noFill/>
                    <a:ln w="9525">
                      <a:noFill/>
                      <a:headEnd/>
                      <a:tailEnd/>
                    </a:ln>
                  </pic:spPr>
                </pic:pic>
              </a:graphicData>
            </a:graphic>
          </wp:inline>
        </w:drawing>
      </w:r>
      <w:bookmarkEnd w:id="781"/>
    </w:p>
    <w:p>
      <w:pPr>
        <w:pStyle w:val="ImageCaption"/>
      </w:pPr>
      <w:r>
        <w:t xml:space="preserve">Figure 76 – CWMP Multi-ACS Deployment</w:t>
      </w:r>
    </w:p>
    <w:bookmarkEnd w:id="782"/>
    <w:bookmarkEnd w:id="783"/>
    <w:bookmarkEnd w:id="784"/>
    <w:bookmarkStart w:id="788" w:name="sec:derivation-of-data-model-elements"/>
    <w:p>
      <w:pPr>
        <w:pStyle w:val="Heading2"/>
      </w:pPr>
      <w:r>
        <w:t xml:space="preserve">XX.2 Derivation of Data Model Elements</w:t>
      </w:r>
    </w:p>
    <w:bookmarkStart w:id="785" w:name="sec:device.basapm"/>
    <w:p>
      <w:pPr>
        <w:pStyle w:val="Heading3"/>
      </w:pPr>
      <w:r>
        <w:t xml:space="preserve">XX.2.1 Device.BASAPM</w:t>
      </w:r>
    </w:p>
    <w:p>
      <w:pPr>
        <w:pStyle w:val="FirstParagraph"/>
      </w:pPr>
      <w:r>
        <w:t xml:space="preserve">Device.BASAPM provides a TR-304</w:t>
      </w:r>
      <w:r>
        <w:t xml:space="preserve"> </w:t>
      </w:r>
      <w:hyperlink w:anchor="ref-TR-304">
        <w:r>
          <w:rPr>
            <w:rStyle w:val="Hyperlink"/>
          </w:rPr>
          <w:t xml:space="preserve">[10]</w:t>
        </w:r>
      </w:hyperlink>
      <w:r>
        <w:t xml:space="preserve"> </w:t>
      </w:r>
      <w:r>
        <w:t xml:space="preserve">wrapper for a Device.LMAP. MeasurementAgent instance. Device.BASAPM provides parameters related to the operational domain, device ownership, device identification, geographic location, and measurement reference point of a referenced Device.LMAP.MeasurementAgent instance.</w:t>
      </w:r>
    </w:p>
    <w:bookmarkEnd w:id="785"/>
    <w:bookmarkStart w:id="787" w:name="sec:device.lmap.measurementagent"/>
    <w:p>
      <w:pPr>
        <w:pStyle w:val="Heading3"/>
      </w:pPr>
      <w:r>
        <w:t xml:space="preserve">XX.2.2 Device.LMAP.MeasurementAgent</w:t>
      </w:r>
    </w:p>
    <w:p>
      <w:pPr>
        <w:pStyle w:val="FirstParagraph"/>
      </w:pPr>
      <w:r>
        <w:t xml:space="preserve">The Device.LMAP objects and parameters are mostly described in the IETF LMAP information model</w:t>
      </w:r>
      <w:r>
        <w:t xml:space="preserve"> </w:t>
      </w:r>
      <w:hyperlink w:anchor="ref-RFC8193">
        <w:r>
          <w:rPr>
            <w:rStyle w:val="Hyperlink"/>
          </w:rPr>
          <w:t xml:space="preserve">[65]</w:t>
        </w:r>
      </w:hyperlink>
      <w:r>
        <w:t xml:space="preserve">. That document serves as the primary vehicle for describing theory of operations for Device.LMAP.MeasurementAgent.</w:t>
      </w:r>
    </w:p>
    <w:p>
      <w:pPr>
        <w:pStyle w:val="BodyText"/>
      </w:pPr>
      <w:r>
        <w:t xml:space="preserve">The base Device.LMAP.MeasurementAgent.{i} object contains parameters defined in LMAP information model ma-config-obj, ma-status-obj, and ma-capability-obj. The ma-preconfig-obj parameters are not modeled in Device:2 data model , because there is no need for pre-configuration values in a CWMP/USP-managed Measurement Agent. The information model parameters map to Device:2 data model parameters as shown in</w:t>
      </w:r>
      <w:r>
        <w:t xml:space="preserve"> </w:t>
      </w:r>
      <w:hyperlink w:anchor="Xb05a1298913b9334e7ccc855088d0c851729d20">
        <w:r>
          <w:rPr>
            <w:rStyle w:val="Hyperlink"/>
          </w:rPr>
          <w:t xml:space="preserve">Table 17</w:t>
        </w:r>
      </w:hyperlink>
      <w:r>
        <w:t xml:space="preserve">:</w:t>
      </w:r>
    </w:p>
    <w:bookmarkStart w:id="786" w:name="Xb05a1298913b9334e7ccc855088d0c851729d20"/>
    <w:p>
      <w:pPr>
        <w:pStyle w:val="TableCaption"/>
      </w:pPr>
      <w:r>
        <w:t xml:space="preserve">Table 17 – Mapping LMAP Information Model Parameters to Data Model Parameters</w:t>
      </w:r>
    </w:p>
    <w:tbl>
      <w:tblPr>
        <w:tblStyle w:val="Table"/>
        <w:tblW w:type="auto" w:w="0"/>
        <w:tblLook w:firstRow="1" w:lastRow="0" w:firstColumn="0" w:lastColumn="0" w:noHBand="0" w:noVBand="0" w:val="0020"/>
        <w:tblCaption w:val="Table 17 – Mapping LMAP Information Model Parameters to Data Model Parameters"/>
      </w:tblPr>
      <w:tblGrid>
        <w:gridCol w:w="3960"/>
        <w:gridCol w:w="3960"/>
      </w:tblGrid>
      <w:tr>
        <w:trPr>
          <w:tblHeader w:val="on"/>
        </w:trPr>
        <w:tc>
          <w:tcPr/>
          <w:p>
            <w:pPr>
              <w:pStyle w:val="Compact"/>
            </w:pPr>
            <w:r>
              <w:t xml:space="preserve">IETF LMAP Information Model</w:t>
            </w:r>
            <w:r>
              <w:t xml:space="preserve"> </w:t>
            </w:r>
            <w:r>
              <w:t xml:space="preserve">Parameter</w:t>
            </w:r>
          </w:p>
        </w:tc>
        <w:tc>
          <w:tcPr/>
          <w:p>
            <w:pPr>
              <w:pStyle w:val="Compact"/>
            </w:pPr>
            <w:r>
              <w:t xml:space="preserve">Device:2 data model parameter</w:t>
            </w:r>
            <w:r>
              <w:t xml:space="preserve"> </w:t>
            </w:r>
            <w:r>
              <w:t xml:space="preserve">(in Device.LMAP.MeasurementAgent.{i})</w:t>
            </w:r>
          </w:p>
        </w:tc>
      </w:tr>
      <w:tr>
        <w:tc>
          <w:tcPr/>
          <w:p>
            <w:pPr>
              <w:pStyle w:val="Compact"/>
            </w:pPr>
            <w:r>
              <w:t xml:space="preserve">ma-config-agent-id</w:t>
            </w:r>
          </w:p>
        </w:tc>
        <w:tc>
          <w:tcPr/>
          <w:p>
            <w:pPr>
              <w:pStyle w:val="Compact"/>
            </w:pPr>
            <w:r>
              <w:t xml:space="preserve">Identifier</w:t>
            </w:r>
          </w:p>
        </w:tc>
      </w:tr>
      <w:tr>
        <w:tc>
          <w:tcPr/>
          <w:p>
            <w:pPr>
              <w:pStyle w:val="Compact"/>
            </w:pPr>
            <w:r>
              <w:t xml:space="preserve">ma-config-credentials</w:t>
            </w:r>
          </w:p>
        </w:tc>
        <w:tc>
          <w:tcPr/>
          <w:p>
            <w:pPr>
              <w:pStyle w:val="Compact"/>
            </w:pPr>
            <w:r>
              <w:t xml:space="preserve">PublicCredential, PrivateCredential</w:t>
            </w:r>
          </w:p>
        </w:tc>
      </w:tr>
      <w:tr>
        <w:tc>
          <w:tcPr/>
          <w:p>
            <w:pPr>
              <w:pStyle w:val="Compact"/>
            </w:pPr>
            <w:r>
              <w:t xml:space="preserve">ma-config-group-id</w:t>
            </w:r>
          </w:p>
        </w:tc>
        <w:tc>
          <w:tcPr/>
          <w:p>
            <w:pPr>
              <w:pStyle w:val="Compact"/>
            </w:pPr>
            <w:r>
              <w:t xml:space="preserve">GroupIdentifier</w:t>
            </w:r>
          </w:p>
        </w:tc>
      </w:tr>
      <w:tr>
        <w:tc>
          <w:tcPr/>
          <w:p>
            <w:pPr>
              <w:pStyle w:val="Compact"/>
            </w:pPr>
            <w:r>
              <w:t xml:space="preserve">ma-config-measurement-point</w:t>
            </w:r>
          </w:p>
        </w:tc>
        <w:tc>
          <w:tcPr/>
          <w:p>
            <w:pPr>
              <w:pStyle w:val="Compact"/>
            </w:pPr>
            <w:r>
              <w:t xml:space="preserve">MeasurementPoint</w:t>
            </w:r>
          </w:p>
        </w:tc>
      </w:tr>
      <w:tr>
        <w:tc>
          <w:tcPr/>
          <w:p>
            <w:pPr>
              <w:pStyle w:val="Compact"/>
            </w:pPr>
            <w:r>
              <w:t xml:space="preserve">ma-config-report-agent-id</w:t>
            </w:r>
          </w:p>
        </w:tc>
        <w:tc>
          <w:tcPr/>
          <w:p>
            <w:pPr>
              <w:pStyle w:val="Compact"/>
            </w:pPr>
            <w:r>
              <w:t xml:space="preserve">UseAgentIdentifierInReports</w:t>
            </w:r>
          </w:p>
        </w:tc>
      </w:tr>
      <w:tr>
        <w:tc>
          <w:tcPr/>
          <w:p>
            <w:pPr>
              <w:pStyle w:val="Compact"/>
            </w:pPr>
            <w:r>
              <w:t xml:space="preserve">ma-config-report-group-id</w:t>
            </w:r>
          </w:p>
        </w:tc>
        <w:tc>
          <w:tcPr/>
          <w:p>
            <w:pPr>
              <w:pStyle w:val="Compact"/>
            </w:pPr>
            <w:r>
              <w:t xml:space="preserve">UseGroupIdentifierInReports</w:t>
            </w:r>
          </w:p>
        </w:tc>
      </w:tr>
      <w:tr>
        <w:tc>
          <w:tcPr/>
          <w:p>
            <w:pPr>
              <w:pStyle w:val="Compact"/>
            </w:pPr>
            <w:r>
              <w:t xml:space="preserve">ma-config-report-measurement-point</w:t>
            </w:r>
          </w:p>
        </w:tc>
        <w:tc>
          <w:tcPr/>
          <w:p>
            <w:pPr>
              <w:pStyle w:val="Compact"/>
            </w:pPr>
            <w:r>
              <w:t xml:space="preserve">UseMeasurementPointInReports</w:t>
            </w:r>
          </w:p>
        </w:tc>
      </w:tr>
      <w:tr>
        <w:tc>
          <w:tcPr/>
          <w:p>
            <w:pPr>
              <w:pStyle w:val="Compact"/>
            </w:pPr>
            <w:r>
              <w:t xml:space="preserve">ma-config-controller-timeout</w:t>
            </w:r>
          </w:p>
        </w:tc>
        <w:tc>
          <w:tcPr/>
          <w:p>
            <w:pPr>
              <w:pStyle w:val="Compact"/>
            </w:pPr>
            <w:r>
              <w:t xml:space="preserve">Controller. ControllerTimeout</w:t>
            </w:r>
          </w:p>
        </w:tc>
      </w:tr>
      <w:tr>
        <w:tc>
          <w:tcPr/>
          <w:p>
            <w:pPr>
              <w:pStyle w:val="Compact"/>
            </w:pPr>
            <w:r>
              <w:t xml:space="preserve">ma-status-last-started</w:t>
            </w:r>
          </w:p>
        </w:tc>
        <w:tc>
          <w:tcPr/>
          <w:p>
            <w:pPr>
              <w:pStyle w:val="Compact"/>
            </w:pPr>
            <w:r>
              <w:t xml:space="preserve">LastStarted</w:t>
            </w:r>
          </w:p>
        </w:tc>
      </w:tr>
      <w:tr>
        <w:tc>
          <w:tcPr/>
          <w:p>
            <w:pPr>
              <w:pStyle w:val="Compact"/>
            </w:pPr>
            <w:r>
              <w:t xml:space="preserve">ma-capability-hardware</w:t>
            </w:r>
          </w:p>
        </w:tc>
        <w:tc>
          <w:tcPr/>
          <w:p>
            <w:pPr>
              <w:pStyle w:val="Compact"/>
            </w:pPr>
            <w:r>
              <w:t xml:space="preserve">not included in Device.LMAP because it duplicates Device.DeviceInfo.HardwareVersion</w:t>
            </w:r>
          </w:p>
        </w:tc>
      </w:tr>
      <w:tr>
        <w:tc>
          <w:tcPr/>
          <w:p>
            <w:pPr>
              <w:pStyle w:val="Compact"/>
            </w:pPr>
            <w:r>
              <w:t xml:space="preserve">ma-capability-firmware</w:t>
            </w:r>
          </w:p>
        </w:tc>
        <w:tc>
          <w:tcPr/>
          <w:p>
            <w:pPr>
              <w:pStyle w:val="Compact"/>
            </w:pPr>
            <w:r>
              <w:t xml:space="preserve">not included in Device.LMAP because it duplicates Device.DeviceInfo.SoftwareVersion</w:t>
            </w:r>
          </w:p>
        </w:tc>
      </w:tr>
      <w:tr>
        <w:tc>
          <w:tcPr/>
          <w:p>
            <w:pPr>
              <w:pStyle w:val="Compact"/>
            </w:pPr>
            <w:r>
              <w:t xml:space="preserve">ma-capability-version</w:t>
            </w:r>
          </w:p>
        </w:tc>
        <w:tc>
          <w:tcPr/>
          <w:p>
            <w:pPr>
              <w:pStyle w:val="Compact"/>
            </w:pPr>
            <w:r>
              <w:t xml:space="preserve">Version</w:t>
            </w:r>
          </w:p>
        </w:tc>
      </w:tr>
      <w:tr>
        <w:tc>
          <w:tcPr/>
          <w:p>
            <w:pPr>
              <w:pStyle w:val="Compact"/>
            </w:pPr>
            <w:r>
              <w:t xml:space="preserve">ma-capability-tags</w:t>
            </w:r>
          </w:p>
        </w:tc>
        <w:tc>
          <w:tcPr/>
          <w:p>
            <w:pPr>
              <w:pStyle w:val="Compact"/>
            </w:pPr>
            <w:r>
              <w:t xml:space="preserve">CapabilityTags</w:t>
            </w:r>
          </w:p>
        </w:tc>
      </w:tr>
    </w:tbl>
    <w:bookmarkEnd w:id="786"/>
    <w:p>
      <w:pPr>
        <w:pStyle w:val="BodyText"/>
      </w:pPr>
      <w:r>
        <w:t xml:space="preserve">All of the other IETF LMAP information model parameters can be readily mapped to objects and parameters in Device.LMAP.MeasurementAgent.{i}.</w:t>
      </w:r>
    </w:p>
    <w:bookmarkEnd w:id="787"/>
    <w:bookmarkEnd w:id="788"/>
    <w:bookmarkStart w:id="794" w:name="X17e76dfcabb362e87c7bccd048dc8466714ac7f"/>
    <w:p>
      <w:pPr>
        <w:pStyle w:val="Heading2"/>
      </w:pPr>
      <w:r>
        <w:t xml:space="preserve">XX.3 Bulk Data Collection in the Context of LMAP</w:t>
      </w:r>
    </w:p>
    <w:p>
      <w:pPr>
        <w:pStyle w:val="FirstParagraph"/>
      </w:pPr>
      <w:r>
        <w:t xml:space="preserve">The TR-069 family of specifications has defined protocols that can be used for the collection of bulk data between a CWMP Agent and an ACS. These protocols are defined for IPDR</w:t>
      </w:r>
      <w:r>
        <w:t xml:space="preserve"> </w:t>
      </w:r>
      <w:hyperlink w:anchor="ref-TR-232">
        <w:r>
          <w:rPr>
            <w:rStyle w:val="Hyperlink"/>
          </w:rPr>
          <w:t xml:space="preserve">[9]</w:t>
        </w:r>
      </w:hyperlink>
      <w:r>
        <w:t xml:space="preserve"> </w:t>
      </w:r>
      <w:r>
        <w:t xml:space="preserve">and HTTP</w:t>
      </w:r>
      <w:r>
        <w:t xml:space="preserve"> </w:t>
      </w:r>
      <w:hyperlink w:anchor="ref-TR-069">
        <w:r>
          <w:rPr>
            <w:rStyle w:val="Hyperlink"/>
          </w:rPr>
          <w:t xml:space="preserve">[2]</w:t>
        </w:r>
      </w:hyperlink>
      <w:r>
        <w:t xml:space="preserve">. The Device:2 data model described in</w:t>
      </w:r>
      <w:r>
        <w:t xml:space="preserve"> </w:t>
      </w:r>
      <w:hyperlink w:anchor="sec:derivation-of-data-model-elements">
        <w:r>
          <w:rPr>
            <w:rStyle w:val="Hyperlink"/>
            <w:i/>
            <w:iCs/>
          </w:rPr>
          <w:t xml:space="preserve">Derivation of Data Model Elements</w:t>
        </w:r>
      </w:hyperlink>
      <w:r>
        <w:t xml:space="preserve"> </w:t>
      </w:r>
      <w:r>
        <w:t xml:space="preserve">includes the ability to use these protocols for transferring test results between a Measurement Agent and a Data Collector.</w:t>
      </w:r>
    </w:p>
    <w:p>
      <w:pPr>
        <w:pStyle w:val="BodyText"/>
      </w:pPr>
      <w:r>
        <w:t xml:space="preserve">When integrating the test results of the Device:2 data model (i.e., LMAP.Report object instance) into the bulk data objects and parameters provided by the Device:2 data model, the LMAP.Report object instance becomes the referenced parameter of the Bulk Data Profile (BulkData.Profile object instance). In addition, there is a linkage needed within the LMAP data model to identify the BulkData.Profile object instance. This is done through the reference of the BulkData.Profile object instance from the LMAP data model’s Communication Channel for a Scheduled Action.</w:t>
      </w:r>
    </w:p>
    <w:bookmarkStart w:id="793" w:name="X72bcfcd795b63c52e17adc4d0faf8443458f680"/>
    <w:p>
      <w:pPr>
        <w:pStyle w:val="CaptionedFigure"/>
      </w:pPr>
      <w:bookmarkStart w:id="792" w:name="X754980e0aaa975ad4c27c208e9d7e6d46b587a9"/>
      <w:r>
        <w:drawing>
          <wp:inline>
            <wp:extent cx="5334000" cy="3254523"/>
            <wp:effectExtent b="0" l="0" r="0" t="0"/>
            <wp:docPr descr="Integration of Bulk Data Profiles with LMAP" title="" id="790" name="Picture"/>
            <a:graphic>
              <a:graphicData uri="http://schemas.openxmlformats.org/drawingml/2006/picture">
                <pic:pic>
                  <pic:nvPicPr>
                    <pic:cNvPr descr="images/integration-of-bulk-data-profiles-with-lmap.png" id="791" name="Picture"/>
                    <pic:cNvPicPr>
                      <a:picLocks noChangeArrowheads="1" noChangeAspect="1"/>
                    </pic:cNvPicPr>
                  </pic:nvPicPr>
                  <pic:blipFill>
                    <a:blip r:embed="rId789"/>
                    <a:stretch>
                      <a:fillRect/>
                    </a:stretch>
                  </pic:blipFill>
                  <pic:spPr bwMode="auto">
                    <a:xfrm>
                      <a:off x="0" y="0"/>
                      <a:ext cx="5334000" cy="3254523"/>
                    </a:xfrm>
                    <a:prstGeom prst="rect">
                      <a:avLst/>
                    </a:prstGeom>
                    <a:noFill/>
                    <a:ln w="9525">
                      <a:noFill/>
                      <a:headEnd/>
                      <a:tailEnd/>
                    </a:ln>
                  </pic:spPr>
                </pic:pic>
              </a:graphicData>
            </a:graphic>
          </wp:inline>
        </w:drawing>
      </w:r>
      <w:bookmarkEnd w:id="792"/>
    </w:p>
    <w:p>
      <w:pPr>
        <w:pStyle w:val="ImageCaption"/>
      </w:pPr>
      <w:r>
        <w:t xml:space="preserve">Figure 77 – Integration of Bulk Data Profiles with LMAP</w:t>
      </w:r>
    </w:p>
    <w:bookmarkEnd w:id="793"/>
    <w:bookmarkEnd w:id="794"/>
    <w:bookmarkStart w:id="795" w:name="sec:tr-143-diagnostics-in-lmap"/>
    <w:p>
      <w:pPr>
        <w:pStyle w:val="Heading2"/>
      </w:pPr>
      <w:r>
        <w:t xml:space="preserve">XX.4 TR-143 Diagnostics in LMAP</w:t>
      </w:r>
    </w:p>
    <w:p>
      <w:pPr>
        <w:pStyle w:val="FirstParagraph"/>
      </w:pPr>
      <w:r>
        <w:t xml:space="preserve">TR-143</w:t>
      </w:r>
      <w:r>
        <w:t xml:space="preserve"> </w:t>
      </w:r>
      <w:hyperlink w:anchor="ref-TR-143">
        <w:r>
          <w:rPr>
            <w:rStyle w:val="Hyperlink"/>
          </w:rPr>
          <w:t xml:space="preserve">[6]</w:t>
        </w:r>
      </w:hyperlink>
      <w:r>
        <w:t xml:space="preserve"> </w:t>
      </w:r>
      <w:r>
        <w:t xml:space="preserve">describes a set of tests that can be used within the context of TR-304 based on the IETF LMAP framework</w:t>
      </w:r>
      <w:r>
        <w:t xml:space="preserve"> </w:t>
      </w:r>
      <w:hyperlink w:anchor="ref-RFC7594">
        <w:r>
          <w:rPr>
            <w:rStyle w:val="Hyperlink"/>
          </w:rPr>
          <w:t xml:space="preserve">[60]</w:t>
        </w:r>
      </w:hyperlink>
      <w:r>
        <w:t xml:space="preserve"> </w:t>
      </w:r>
      <w:r>
        <w:t xml:space="preserve">and Information Model</w:t>
      </w:r>
      <w:r>
        <w:t xml:space="preserve"> </w:t>
      </w:r>
      <w:hyperlink w:anchor="ref-RFC8193">
        <w:r>
          <w:rPr>
            <w:rStyle w:val="Hyperlink"/>
          </w:rPr>
          <w:t xml:space="preserve">[65]</w:t>
        </w:r>
      </w:hyperlink>
      <w:r>
        <w:t xml:space="preserve"> </w:t>
      </w:r>
      <w:r>
        <w:t xml:space="preserve">and implemented using the Device:2 data model in</w:t>
      </w:r>
      <w:r>
        <w:t xml:space="preserve"> </w:t>
      </w:r>
      <w:hyperlink w:anchor="sec:derivation-of-data-model-elements">
        <w:r>
          <w:rPr>
            <w:rStyle w:val="Hyperlink"/>
            <w:i/>
            <w:iCs/>
          </w:rPr>
          <w:t xml:space="preserve">Derivation of Data Model Elements</w:t>
        </w:r>
      </w:hyperlink>
      <w:r>
        <w:t xml:space="preserve">. These tests could be defined using the following procedure:</w:t>
      </w:r>
    </w:p>
    <w:p>
      <w:pPr>
        <w:pStyle w:val="Compact"/>
        <w:numPr>
          <w:ilvl w:val="0"/>
          <w:numId w:val="1160"/>
        </w:numPr>
      </w:pPr>
      <w:r>
        <w:t xml:space="preserve">The TR-143 diagnostic needs to be identified as a URI in the registry entry (Device.LMAP.MeasurementAgent.{i}.TaskCapability.{i}.Registry.{i}.RegistryEntry):</w:t>
      </w:r>
    </w:p>
    <w:p>
      <w:pPr>
        <w:pStyle w:val="Compact"/>
        <w:numPr>
          <w:ilvl w:val="1"/>
          <w:numId w:val="1161"/>
        </w:numPr>
      </w:pPr>
      <w:r>
        <w:t xml:space="preserve">The URI is in the form of: urn:bbf:lmap:&lt;BBF TR&gt;:&lt;DiagnosticProfileName&gt;</w:t>
      </w:r>
    </w:p>
    <w:p>
      <w:pPr>
        <w:pStyle w:val="Compact"/>
        <w:numPr>
          <w:ilvl w:val="1"/>
          <w:numId w:val="1161"/>
        </w:numPr>
      </w:pPr>
      <w:r>
        <w:t xml:space="preserve">For example a TR-143 upload diagnostic could be:</w:t>
      </w:r>
      <w:r>
        <w:t xml:space="preserve"> </w:t>
      </w:r>
      <w:r>
        <w:t xml:space="preserve">“urn:bbf:lmap:tr-181-2-11-0:UploadDiagnostics-1”</w:t>
      </w:r>
    </w:p>
    <w:p>
      <w:pPr>
        <w:pStyle w:val="Compact"/>
        <w:numPr>
          <w:ilvl w:val="0"/>
          <w:numId w:val="1160"/>
        </w:numPr>
      </w:pPr>
      <w:r>
        <w:t xml:space="preserve">The TR-143 diagnostic’s parameters and objects that are modifiable by the Controller/Measurement Controller are encoded in the Device.LMAP.MeasurementAgent.{i}.Task.{i}.Option.{i}. or Device.LMAP.MeasurementAgent.{i}.Schedule.{i}.Action.{i}.Option.{i} objects.</w:t>
      </w:r>
    </w:p>
    <w:p>
      <w:pPr>
        <w:pStyle w:val="Compact"/>
        <w:numPr>
          <w:ilvl w:val="1"/>
          <w:numId w:val="1162"/>
        </w:numPr>
      </w:pPr>
      <w:r>
        <w:t xml:space="preserve">For example: Device.IP.Diagnostics.UploadDiagnostics.DiagnosticsState=requested</w:t>
      </w:r>
    </w:p>
    <w:p>
      <w:pPr>
        <w:pStyle w:val="Compact"/>
        <w:numPr>
          <w:ilvl w:val="0"/>
          <w:numId w:val="1160"/>
        </w:numPr>
      </w:pPr>
      <w:r>
        <w:t xml:space="preserve">The TR-143 diagnostic’s parameters and objects that are read-only are encoded in the Device.LMAP.Report.{i}.Task.{i}.Result.{i}.Values where each parameter name is encoded in the Device.LMAP.Report.{i}.Task.{i}.ColumnLabels parameter.</w:t>
      </w:r>
    </w:p>
    <w:p>
      <w:pPr>
        <w:pStyle w:val="Compact"/>
        <w:numPr>
          <w:ilvl w:val="1"/>
          <w:numId w:val="1163"/>
        </w:numPr>
      </w:pPr>
      <w:r>
        <w:t xml:space="preserve">For example:</w:t>
      </w:r>
      <w:r>
        <w:br/>
      </w:r>
      <w:r>
        <w:t xml:space="preserve">ColumnLabels:</w:t>
      </w:r>
      <w:r>
        <w:br/>
      </w:r>
      <w:r>
        <w:t xml:space="preserve">Device.IP.Diagnostics.UploadDiagnostics.PerConnectionResult.{1}.TotalBytesSent</w:t>
      </w:r>
    </w:p>
    <w:p>
      <w:pPr>
        <w:pStyle w:val="Compact"/>
        <w:numPr>
          <w:ilvl w:val="1"/>
          <w:numId w:val="1163"/>
        </w:numPr>
      </w:pPr>
      <w:r>
        <w:t xml:space="preserve">Value: 30</w:t>
      </w:r>
    </w:p>
    <w:p>
      <w:pPr>
        <w:pStyle w:val="FirstParagraph"/>
      </w:pPr>
      <w:r>
        <w:t xml:space="preserve">These fully qualified names could be shortened or even specified as a different name based on the specification behind the RegistryEntry URN.</w:t>
      </w:r>
    </w:p>
    <w:bookmarkEnd w:id="795"/>
    <w:bookmarkEnd w:id="796"/>
    <w:bookmarkStart w:id="864" w:name="sec:g-theory-of-operation"/>
    <w:p>
      <w:pPr>
        <w:pStyle w:val="Heading1"/>
      </w:pPr>
      <w:r>
        <w:t xml:space="preserve">Appendix XXI: 5G Theory of Operation</w:t>
      </w:r>
    </w:p>
    <w:p>
      <w:pPr>
        <w:pStyle w:val="FirstParagraph"/>
      </w:pPr>
      <w:r>
        <w:t xml:space="preserve">The theory of operation defined in this Appendix is DEPRECATED in favor of the “3GPP NAS” theory of operation defined in Appendix XXV.</w:t>
      </w:r>
      <w:r>
        <w:t xml:space="preserve"> </w:t>
      </w:r>
      <w:r>
        <w:t xml:space="preserve">The 3GPP NAS theory of operation takes a more wholistic approach and is inclusive of 3G, 4G and 5G rather than the previous focus on 5G WWC</w:t>
      </w:r>
    </w:p>
    <w:p>
      <w:pPr>
        <w:pStyle w:val="BodyText"/>
      </w:pPr>
      <w:r>
        <w:t xml:space="preserve">This section discusses the Theory of Operation for 5G Wireline Wireless Convergence using CWMP or USP and the supporting Device.WWC, Device.SessionManagement.PDU and Device.FWE objects.</w:t>
      </w:r>
    </w:p>
    <w:bookmarkStart w:id="797" w:name="sec:overview-5"/>
    <w:p>
      <w:pPr>
        <w:pStyle w:val="Heading2"/>
      </w:pPr>
      <w:r>
        <w:t xml:space="preserve">XXI.1 Overview</w:t>
      </w:r>
    </w:p>
    <w:p>
      <w:pPr>
        <w:pStyle w:val="FirstParagraph"/>
      </w:pPr>
      <w:r>
        <w:t xml:space="preserve">A 5G-RG brings with it a completely different way of operation. This is a direct consequence of features such as:</w:t>
      </w:r>
    </w:p>
    <w:p>
      <w:pPr>
        <w:pStyle w:val="Compact"/>
        <w:numPr>
          <w:ilvl w:val="0"/>
          <w:numId w:val="1164"/>
        </w:numPr>
      </w:pPr>
      <w:r>
        <w:t xml:space="preserve">Control User Plane Separation (CUPS)</w:t>
      </w:r>
    </w:p>
    <w:p>
      <w:pPr>
        <w:pStyle w:val="Compact"/>
        <w:numPr>
          <w:ilvl w:val="0"/>
          <w:numId w:val="1164"/>
        </w:numPr>
      </w:pPr>
      <w:r>
        <w:t xml:space="preserve">Multiple IP sessions over a PHY</w:t>
      </w:r>
    </w:p>
    <w:p>
      <w:pPr>
        <w:pStyle w:val="Compact"/>
        <w:numPr>
          <w:ilvl w:val="0"/>
          <w:numId w:val="1164"/>
        </w:numPr>
      </w:pPr>
      <w:r>
        <w:t xml:space="preserve">5G QoS</w:t>
      </w:r>
    </w:p>
    <w:p>
      <w:pPr>
        <w:pStyle w:val="Compact"/>
        <w:numPr>
          <w:ilvl w:val="0"/>
          <w:numId w:val="1164"/>
        </w:numPr>
      </w:pPr>
      <w:r>
        <w:t xml:space="preserve">Hybrid Access (Fixed and Cellular)</w:t>
      </w:r>
    </w:p>
    <w:p>
      <w:pPr>
        <w:pStyle w:val="Compact"/>
        <w:numPr>
          <w:ilvl w:val="0"/>
          <w:numId w:val="1164"/>
        </w:numPr>
      </w:pPr>
      <w:r>
        <w:t xml:space="preserve">Network Slicing</w:t>
      </w:r>
    </w:p>
    <w:p>
      <w:pPr>
        <w:pStyle w:val="FirstParagraph"/>
      </w:pPr>
      <w:r>
        <w:t xml:space="preserve">The above features are supported by the TR-181 data model using new data model elements comprising:</w:t>
      </w:r>
    </w:p>
    <w:p>
      <w:pPr>
        <w:pStyle w:val="Compact"/>
        <w:numPr>
          <w:ilvl w:val="0"/>
          <w:numId w:val="1165"/>
        </w:numPr>
      </w:pPr>
      <w:r>
        <w:t xml:space="preserve">Interface stack layer to support 5G Fixed Encapsulation (5WE)</w:t>
      </w:r>
    </w:p>
    <w:p>
      <w:pPr>
        <w:pStyle w:val="Compact"/>
        <w:numPr>
          <w:ilvl w:val="0"/>
          <w:numId w:val="1165"/>
        </w:numPr>
      </w:pPr>
      <w:r>
        <w:t xml:space="preserve">Objects to describe registration and session management.</w:t>
      </w:r>
    </w:p>
    <w:p>
      <w:pPr>
        <w:pStyle w:val="Compact"/>
        <w:numPr>
          <w:ilvl w:val="0"/>
          <w:numId w:val="1165"/>
        </w:numPr>
      </w:pPr>
      <w:r>
        <w:t xml:space="preserve">Integration with existing TR-181 elements</w:t>
      </w:r>
    </w:p>
    <w:bookmarkEnd w:id="797"/>
    <w:bookmarkStart w:id="809" w:name="sec:architecture-1"/>
    <w:p>
      <w:pPr>
        <w:pStyle w:val="Heading2"/>
      </w:pPr>
      <w:r>
        <w:t xml:space="preserve">XXI.2 Architecture</w:t>
      </w:r>
    </w:p>
    <w:p>
      <w:pPr>
        <w:pStyle w:val="FirstParagraph"/>
      </w:pPr>
      <w:r>
        <w:t xml:space="preserve">The 5G converged core represents a significant departure from the TR-101</w:t>
      </w:r>
      <w:r>
        <w:t xml:space="preserve"> </w:t>
      </w:r>
      <w:hyperlink w:anchor="ref-TR-101">
        <w:r>
          <w:rPr>
            <w:rStyle w:val="Hyperlink"/>
          </w:rPr>
          <w:t xml:space="preserve">[3]</w:t>
        </w:r>
      </w:hyperlink>
      <w:r>
        <w:t xml:space="preserve"> </w:t>
      </w:r>
      <w:r>
        <w:t xml:space="preserve">based architecture currently used to support residential gateway access. Most noteworthy is the alignment with 3GPP architectural principles. It is important to understand the two deployment scenarios for the 5G core—Integration and Interworking.</w:t>
      </w:r>
    </w:p>
    <w:p>
      <w:pPr>
        <w:pStyle w:val="BodyText"/>
      </w:pPr>
      <w:r>
        <w:rPr>
          <w:b/>
          <w:bCs/>
        </w:rPr>
        <w:t xml:space="preserve">Integration</w:t>
      </w:r>
      <w:r>
        <w:t xml:space="preserve"> </w:t>
      </w:r>
      <w:r>
        <w:t xml:space="preserve">– All wireline traffic transits the AGF (Access Gateway Function) before entering the 3GPP-defined 5G core. Both 5G-RGs and FN-RGs may use the AGF natively. In the case of a 5G-RG, the AGF will support 5G NAS and PDU (multiple IP sessions) transport. Whilst a FN-RG is limited to TR-101 and the NAS and PDU (single IP session) is emulated by the AGF on behalf of the FN-RG, RGs may use wireline, wireless or both access networks. However, in the case of multiple access networks, all must use 5G NAS + PDU if ATSSS is to be supported.</w:t>
      </w:r>
    </w:p>
    <w:p>
      <w:pPr>
        <w:pStyle w:val="BodyText"/>
      </w:pPr>
      <w:r>
        <w:rPr>
          <w:b/>
          <w:bCs/>
        </w:rPr>
        <w:t xml:space="preserve">Interworking</w:t>
      </w:r>
      <w:r>
        <w:t xml:space="preserve"> </w:t>
      </w:r>
      <w:r>
        <w:t xml:space="preserve">– All wireline traffic uses the current TR-101-based solutions (BNG + AAA). The FMIF emulates all the TR-101 control plane functions needed by the BNG and converts to 5G NAS. Current thinking is that user plane traffic will continue to be handled by the BNG. Note: A 5G-RG reverts to FN-RG mode when connected to a BNG. The interworking scenario is based around a standard FN-RG and has zero impact on the TR-181 data model</w:t>
      </w:r>
    </w:p>
    <w:p>
      <w:pPr>
        <w:pStyle w:val="BodyText"/>
      </w:pPr>
      <w:r>
        <w:t xml:space="preserve">In the diagram below the elements in green, namely 5G-RG, AGF and FMIF, are BBF-defined.</w:t>
      </w:r>
    </w:p>
    <w:bookmarkStart w:id="802" w:name="fig:5g-converged-core-network"/>
    <w:p>
      <w:pPr>
        <w:pStyle w:val="CaptionedFigure"/>
      </w:pPr>
      <w:bookmarkStart w:id="801" w:name="img:5g-converged-core-network"/>
      <w:r>
        <w:drawing>
          <wp:inline>
            <wp:extent cx="5334000" cy="2452413"/>
            <wp:effectExtent b="0" l="0" r="0" t="0"/>
            <wp:docPr descr="5G Converged Core Network" title="" id="799" name="Picture"/>
            <a:graphic>
              <a:graphicData uri="http://schemas.openxmlformats.org/drawingml/2006/picture">
                <pic:pic>
                  <pic:nvPicPr>
                    <pic:cNvPr descr="images/5g-converged-core-network.png" id="800" name="Picture"/>
                    <pic:cNvPicPr>
                      <a:picLocks noChangeArrowheads="1" noChangeAspect="1"/>
                    </pic:cNvPicPr>
                  </pic:nvPicPr>
                  <pic:blipFill>
                    <a:blip r:embed="rId798"/>
                    <a:stretch>
                      <a:fillRect/>
                    </a:stretch>
                  </pic:blipFill>
                  <pic:spPr bwMode="auto">
                    <a:xfrm>
                      <a:off x="0" y="0"/>
                      <a:ext cx="5334000" cy="2452413"/>
                    </a:xfrm>
                    <a:prstGeom prst="rect">
                      <a:avLst/>
                    </a:prstGeom>
                    <a:noFill/>
                    <a:ln w="9525">
                      <a:noFill/>
                      <a:headEnd/>
                      <a:tailEnd/>
                    </a:ln>
                  </pic:spPr>
                </pic:pic>
              </a:graphicData>
            </a:graphic>
          </wp:inline>
        </w:drawing>
      </w:r>
      <w:bookmarkEnd w:id="801"/>
    </w:p>
    <w:p>
      <w:pPr>
        <w:pStyle w:val="ImageCaption"/>
      </w:pPr>
      <w:r>
        <w:t xml:space="preserve">Figure 78 – 5G Converged Core Network</w:t>
      </w:r>
    </w:p>
    <w:bookmarkEnd w:id="802"/>
    <w:p>
      <w:pPr>
        <w:pStyle w:val="BodyText"/>
      </w:pPr>
      <w:r>
        <w:t xml:space="preserve">The complete 5G architecture is documented in the 3GPP 23.501</w:t>
      </w:r>
      <w:r>
        <w:t xml:space="preserve"> </w:t>
      </w:r>
      <w:hyperlink w:anchor="ref-3GPP-TS.23.501">
        <w:r>
          <w:rPr>
            <w:rStyle w:val="Hyperlink"/>
          </w:rPr>
          <w:t xml:space="preserve">[14]</w:t>
        </w:r>
      </w:hyperlink>
      <w:r>
        <w:t xml:space="preserve"> </w:t>
      </w:r>
      <w:r>
        <w:t xml:space="preserve">standard. BBF has produced TR-470</w:t>
      </w:r>
      <w:r>
        <w:t xml:space="preserve"> </w:t>
      </w:r>
      <w:hyperlink w:anchor="ref-TR-470">
        <w:r>
          <w:rPr>
            <w:rStyle w:val="Hyperlink"/>
          </w:rPr>
          <w:t xml:space="preserve">[12]</w:t>
        </w:r>
      </w:hyperlink>
      <w:r>
        <w:t xml:space="preserve"> </w:t>
      </w:r>
      <w:r>
        <w:t xml:space="preserve">documenting the Wireline Wireless Convergence architecture. Shown below is a simplified architecture with the network functions and interfaces relevant to supporting a 5G-RG.</w:t>
      </w:r>
    </w:p>
    <w:bookmarkStart w:id="807" w:name="fig:5g-architecture"/>
    <w:p>
      <w:pPr>
        <w:pStyle w:val="CaptionedFigure"/>
      </w:pPr>
      <w:bookmarkStart w:id="806" w:name="img:5g-architecture"/>
      <w:r>
        <w:drawing>
          <wp:inline>
            <wp:extent cx="5334000" cy="2944491"/>
            <wp:effectExtent b="0" l="0" r="0" t="0"/>
            <wp:docPr descr="5G Architecture" title="" id="804" name="Picture"/>
            <a:graphic>
              <a:graphicData uri="http://schemas.openxmlformats.org/drawingml/2006/picture">
                <pic:pic>
                  <pic:nvPicPr>
                    <pic:cNvPr descr="images/5g-architecture.png" id="805" name="Picture"/>
                    <pic:cNvPicPr>
                      <a:picLocks noChangeArrowheads="1" noChangeAspect="1"/>
                    </pic:cNvPicPr>
                  </pic:nvPicPr>
                  <pic:blipFill>
                    <a:blip r:embed="rId803"/>
                    <a:stretch>
                      <a:fillRect/>
                    </a:stretch>
                  </pic:blipFill>
                  <pic:spPr bwMode="auto">
                    <a:xfrm>
                      <a:off x="0" y="0"/>
                      <a:ext cx="5334000" cy="2944491"/>
                    </a:xfrm>
                    <a:prstGeom prst="rect">
                      <a:avLst/>
                    </a:prstGeom>
                    <a:noFill/>
                    <a:ln w="9525">
                      <a:noFill/>
                      <a:headEnd/>
                      <a:tailEnd/>
                    </a:ln>
                  </pic:spPr>
                </pic:pic>
              </a:graphicData>
            </a:graphic>
          </wp:inline>
        </w:drawing>
      </w:r>
      <w:bookmarkEnd w:id="806"/>
    </w:p>
    <w:p>
      <w:pPr>
        <w:pStyle w:val="ImageCaption"/>
      </w:pPr>
      <w:r>
        <w:t xml:space="preserve">Figure 79 – 5G Architecture</w:t>
      </w:r>
    </w:p>
    <w:bookmarkEnd w:id="807"/>
    <w:bookmarkStart w:id="808" w:name="sec:network-functions"/>
    <w:p>
      <w:pPr>
        <w:pStyle w:val="Heading3"/>
      </w:pPr>
      <w:r>
        <w:t xml:space="preserve">XXI.2.1 Network Functions</w:t>
      </w:r>
    </w:p>
    <w:tbl>
      <w:tblPr>
        <w:tblStyle w:val="Table"/>
        <w:tblW w:type="pct" w:w="5000"/>
        <w:tblLayout w:type="fixed"/>
        <w:tblLook w:firstRow="1" w:lastRow="0" w:firstColumn="0" w:lastColumn="0" w:noHBand="0" w:noVBand="0" w:val="0020"/>
      </w:tblPr>
      <w:tblGrid>
        <w:gridCol w:w="1858"/>
        <w:gridCol w:w="808"/>
        <w:gridCol w:w="5253"/>
      </w:tblGrid>
      <w:tr>
        <w:trPr>
          <w:tblHeader w:val="on"/>
        </w:trPr>
        <w:tc>
          <w:tcPr/>
          <w:p>
            <w:pPr>
              <w:pStyle w:val="Compact"/>
            </w:pPr>
            <w:r>
              <w:t xml:space="preserve">Network Function</w:t>
            </w:r>
          </w:p>
        </w:tc>
        <w:tc>
          <w:tcPr/>
          <w:p>
            <w:pPr>
              <w:pStyle w:val="Compact"/>
            </w:pPr>
            <w:r>
              <w:t xml:space="preserve">Plane</w:t>
            </w:r>
          </w:p>
        </w:tc>
        <w:tc>
          <w:tcPr/>
          <w:p>
            <w:pPr>
              <w:pStyle w:val="Compact"/>
            </w:pPr>
            <w:r>
              <w:t xml:space="preserve">Description</w:t>
            </w:r>
          </w:p>
        </w:tc>
      </w:tr>
      <w:tr>
        <w:tc>
          <w:tcPr/>
          <w:p>
            <w:pPr>
              <w:pStyle w:val="Compact"/>
            </w:pPr>
            <w:r>
              <w:t xml:space="preserve">W-5GAN: Wireline 5G Access Network</w:t>
            </w:r>
          </w:p>
        </w:tc>
        <w:tc>
          <w:tcPr/>
          <w:p>
            <w:pPr>
              <w:pStyle w:val="Compact"/>
            </w:pPr>
            <w:r>
              <w:t xml:space="preserve">Both</w:t>
            </w:r>
          </w:p>
        </w:tc>
        <w:tc>
          <w:tcPr/>
          <w:p>
            <w:pPr>
              <w:pStyle w:val="Compact"/>
            </w:pPr>
            <w:r>
              <w:t xml:space="preserve">Functionally equivalent to a 3GPP RAN. It incorporates both an AGF and one or more TR-101-based access networks. These networks may be owned by the service provider or provided by a third party.</w:t>
            </w:r>
          </w:p>
        </w:tc>
      </w:tr>
      <w:tr>
        <w:tc>
          <w:tcPr/>
          <w:p>
            <w:pPr>
              <w:pStyle w:val="Compact"/>
            </w:pPr>
            <w:r>
              <w:t xml:space="preserve">AUSF: Authentication Server Function</w:t>
            </w:r>
          </w:p>
        </w:tc>
        <w:tc>
          <w:tcPr/>
          <w:p>
            <w:pPr>
              <w:pStyle w:val="Compact"/>
            </w:pPr>
            <w:r>
              <w:t xml:space="preserve">Control</w:t>
            </w:r>
          </w:p>
        </w:tc>
        <w:tc>
          <w:tcPr/>
          <w:p>
            <w:pPr>
              <w:pStyle w:val="Compact"/>
            </w:pPr>
            <w:r>
              <w:t xml:space="preserve">Support the AMF authentication function by making the actual authentication decisions.</w:t>
            </w:r>
          </w:p>
        </w:tc>
      </w:tr>
      <w:tr>
        <w:tc>
          <w:tcPr/>
          <w:p>
            <w:pPr>
              <w:pStyle w:val="Compact"/>
            </w:pPr>
            <w:r>
              <w:t xml:space="preserve">AMF: Access and Mobility Management Function</w:t>
            </w:r>
          </w:p>
        </w:tc>
        <w:tc>
          <w:tcPr/>
          <w:p>
            <w:pPr>
              <w:pStyle w:val="Compact"/>
            </w:pPr>
            <w:r>
              <w:t xml:space="preserve">Control</w:t>
            </w:r>
          </w:p>
        </w:tc>
        <w:tc>
          <w:tcPr/>
          <w:p>
            <w:pPr>
              <w:pStyle w:val="Compact"/>
            </w:pPr>
            <w:r>
              <w:t xml:space="preserve">Can be considered to be the entry point to the control plane. From the perspective of a 5G-RG, the AMF processes all N1 traffic and thus is the frontend for authentication and the establishment of PDU sessions.</w:t>
            </w:r>
          </w:p>
        </w:tc>
      </w:tr>
      <w:tr>
        <w:tc>
          <w:tcPr/>
          <w:p>
            <w:pPr>
              <w:pStyle w:val="Compact"/>
            </w:pPr>
            <w:r>
              <w:t xml:space="preserve">NSSF: Network Slice Selection Function</w:t>
            </w:r>
          </w:p>
        </w:tc>
        <w:tc>
          <w:tcPr/>
          <w:p>
            <w:pPr>
              <w:pStyle w:val="Compact"/>
            </w:pPr>
            <w:r>
              <w:t xml:space="preserve">Control</w:t>
            </w:r>
          </w:p>
        </w:tc>
        <w:tc>
          <w:tcPr/>
          <w:p>
            <w:pPr>
              <w:pStyle w:val="Compact"/>
            </w:pPr>
            <w:r>
              <w:t xml:space="preserve">Selects the network slice instance servicing the 5G-RG. The AGF will use the NSSF to choose an AMF at the time of registration.</w:t>
            </w:r>
          </w:p>
        </w:tc>
      </w:tr>
      <w:tr>
        <w:tc>
          <w:tcPr/>
          <w:p>
            <w:pPr>
              <w:pStyle w:val="Compact"/>
            </w:pPr>
            <w:r>
              <w:t xml:space="preserve">PCF: Policy Control Function</w:t>
            </w:r>
          </w:p>
        </w:tc>
        <w:tc>
          <w:tcPr/>
          <w:p>
            <w:pPr>
              <w:pStyle w:val="Compact"/>
            </w:pPr>
            <w:r>
              <w:t xml:space="preserve">Control</w:t>
            </w:r>
          </w:p>
        </w:tc>
        <w:tc>
          <w:tcPr/>
          <w:p>
            <w:pPr>
              <w:pStyle w:val="Compact"/>
            </w:pPr>
            <w:r>
              <w:t xml:space="preserve">Responsible for control plane policy rules. In particular, supports the AMF to provide policy rules as part of registration.</w:t>
            </w:r>
          </w:p>
        </w:tc>
      </w:tr>
      <w:tr>
        <w:tc>
          <w:tcPr/>
          <w:p>
            <w:pPr>
              <w:pStyle w:val="Compact"/>
            </w:pPr>
            <w:r>
              <w:t xml:space="preserve">SMF: Session Management Function</w:t>
            </w:r>
          </w:p>
        </w:tc>
        <w:tc>
          <w:tcPr/>
          <w:p>
            <w:pPr>
              <w:pStyle w:val="Compact"/>
            </w:pPr>
            <w:r>
              <w:t xml:space="preserve">Control</w:t>
            </w:r>
          </w:p>
        </w:tc>
        <w:tc>
          <w:tcPr/>
          <w:p>
            <w:pPr>
              <w:pStyle w:val="Compact"/>
            </w:pPr>
            <w:r>
              <w:t xml:space="preserve">The SMF acts as a controller for the UPF. Major responsibilities include DHCP (server or relay), QoS handling and user plane policy enforcement (downstream traffic shaping).</w:t>
            </w:r>
          </w:p>
        </w:tc>
      </w:tr>
      <w:tr>
        <w:tc>
          <w:tcPr/>
          <w:p>
            <w:pPr>
              <w:pStyle w:val="Compact"/>
            </w:pPr>
            <w:r>
              <w:t xml:space="preserve">UDM: Unified Data Management</w:t>
            </w:r>
          </w:p>
        </w:tc>
        <w:tc>
          <w:tcPr/>
          <w:p>
            <w:pPr>
              <w:pStyle w:val="Compact"/>
            </w:pPr>
            <w:r>
              <w:t xml:space="preserve">Control</w:t>
            </w:r>
          </w:p>
        </w:tc>
        <w:tc>
          <w:tcPr/>
          <w:p>
            <w:pPr>
              <w:pStyle w:val="Compact"/>
            </w:pPr>
            <w:r>
              <w:t xml:space="preserve">Responsible for subscription data used by other network functions to authenticate and provide subscription-based policy.</w:t>
            </w:r>
          </w:p>
        </w:tc>
      </w:tr>
      <w:tr>
        <w:tc>
          <w:tcPr/>
          <w:p>
            <w:pPr>
              <w:pStyle w:val="Compact"/>
            </w:pPr>
            <w:r>
              <w:t xml:space="preserve">UPF: User Plane Function</w:t>
            </w:r>
          </w:p>
        </w:tc>
        <w:tc>
          <w:tcPr/>
          <w:p>
            <w:pPr>
              <w:pStyle w:val="Compact"/>
            </w:pPr>
            <w:r>
              <w:t xml:space="preserve">User</w:t>
            </w:r>
          </w:p>
        </w:tc>
        <w:tc>
          <w:tcPr/>
          <w:p>
            <w:pPr>
              <w:pStyle w:val="Compact"/>
            </w:pPr>
            <w:r>
              <w:t xml:space="preserve">Provides the packet routing and forwarding to the data network. Other necessary functions include usage, QoS management, user plane policy and being the anchor point for multipath traffic.</w:t>
            </w:r>
          </w:p>
        </w:tc>
      </w:tr>
    </w:tbl>
    <w:bookmarkEnd w:id="808"/>
    <w:bookmarkEnd w:id="809"/>
    <w:bookmarkStart w:id="817" w:name="sec:concepts"/>
    <w:p>
      <w:pPr>
        <w:pStyle w:val="Heading2"/>
      </w:pPr>
      <w:r>
        <w:t xml:space="preserve">XXI.3 Concepts</w:t>
      </w:r>
    </w:p>
    <w:bookmarkStart w:id="810" w:name="sec:control-user-plane-separation-cups"/>
    <w:p>
      <w:pPr>
        <w:pStyle w:val="Heading3"/>
      </w:pPr>
      <w:r>
        <w:t xml:space="preserve">XXI.3.1 Control User Plane Separation (CUPS)</w:t>
      </w:r>
    </w:p>
    <w:p>
      <w:pPr>
        <w:pStyle w:val="FirstParagraph"/>
      </w:pPr>
      <w:r>
        <w:t xml:space="preserve">CUPS is integral to the entire 5G architecture. It starts with the segregation of control and user plane traffic at the 5G-RG and continues through to the physical separation of control and user plane network functions. The main driver for separation is to centralize control plane functions whilst distributing user plane functions deeper into the network. CUPS is documented in TR-470 Section 5.2</w:t>
      </w:r>
      <w:r>
        <w:t xml:space="preserve"> </w:t>
      </w:r>
      <w:hyperlink w:anchor="ref-TR-470">
        <w:r>
          <w:rPr>
            <w:rStyle w:val="Hyperlink"/>
          </w:rPr>
          <w:t xml:space="preserve">[12]</w:t>
        </w:r>
      </w:hyperlink>
      <w:r>
        <w:t xml:space="preserve"> </w:t>
      </w:r>
      <w:r>
        <w:t xml:space="preserve">whilst TS 23.501</w:t>
      </w:r>
      <w:r>
        <w:t xml:space="preserve"> </w:t>
      </w:r>
      <w:hyperlink w:anchor="ref-3GPP-TS.23.501">
        <w:r>
          <w:rPr>
            <w:rStyle w:val="Hyperlink"/>
          </w:rPr>
          <w:t xml:space="preserve">[14]</w:t>
        </w:r>
      </w:hyperlink>
      <w:r>
        <w:t xml:space="preserve"> </w:t>
      </w:r>
      <w:r>
        <w:t xml:space="preserve">details the architectural elements. From the perspective of a 5G-RG, CUPS has the following impacts:</w:t>
      </w:r>
    </w:p>
    <w:p>
      <w:pPr>
        <w:pStyle w:val="Compact"/>
        <w:numPr>
          <w:ilvl w:val="0"/>
          <w:numId w:val="1166"/>
        </w:numPr>
      </w:pPr>
      <w:r>
        <w:t xml:space="preserve">Control plane communications move from transient (DHCP and PPP LCP ) to persistent (NAS). As a result, the operator can now modify a customer session at any time rather than at the point of authorization.</w:t>
      </w:r>
    </w:p>
    <w:p>
      <w:pPr>
        <w:pStyle w:val="Compact"/>
        <w:numPr>
          <w:ilvl w:val="0"/>
          <w:numId w:val="1166"/>
        </w:numPr>
      </w:pPr>
      <w:r>
        <w:t xml:space="preserve">Traffic for control and user planes uses separate sessions over a common PHY.</w:t>
      </w:r>
    </w:p>
    <w:p>
      <w:pPr>
        <w:pStyle w:val="Compact"/>
        <w:numPr>
          <w:ilvl w:val="0"/>
          <w:numId w:val="1166"/>
        </w:numPr>
      </w:pPr>
      <w:r>
        <w:t xml:space="preserve">DHCP and DHCPv6 technically move from the control to the user plane (UPF responsibility). However, both protocols can and need to be used to deliver configuration via their options.</w:t>
      </w:r>
    </w:p>
    <w:bookmarkEnd w:id="810"/>
    <w:bookmarkStart w:id="811" w:name="sec:policy-1"/>
    <w:p>
      <w:pPr>
        <w:pStyle w:val="Heading3"/>
      </w:pPr>
      <w:r>
        <w:t xml:space="preserve">XXI.3.2 Policy</w:t>
      </w:r>
    </w:p>
    <w:p>
      <w:pPr>
        <w:pStyle w:val="FirstParagraph"/>
      </w:pPr>
      <w:r>
        <w:t xml:space="preserve">One of the new design principles brought by 5G to the residential gateway is that of policy. Previous generations of mobile devices have been users of policy but 5G takes it to a new level. Policy and the role of the PCF are documented in TS 23.503</w:t>
      </w:r>
      <w:r>
        <w:t xml:space="preserve"> </w:t>
      </w:r>
      <w:hyperlink w:anchor="ref-3GPP-TS.23.503">
        <w:r>
          <w:rPr>
            <w:rStyle w:val="Hyperlink"/>
          </w:rPr>
          <w:t xml:space="preserve">[13]</w:t>
        </w:r>
      </w:hyperlink>
      <w:r>
        <w:t xml:space="preserve">.</w:t>
      </w:r>
    </w:p>
    <w:p>
      <w:pPr>
        <w:pStyle w:val="BodyText"/>
      </w:pPr>
      <w:r>
        <w:rPr>
          <w:b/>
          <w:bCs/>
        </w:rPr>
        <w:t xml:space="preserve">So, what is policy?</w:t>
      </w:r>
      <w:r>
        <w:br/>
      </w:r>
      <w:r>
        <w:t xml:space="preserve">The simplest way to think of policy is as a set of per-service rules sent to the 5G-RG by the network operator. This allows the operator to dynamically control how a 5G-RG connects to a 5G network in terms of network slices, data networks and QoS with application level granularity.</w:t>
      </w:r>
    </w:p>
    <w:p>
      <w:pPr>
        <w:pStyle w:val="BodyText"/>
      </w:pPr>
      <w:r>
        <w:rPr>
          <w:b/>
          <w:bCs/>
        </w:rPr>
        <w:t xml:space="preserve">How is it delivered?</w:t>
      </w:r>
      <w:r>
        <w:br/>
      </w:r>
      <w:r>
        <w:t xml:space="preserve">Policy is managed by the Policy Control Function (PCF), which provides policy in two distinct phases. At the time of registration, a routing policy table (URSP) is provided upon successful authentication. When a PDU session is created, URSP provides the necessary network slice and data network information. The second phase of policy is learnt upon successful PDU creation, where a set of QoS rules is provided.</w:t>
      </w:r>
    </w:p>
    <w:bookmarkEnd w:id="811"/>
    <w:bookmarkStart w:id="812" w:name="sec:multiple-pdu-sessions"/>
    <w:p>
      <w:pPr>
        <w:pStyle w:val="Heading3"/>
      </w:pPr>
      <w:r>
        <w:t xml:space="preserve">XXI.3.3 Multiple PDU sessions</w:t>
      </w:r>
    </w:p>
    <w:p>
      <w:pPr>
        <w:pStyle w:val="FirstParagraph"/>
      </w:pPr>
      <w:r>
        <w:t xml:space="preserve">One of the more significant features of a 5G-RG is the support of multiple PDU sessions. Each PDU can be considered to be a virtual circuit between a 5G-RG and a UPF instance. A PDU instance can be assigned IP addresses, QoS rules and even guaranteed bit rates. This leads to applications requiring:</w:t>
      </w:r>
    </w:p>
    <w:p>
      <w:pPr>
        <w:pStyle w:val="Compact"/>
        <w:numPr>
          <w:ilvl w:val="0"/>
          <w:numId w:val="1167"/>
        </w:numPr>
      </w:pPr>
      <w:r>
        <w:t xml:space="preserve">Separate IP sessions.</w:t>
      </w:r>
    </w:p>
    <w:p>
      <w:pPr>
        <w:pStyle w:val="Compact"/>
        <w:numPr>
          <w:ilvl w:val="0"/>
          <w:numId w:val="1167"/>
        </w:numPr>
      </w:pPr>
      <w:r>
        <w:t xml:space="preserve">Preferential data paths within the operator’s network.</w:t>
      </w:r>
    </w:p>
    <w:p>
      <w:pPr>
        <w:pStyle w:val="Compact"/>
        <w:numPr>
          <w:ilvl w:val="0"/>
          <w:numId w:val="1167"/>
        </w:numPr>
      </w:pPr>
      <w:r>
        <w:t xml:space="preserve">Traffic separation for security.</w:t>
      </w:r>
    </w:p>
    <w:p>
      <w:pPr>
        <w:pStyle w:val="Compact"/>
        <w:numPr>
          <w:ilvl w:val="0"/>
          <w:numId w:val="1167"/>
        </w:numPr>
      </w:pPr>
      <w:r>
        <w:t xml:space="preserve">Guaranteed bit rates for a given application.</w:t>
      </w:r>
    </w:p>
    <w:p>
      <w:pPr>
        <w:pStyle w:val="FirstParagraph"/>
      </w:pPr>
      <w:r>
        <w:t xml:space="preserve">TR-470 Section 6.2</w:t>
      </w:r>
      <w:r>
        <w:t xml:space="preserve"> </w:t>
      </w:r>
      <w:hyperlink w:anchor="ref-TR-470">
        <w:r>
          <w:rPr>
            <w:rStyle w:val="Hyperlink"/>
          </w:rPr>
          <w:t xml:space="preserve">[12]</w:t>
        </w:r>
      </w:hyperlink>
      <w:r>
        <w:t xml:space="preserve"> </w:t>
      </w:r>
      <w:r>
        <w:t xml:space="preserve">provides examples of multiple PDU scenarios for a 5G-RG.</w:t>
      </w:r>
    </w:p>
    <w:bookmarkEnd w:id="812"/>
    <w:bookmarkStart w:id="813" w:name="sec:g-qos"/>
    <w:p>
      <w:pPr>
        <w:pStyle w:val="Heading3"/>
      </w:pPr>
      <w:r>
        <w:t xml:space="preserve">XXI.3.4 5G QoS</w:t>
      </w:r>
    </w:p>
    <w:p>
      <w:pPr>
        <w:pStyle w:val="FirstParagraph"/>
      </w:pPr>
      <w:r>
        <w:t xml:space="preserve">Unlike the more familiar QoS markings such as DSCP or Ethernet priority, 5G QoS marking is merely a label called a QoS Flow Indicator (QFI). End-to-end QoS as documented in TR-470 Section 5.1</w:t>
      </w:r>
      <w:r>
        <w:t xml:space="preserve"> </w:t>
      </w:r>
      <w:hyperlink w:anchor="ref-TR-470">
        <w:r>
          <w:rPr>
            <w:rStyle w:val="Hyperlink"/>
          </w:rPr>
          <w:t xml:space="preserve">[12]</w:t>
        </w:r>
      </w:hyperlink>
      <w:r>
        <w:t xml:space="preserve"> </w:t>
      </w:r>
      <w:r>
        <w:t xml:space="preserve">is a key outcome of policy. As part of PDU establishment, a set of QoS rules is supplied specific to that PDU. Consequently, the access network specifies not only the supported QFI labels but also the properties of the QoS profile. A QoS profile consists of the following properties:</w:t>
      </w:r>
    </w:p>
    <w:p>
      <w:pPr>
        <w:pStyle w:val="Compact"/>
        <w:numPr>
          <w:ilvl w:val="0"/>
          <w:numId w:val="1168"/>
        </w:numPr>
      </w:pPr>
      <w:r>
        <w:t xml:space="preserve">5G QoS Identifier (5QI). Unlike a QFI, 5QI does have a defined set of properties such as priority and whether its bit rate is guaranteed.</w:t>
      </w:r>
    </w:p>
    <w:p>
      <w:pPr>
        <w:pStyle w:val="Compact"/>
        <w:numPr>
          <w:ilvl w:val="0"/>
          <w:numId w:val="1168"/>
        </w:numPr>
      </w:pPr>
      <w:r>
        <w:t xml:space="preserve">Allocation and Retention Policy (ARP).</w:t>
      </w:r>
    </w:p>
    <w:p>
      <w:pPr>
        <w:pStyle w:val="Compact"/>
        <w:numPr>
          <w:ilvl w:val="0"/>
          <w:numId w:val="1168"/>
        </w:numPr>
      </w:pPr>
      <w:r>
        <w:t xml:space="preserve">For Guaranteed Bit Rate (GBR) profiles the guaranteed and maximum upload and download bit rates.</w:t>
      </w:r>
    </w:p>
    <w:p>
      <w:pPr>
        <w:pStyle w:val="Compact"/>
        <w:numPr>
          <w:ilvl w:val="0"/>
          <w:numId w:val="1168"/>
        </w:numPr>
      </w:pPr>
      <w:r>
        <w:t xml:space="preserve">GBR profiles may also specify a maximum packet loss.</w:t>
      </w:r>
    </w:p>
    <w:bookmarkEnd w:id="813"/>
    <w:bookmarkStart w:id="814" w:name="sec:data-network-name-dnn"/>
    <w:p>
      <w:pPr>
        <w:pStyle w:val="Heading3"/>
      </w:pPr>
      <w:r>
        <w:t xml:space="preserve">XXI.3.5 Data Network Name (DNN)</w:t>
      </w:r>
    </w:p>
    <w:p>
      <w:pPr>
        <w:pStyle w:val="FirstParagraph"/>
      </w:pPr>
      <w:r>
        <w:t xml:space="preserve">One of the benefits of multiple PDU sessions is the ability to have preferred data paths within the network. A 5G core achieves this using DNNs mapped to dedicated UPFs. A DNN is always specified when establishing a PDU and the 5G-RG learns the preferred DNN through URSP policy.</w:t>
      </w:r>
    </w:p>
    <w:bookmarkEnd w:id="814"/>
    <w:bookmarkStart w:id="815" w:name="sec:multiple-access-networks"/>
    <w:p>
      <w:pPr>
        <w:pStyle w:val="Heading3"/>
      </w:pPr>
      <w:r>
        <w:t xml:space="preserve">XXI.3.6 Multiple Access Networks</w:t>
      </w:r>
    </w:p>
    <w:p>
      <w:pPr>
        <w:pStyle w:val="FirstParagraph"/>
      </w:pPr>
      <w:r>
        <w:t xml:space="preserve">Whilst FN-RGs are perfectly capable of supporting multiple access networks, each access network operates independently with separate IP addresses and an inability to seamlessly switch traffic between them. A 5G-RG can modify a PDU and switch traffic to another supported access network and maintain all the PDU properties including IP addresses. An operator can optimize its network usage by sending policy rules to a 5G-RG, indicating the preferred access and data networks. TR-470 Section 4.4</w:t>
      </w:r>
      <w:r>
        <w:t xml:space="preserve"> </w:t>
      </w:r>
      <w:hyperlink w:anchor="ref-TR-470">
        <w:r>
          <w:rPr>
            <w:rStyle w:val="Hyperlink"/>
          </w:rPr>
          <w:t xml:space="preserve">[12]</w:t>
        </w:r>
      </w:hyperlink>
      <w:r>
        <w:t xml:space="preserve"> </w:t>
      </w:r>
      <w:r>
        <w:t xml:space="preserve">provides a more in-depth description of hybrid access.</w:t>
      </w:r>
    </w:p>
    <w:bookmarkEnd w:id="815"/>
    <w:bookmarkStart w:id="816" w:name="sec:network-slicing"/>
    <w:p>
      <w:pPr>
        <w:pStyle w:val="Heading3"/>
      </w:pPr>
      <w:r>
        <w:t xml:space="preserve">XXI.3.7 Network Slicing</w:t>
      </w:r>
    </w:p>
    <w:p>
      <w:pPr>
        <w:pStyle w:val="FirstParagraph"/>
      </w:pPr>
      <w:r>
        <w:t xml:space="preserve">An operator may choose to partition their network infrastructure for the purposes of resiliency or merely to optimize for a particular function such as IoT. Each instance of the partitioned network is called a network slice. Operators will provide slice information as part of URSP policy rules. Every PDU at the time of establishment must specify a network slice. Slicing is further documented in TS 23.501 Clause 5.15</w:t>
      </w:r>
      <w:r>
        <w:t xml:space="preserve"> </w:t>
      </w:r>
      <w:hyperlink w:anchor="ref-3GPP-TS.23.501">
        <w:r>
          <w:rPr>
            <w:rStyle w:val="Hyperlink"/>
          </w:rPr>
          <w:t xml:space="preserve">[14]</w:t>
        </w:r>
      </w:hyperlink>
      <w:r>
        <w:t xml:space="preserve">.</w:t>
      </w:r>
    </w:p>
    <w:bookmarkEnd w:id="816"/>
    <w:bookmarkEnd w:id="817"/>
    <w:bookmarkStart w:id="863" w:name="sec:data-model-elements"/>
    <w:p>
      <w:pPr>
        <w:pStyle w:val="Heading2"/>
      </w:pPr>
      <w:r>
        <w:t xml:space="preserve">XXI.4 Data Model Elements</w:t>
      </w:r>
    </w:p>
    <w:bookmarkStart w:id="836" w:name="sec:interface-stack"/>
    <w:p>
      <w:pPr>
        <w:pStyle w:val="Heading3"/>
      </w:pPr>
      <w:r>
        <w:t xml:space="preserve">XXI.4.1 Interface Stack</w:t>
      </w:r>
    </w:p>
    <w:p>
      <w:pPr>
        <w:pStyle w:val="FirstParagraph"/>
      </w:pPr>
      <w:r>
        <w:t xml:space="preserve">User plane traffic on a 5G-RG is carried as part of a PDU session carrying L3 traffic (usually IPv4 or IPv6). Whilst cellular networks have native methods for separating PDU traffic, fixed access networks do not. Operators have a choice of two multiplexing strategies, both of which require co-ordination between the 5G-RG and AGF:</w:t>
      </w:r>
    </w:p>
    <w:p>
      <w:pPr>
        <w:pStyle w:val="Compact"/>
        <w:numPr>
          <w:ilvl w:val="0"/>
          <w:numId w:val="1169"/>
        </w:numPr>
      </w:pPr>
      <w:r>
        <w:t xml:space="preserve">VLAN: Each PDU uses a separate VLAN with the VLAN id as the session identifier.</w:t>
      </w:r>
    </w:p>
    <w:p>
      <w:pPr>
        <w:pStyle w:val="Compact"/>
        <w:numPr>
          <w:ilvl w:val="0"/>
          <w:numId w:val="1169"/>
        </w:numPr>
      </w:pPr>
      <w:r>
        <w:t xml:space="preserve">5WE: An encapsulation method designed to carry multiplexed PDU traffic over existing (non 5G) access networks</w:t>
      </w:r>
      <w:r>
        <w:t xml:space="preserve"> </w:t>
      </w:r>
      <w:hyperlink w:anchor="ref-RFC8822">
        <w:r>
          <w:rPr>
            <w:rStyle w:val="Hyperlink"/>
          </w:rPr>
          <w:t xml:space="preserve">[66]</w:t>
        </w:r>
      </w:hyperlink>
      <w:r>
        <w:t xml:space="preserve">.</w:t>
      </w:r>
    </w:p>
    <w:p>
      <w:pPr>
        <w:pStyle w:val="FirstParagraph"/>
      </w:pPr>
      <w:r>
        <w:t xml:space="preserve">The OSI layer model (see</w:t>
      </w:r>
      <w:r>
        <w:t xml:space="preserve"> </w:t>
      </w:r>
      <w:hyperlink w:anchor="fig:osi-layers-and-interface-objects">
        <w:r>
          <w:rPr>
            <w:rStyle w:val="Hyperlink"/>
          </w:rPr>
          <w:t xml:space="preserve">Figure 10</w:t>
        </w:r>
      </w:hyperlink>
      <w:r>
        <w:t xml:space="preserve">) now has 5WE (Device.FWE.Link in the model) at</w:t>
      </w:r>
      <w:r>
        <w:t xml:space="preserve"> </w:t>
      </w:r>
      <w:r>
        <w:t xml:space="preserve">‘L2---’</w:t>
      </w:r>
      <w:r>
        <w:t xml:space="preserve"> </w:t>
      </w:r>
      <w:r>
        <w:t xml:space="preserve">and the previous</w:t>
      </w:r>
      <w:r>
        <w:t xml:space="preserve"> </w:t>
      </w:r>
      <w:r>
        <w:t xml:space="preserve">‘L2--’</w:t>
      </w:r>
      <w:r>
        <w:t xml:space="preserve"> </w:t>
      </w:r>
      <w:r>
        <w:t xml:space="preserve">pushed down to</w:t>
      </w:r>
      <w:r>
        <w:t xml:space="preserve"> </w:t>
      </w:r>
      <w:r>
        <w:t xml:space="preserve">‘L2---’</w:t>
      </w:r>
      <w:r>
        <w:t xml:space="preserve">.</w:t>
      </w:r>
    </w:p>
    <w:bookmarkStart w:id="823" w:name="Xcbf1bb911171e2f6dfee6b8b57f6a4bcf3113d9"/>
    <w:p>
      <w:pPr>
        <w:pStyle w:val="Heading4"/>
      </w:pPr>
      <w:r>
        <w:t xml:space="preserve">XXI.4.1.1 Scenario #1 - Fixed access network only</w:t>
      </w:r>
    </w:p>
    <w:p>
      <w:pPr>
        <w:pStyle w:val="FirstParagraph"/>
      </w:pPr>
      <w:r>
        <w:t xml:space="preserve">This example shows two PDU sessions using a VDSL access network. As this is a fixed service, the 5WE protocol is used to multiplex the PDU traffic over the VDSL service. NAS traffic is separate from the PDU traffic and is carried as PPPoE over the VDSL service. All LAN traffic remains unchanged on a 5G-RG.</w:t>
      </w:r>
    </w:p>
    <w:bookmarkStart w:id="822" w:name="fig:fixed-access-only-example"/>
    <w:p>
      <w:pPr>
        <w:pStyle w:val="CaptionedFigure"/>
      </w:pPr>
      <w:bookmarkStart w:id="821" w:name="img:fixed-access-only-example"/>
      <w:r>
        <w:drawing>
          <wp:inline>
            <wp:extent cx="5334000" cy="4125034"/>
            <wp:effectExtent b="0" l="0" r="0" t="0"/>
            <wp:docPr descr="Fixed access only example" title="" id="819" name="Picture"/>
            <a:graphic>
              <a:graphicData uri="http://schemas.openxmlformats.org/drawingml/2006/picture">
                <pic:pic>
                  <pic:nvPicPr>
                    <pic:cNvPr descr="images/fixed-access-only-example.png" id="820" name="Picture"/>
                    <pic:cNvPicPr>
                      <a:picLocks noChangeArrowheads="1" noChangeAspect="1"/>
                    </pic:cNvPicPr>
                  </pic:nvPicPr>
                  <pic:blipFill>
                    <a:blip r:embed="rId818"/>
                    <a:stretch>
                      <a:fillRect/>
                    </a:stretch>
                  </pic:blipFill>
                  <pic:spPr bwMode="auto">
                    <a:xfrm>
                      <a:off x="0" y="0"/>
                      <a:ext cx="5334000" cy="4125034"/>
                    </a:xfrm>
                    <a:prstGeom prst="rect">
                      <a:avLst/>
                    </a:prstGeom>
                    <a:noFill/>
                    <a:ln w="9525">
                      <a:noFill/>
                      <a:headEnd/>
                      <a:tailEnd/>
                    </a:ln>
                  </pic:spPr>
                </pic:pic>
              </a:graphicData>
            </a:graphic>
          </wp:inline>
        </w:drawing>
      </w:r>
      <w:bookmarkEnd w:id="821"/>
    </w:p>
    <w:p>
      <w:pPr>
        <w:pStyle w:val="ImageCaption"/>
      </w:pPr>
      <w:r>
        <w:t xml:space="preserve">Figure 80 – Fixed access only example</w:t>
      </w:r>
    </w:p>
    <w:bookmarkEnd w:id="822"/>
    <w:bookmarkEnd w:id="823"/>
    <w:bookmarkStart w:id="829" w:name="X626acdbd9d13673e6f6cc9ff4f43b688a4a92c5"/>
    <w:p>
      <w:pPr>
        <w:pStyle w:val="Heading4"/>
      </w:pPr>
      <w:r>
        <w:t xml:space="preserve">XXI.4.1.2 Scenario #2 - Cellular access network only</w:t>
      </w:r>
    </w:p>
    <w:p>
      <w:pPr>
        <w:pStyle w:val="FirstParagraph"/>
      </w:pPr>
      <w:r>
        <w:t xml:space="preserve">This example shows two PDU sessions using a cellular access network. In this case the 5G-RG does not to need to multiplex the PDU traffic as the cellular module handles that internally. NAS traffic does not appear in this diagram as the requests are made directly to the cellular module. Depending on the cellular module, each PDU may need to be carried over a VLAN (this has been omitted for the moment). All LAN traffic remains unchanged on a 5G-RG.</w:t>
      </w:r>
    </w:p>
    <w:bookmarkStart w:id="828" w:name="fig:cellular-access-only-example"/>
    <w:p>
      <w:pPr>
        <w:pStyle w:val="CaptionedFigure"/>
      </w:pPr>
      <w:bookmarkStart w:id="827" w:name="img:cellular-access-only-example"/>
      <w:r>
        <w:drawing>
          <wp:inline>
            <wp:extent cx="5334000" cy="4100056"/>
            <wp:effectExtent b="0" l="0" r="0" t="0"/>
            <wp:docPr descr="Cellular access only example" title="" id="825" name="Picture"/>
            <a:graphic>
              <a:graphicData uri="http://schemas.openxmlformats.org/drawingml/2006/picture">
                <pic:pic>
                  <pic:nvPicPr>
                    <pic:cNvPr descr="images/cellular-access-only-example.png" id="826" name="Picture"/>
                    <pic:cNvPicPr>
                      <a:picLocks noChangeArrowheads="1" noChangeAspect="1"/>
                    </pic:cNvPicPr>
                  </pic:nvPicPr>
                  <pic:blipFill>
                    <a:blip r:embed="rId824"/>
                    <a:stretch>
                      <a:fillRect/>
                    </a:stretch>
                  </pic:blipFill>
                  <pic:spPr bwMode="auto">
                    <a:xfrm>
                      <a:off x="0" y="0"/>
                      <a:ext cx="5334000" cy="4100056"/>
                    </a:xfrm>
                    <a:prstGeom prst="rect">
                      <a:avLst/>
                    </a:prstGeom>
                    <a:noFill/>
                    <a:ln w="9525">
                      <a:noFill/>
                      <a:headEnd/>
                      <a:tailEnd/>
                    </a:ln>
                  </pic:spPr>
                </pic:pic>
              </a:graphicData>
            </a:graphic>
          </wp:inline>
        </w:drawing>
      </w:r>
      <w:bookmarkEnd w:id="827"/>
    </w:p>
    <w:p>
      <w:pPr>
        <w:pStyle w:val="ImageCaption"/>
      </w:pPr>
      <w:r>
        <w:t xml:space="preserve">Figure 81 – Cellular access only example</w:t>
      </w:r>
    </w:p>
    <w:bookmarkEnd w:id="828"/>
    <w:bookmarkEnd w:id="829"/>
    <w:bookmarkStart w:id="835" w:name="X1e0567d03c5d5d336728add7d8770dc60a155b8"/>
    <w:p>
      <w:pPr>
        <w:pStyle w:val="Heading4"/>
      </w:pPr>
      <w:r>
        <w:t xml:space="preserve">XXI.4.1.3 Scenario #3 - Hybrid (Fixed and Cellular) access</w:t>
      </w:r>
    </w:p>
    <w:p>
      <w:pPr>
        <w:pStyle w:val="FirstParagraph"/>
      </w:pPr>
      <w:r>
        <w:t xml:space="preserve">This example shows two PDU sessions using both VDSL and cellular access networks. Either access network is capable for carrying either PDU or both. A PDU in this situation can only be carried on a single access network at a time. Fixed traffic is multiplexed using 5WE (even if only one PDU is present) whilst PDU traffic to the cellular network is multiplexed by the cellular module. NAS traffic using the PPP interface is for the fixed component only as cellular requests are made directly to the cellular module. Depending on the cellular module, each PDU may need to be carried over a VLAN (this has been omitted for the moment). All LAN traffic remains unchanged on a 5G-RG.</w:t>
      </w:r>
    </w:p>
    <w:bookmarkStart w:id="834" w:name="fig:hybrid-access-example"/>
    <w:p>
      <w:pPr>
        <w:pStyle w:val="CaptionedFigure"/>
      </w:pPr>
      <w:bookmarkStart w:id="833" w:name="img:hybrid-access-example"/>
      <w:r>
        <w:drawing>
          <wp:inline>
            <wp:extent cx="5334000" cy="4078612"/>
            <wp:effectExtent b="0" l="0" r="0" t="0"/>
            <wp:docPr descr="Hybrid access example" title="" id="831" name="Picture"/>
            <a:graphic>
              <a:graphicData uri="http://schemas.openxmlformats.org/drawingml/2006/picture">
                <pic:pic>
                  <pic:nvPicPr>
                    <pic:cNvPr descr="images/hybrid-access-example.png" id="832" name="Picture"/>
                    <pic:cNvPicPr>
                      <a:picLocks noChangeArrowheads="1" noChangeAspect="1"/>
                    </pic:cNvPicPr>
                  </pic:nvPicPr>
                  <pic:blipFill>
                    <a:blip r:embed="rId830"/>
                    <a:stretch>
                      <a:fillRect/>
                    </a:stretch>
                  </pic:blipFill>
                  <pic:spPr bwMode="auto">
                    <a:xfrm>
                      <a:off x="0" y="0"/>
                      <a:ext cx="5334000" cy="4078612"/>
                    </a:xfrm>
                    <a:prstGeom prst="rect">
                      <a:avLst/>
                    </a:prstGeom>
                    <a:noFill/>
                    <a:ln w="9525">
                      <a:noFill/>
                      <a:headEnd/>
                      <a:tailEnd/>
                    </a:ln>
                  </pic:spPr>
                </pic:pic>
              </a:graphicData>
            </a:graphic>
          </wp:inline>
        </w:drawing>
      </w:r>
      <w:bookmarkEnd w:id="833"/>
    </w:p>
    <w:p>
      <w:pPr>
        <w:pStyle w:val="ImageCaption"/>
      </w:pPr>
      <w:r>
        <w:t xml:space="preserve">Figure 82 – Hybrid access example</w:t>
      </w:r>
    </w:p>
    <w:bookmarkEnd w:id="834"/>
    <w:bookmarkEnd w:id="835"/>
    <w:bookmarkEnd w:id="836"/>
    <w:bookmarkStart w:id="858" w:name="sec:data-model"/>
    <w:p>
      <w:pPr>
        <w:pStyle w:val="Heading3"/>
      </w:pPr>
      <w:r>
        <w:t xml:space="preserve">XXI.4.2 Data Model</w:t>
      </w:r>
    </w:p>
    <w:bookmarkStart w:id="843" w:name="sec:device.wwc"/>
    <w:p>
      <w:pPr>
        <w:pStyle w:val="Heading4"/>
      </w:pPr>
      <w:r>
        <w:t xml:space="preserve">XXI.4.2.1 Device.WWC</w:t>
      </w:r>
    </w:p>
    <w:p>
      <w:pPr>
        <w:pStyle w:val="FirstParagraph"/>
      </w:pPr>
      <w:r>
        <w:t xml:space="preserve">The relationship between a 5G-RG and the available access networks is represented by the Device.WWC object tree. All objects are read only and are intended for service assurance purposes.</w:t>
      </w:r>
    </w:p>
    <w:bookmarkStart w:id="837" w:name="tbl:device.wwc-objects"/>
    <w:p>
      <w:pPr>
        <w:pStyle w:val="TableCaption"/>
      </w:pPr>
      <w:r>
        <w:t xml:space="preserve">Table 18 – Device.WWC objects</w:t>
      </w:r>
    </w:p>
    <w:tbl>
      <w:tblPr>
        <w:tblStyle w:val="Table"/>
        <w:tblW w:type="pct" w:w="5000"/>
        <w:tblLayout w:type="fixed"/>
        <w:tblLook w:firstRow="1" w:lastRow="0" w:firstColumn="0" w:lastColumn="0" w:noHBand="0" w:noVBand="0" w:val="0020"/>
        <w:tblCaption w:val="Table 18 – Device.WWC objects"/>
      </w:tblPr>
      <w:tblGrid>
        <w:gridCol w:w="2823"/>
        <w:gridCol w:w="5096"/>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Device.WWC</w:t>
            </w:r>
          </w:p>
        </w:tc>
        <w:tc>
          <w:tcPr/>
          <w:p>
            <w:pPr>
              <w:pStyle w:val="Compact"/>
            </w:pPr>
            <w:r>
              <w:t xml:space="preserve">Base object for Wireline Wireless Convergence. The controller can use this object to learn the supported 5G features and whether the 5G-RG is operating in 5G mode</w:t>
            </w:r>
          </w:p>
        </w:tc>
      </w:tr>
      <w:tr>
        <w:tc>
          <w:tcPr/>
          <w:p>
            <w:pPr>
              <w:pStyle w:val="Compact"/>
            </w:pPr>
            <w:r>
              <w:t xml:space="preserve">Device.WWC.AccessNetwork</w:t>
            </w:r>
          </w:p>
        </w:tc>
        <w:tc>
          <w:tcPr/>
          <w:p>
            <w:pPr>
              <w:pStyle w:val="Compact"/>
            </w:pPr>
            <w:r>
              <w:t xml:space="preserve">Each table entry describes a single access network. The entire table is built by the 5G-RG upon startup. The primary purpose is to show the registration and connectivity status of each access network. Typically, a 5G-RG would register on each available access network. A minimum of one access network must be in the CM-CONNECTED state in order to support N1 messaging</w:t>
            </w:r>
          </w:p>
        </w:tc>
      </w:tr>
      <w:tr>
        <w:tc>
          <w:tcPr/>
          <w:p>
            <w:pPr>
              <w:pStyle w:val="Compact"/>
            </w:pPr>
            <w:r>
              <w:t xml:space="preserve">Device.WWC.AccessNetwork.GUTI</w:t>
            </w:r>
          </w:p>
        </w:tc>
        <w:tc>
          <w:tcPr/>
          <w:p>
            <w:pPr>
              <w:pStyle w:val="Compact"/>
            </w:pPr>
            <w:r>
              <w:t xml:space="preserve">A 5G Globally Unique Temporary Identity (GUTI) securely identifies an CPE by keeping the permanent User Equipment (UE identifier (IMSI) hidden. This identity is globally unique and assigned by the AMF at the time of registration.</w:t>
            </w:r>
          </w:p>
        </w:tc>
      </w:tr>
      <w:tr>
        <w:tc>
          <w:tcPr/>
          <w:p>
            <w:pPr>
              <w:pStyle w:val="Compact"/>
            </w:pPr>
            <w:r>
              <w:t xml:space="preserve">Device.WWC.URSP</w:t>
            </w:r>
          </w:p>
        </w:tc>
        <w:tc>
          <w:tcPr/>
          <w:p>
            <w:pPr>
              <w:pStyle w:val="Compact"/>
            </w:pPr>
            <w:r>
              <w:t xml:space="preserve">User equipment Route Selection Policy (URSP) is a table of rules used to determine which network slice and data network to route a PDU over. Typically, a 5G-RG would search the URSP table in precedence order matching the traffic descriptor types against the service it was setting up. For example, a 5G-RG would search for</w:t>
            </w:r>
            <w:r>
              <w:t xml:space="preserve"> </w:t>
            </w:r>
            <w:r>
              <w:t xml:space="preserve">‘connection capabilities’</w:t>
            </w:r>
            <w:r>
              <w:t xml:space="preserve"> </w:t>
            </w:r>
            <w:r>
              <w:t xml:space="preserve">matching</w:t>
            </w:r>
            <w:r>
              <w:t xml:space="preserve"> </w:t>
            </w:r>
            <w:r>
              <w:t xml:space="preserve">‘ims’</w:t>
            </w:r>
            <w:r>
              <w:t xml:space="preserve"> </w:t>
            </w:r>
            <w:r>
              <w:t xml:space="preserve">in order to establish a dedicated PDU session for telephony</w:t>
            </w:r>
          </w:p>
        </w:tc>
      </w:tr>
      <w:tr>
        <w:tc>
          <w:tcPr/>
          <w:p>
            <w:pPr>
              <w:pStyle w:val="Compact"/>
            </w:pPr>
            <w:r>
              <w:t xml:space="preserve">Device.WWC.URSP.{i}.TrafficDescriptor</w:t>
            </w:r>
          </w:p>
        </w:tc>
        <w:tc>
          <w:tcPr/>
          <w:p>
            <w:pPr>
              <w:pStyle w:val="Compact"/>
            </w:pPr>
            <w:r>
              <w:t xml:space="preserve">A set of rules for a given precedence that must be matched in order to select a router in the form of data network and slice. Selection criteria range from destination IP addresses to connection capabilities</w:t>
            </w:r>
          </w:p>
        </w:tc>
      </w:tr>
      <w:tr>
        <w:tc>
          <w:tcPr/>
          <w:p>
            <w:pPr>
              <w:pStyle w:val="Compact"/>
            </w:pPr>
            <w:r>
              <w:t xml:space="preserve">Device.WWC.URSP.{i}.TrafficDescriptor.{i}.RouteSelectionDescriptor</w:t>
            </w:r>
          </w:p>
        </w:tc>
        <w:tc>
          <w:tcPr/>
          <w:p>
            <w:pPr>
              <w:pStyle w:val="Compact"/>
            </w:pPr>
            <w:r>
              <w:t xml:space="preserve">Provides a table of data networks and network slices used in PDU establishment. Table entries are used in precedence order until a successful PDU session is established. See TS 23.503 Annex A</w:t>
            </w:r>
            <w:r>
              <w:t xml:space="preserve"> </w:t>
            </w:r>
            <w:hyperlink w:anchor="ref-3GPP-TS.23.503">
              <w:r>
                <w:rPr>
                  <w:rStyle w:val="Hyperlink"/>
                </w:rPr>
                <w:t xml:space="preserve">[13]</w:t>
              </w:r>
            </w:hyperlink>
            <w:r>
              <w:t xml:space="preserve"> </w:t>
            </w:r>
            <w:r>
              <w:t xml:space="preserve">for an example URSP rule traversal</w:t>
            </w:r>
          </w:p>
        </w:tc>
      </w:tr>
      <w:tr>
        <w:tc>
          <w:tcPr/>
          <w:p>
            <w:pPr>
              <w:pStyle w:val="Compact"/>
            </w:pPr>
            <w:r>
              <w:t xml:space="preserve">Device.WWC.URSP.{i}.TrafficDescriptor.{i}.RouteSelectionDescriptor.{i}.NetworkSlice</w:t>
            </w:r>
          </w:p>
        </w:tc>
        <w:tc>
          <w:tcPr/>
          <w:p>
            <w:pPr>
              <w:pStyle w:val="Compact"/>
            </w:pPr>
            <w:r>
              <w:t xml:space="preserve">Describes all the components of a Single-Network Slice Selection Assistance Information (S-NSSAI). A S-NSSAI identifies the network slice a PDU session will be established on</w:t>
            </w:r>
          </w:p>
        </w:tc>
      </w:tr>
    </w:tbl>
    <w:bookmarkEnd w:id="837"/>
    <w:bookmarkStart w:id="842" w:name="fig:device.wwc-objects"/>
    <w:p>
      <w:pPr>
        <w:pStyle w:val="CaptionedFigure"/>
      </w:pPr>
      <w:bookmarkStart w:id="841" w:name="img:device.wwc-objects"/>
      <w:r>
        <w:drawing>
          <wp:inline>
            <wp:extent cx="5334000" cy="4880481"/>
            <wp:effectExtent b="0" l="0" r="0" t="0"/>
            <wp:docPr descr="Device.WWC objects" title="" id="839" name="Picture"/>
            <a:graphic>
              <a:graphicData uri="http://schemas.openxmlformats.org/drawingml/2006/picture">
                <pic:pic>
                  <pic:nvPicPr>
                    <pic:cNvPr descr="images/device.wwc-objects.png" id="840" name="Picture"/>
                    <pic:cNvPicPr>
                      <a:picLocks noChangeArrowheads="1" noChangeAspect="1"/>
                    </pic:cNvPicPr>
                  </pic:nvPicPr>
                  <pic:blipFill>
                    <a:blip r:embed="rId838"/>
                    <a:stretch>
                      <a:fillRect/>
                    </a:stretch>
                  </pic:blipFill>
                  <pic:spPr bwMode="auto">
                    <a:xfrm>
                      <a:off x="0" y="0"/>
                      <a:ext cx="5334000" cy="4880481"/>
                    </a:xfrm>
                    <a:prstGeom prst="rect">
                      <a:avLst/>
                    </a:prstGeom>
                    <a:noFill/>
                    <a:ln w="9525">
                      <a:noFill/>
                      <a:headEnd/>
                      <a:tailEnd/>
                    </a:ln>
                  </pic:spPr>
                </pic:pic>
              </a:graphicData>
            </a:graphic>
          </wp:inline>
        </w:drawing>
      </w:r>
      <w:bookmarkEnd w:id="841"/>
    </w:p>
    <w:p>
      <w:pPr>
        <w:pStyle w:val="ImageCaption"/>
      </w:pPr>
      <w:r>
        <w:t xml:space="preserve">Figure 83 – Device.WWC objects</w:t>
      </w:r>
    </w:p>
    <w:bookmarkEnd w:id="842"/>
    <w:bookmarkEnd w:id="843"/>
    <w:bookmarkStart w:id="850" w:name="sec:device.sessionmanagement.pdu"/>
    <w:p>
      <w:pPr>
        <w:pStyle w:val="Heading4"/>
      </w:pPr>
      <w:r>
        <w:t xml:space="preserve">XXI.4.2.2 Device.SessionManagement.PDU</w:t>
      </w:r>
    </w:p>
    <w:p>
      <w:pPr>
        <w:pStyle w:val="FirstParagraph"/>
      </w:pPr>
      <w:r>
        <w:t xml:space="preserve">The logical connection between the 5G-RG and data network is the Protocol Data Unit (PDU). The Device.SessionManagement.PDU subtree describes each PDU session’s properties together with the QoS rules specific to that PDU session.</w:t>
      </w:r>
    </w:p>
    <w:bookmarkStart w:id="844" w:name="tbl:device.sessionmanagement.pdu-objects"/>
    <w:p>
      <w:pPr>
        <w:pStyle w:val="TableCaption"/>
      </w:pPr>
      <w:r>
        <w:t xml:space="preserve">Table 19 – Device.SessionManagement.PDU objects</w:t>
      </w:r>
    </w:p>
    <w:tbl>
      <w:tblPr>
        <w:tblStyle w:val="Table"/>
        <w:tblW w:type="pct" w:w="5000"/>
        <w:tblLayout w:type="fixed"/>
        <w:tblLook w:firstRow="1" w:lastRow="0" w:firstColumn="0" w:lastColumn="0" w:noHBand="0" w:noVBand="0" w:val="0020"/>
        <w:tblCaption w:val="Table 19 – Device.SessionManagement.PDU objects"/>
      </w:tblPr>
      <w:tblGrid>
        <w:gridCol w:w="3929"/>
        <w:gridCol w:w="3990"/>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Device.SessionManagement.Session.{i}</w:t>
            </w:r>
          </w:p>
        </w:tc>
        <w:tc>
          <w:tcPr/>
          <w:p>
            <w:pPr>
              <w:pStyle w:val="Compact"/>
            </w:pPr>
            <w:r>
              <w:t xml:space="preserve">Base object for all data sessions e.g. PDP, PDN, PDU.</w:t>
            </w:r>
          </w:p>
        </w:tc>
      </w:tr>
      <w:tr>
        <w:tc>
          <w:tcPr/>
          <w:p>
            <w:pPr>
              <w:pStyle w:val="Compact"/>
            </w:pPr>
            <w:r>
              <w:t xml:space="preserve">Device.SessionManagement.PDU.{i}</w:t>
            </w:r>
          </w:p>
        </w:tc>
        <w:tc>
          <w:tcPr/>
          <w:p>
            <w:pPr>
              <w:pStyle w:val="Compact"/>
            </w:pPr>
            <w:r>
              <w:t xml:space="preserve">Contains all the properties of a PDU session instance, ranging from maximum bitrate through to assigned network slice.</w:t>
            </w:r>
          </w:p>
        </w:tc>
      </w:tr>
      <w:tr>
        <w:tc>
          <w:tcPr/>
          <w:p>
            <w:pPr>
              <w:pStyle w:val="Compact"/>
            </w:pPr>
            <w:r>
              <w:t xml:space="preserve">Device.SessionManagement.Session.{i}.PCO</w:t>
            </w:r>
          </w:p>
        </w:tc>
        <w:tc>
          <w:tcPr/>
          <w:p>
            <w:pPr>
              <w:pStyle w:val="Compact"/>
            </w:pPr>
            <w:r>
              <w:t xml:space="preserve">Policy Configuration Options (PCO) is an optional set of configuration parameters supplied by the network at the request of the 5G-RG.</w:t>
            </w:r>
          </w:p>
        </w:tc>
      </w:tr>
      <w:tr>
        <w:tc>
          <w:tcPr/>
          <w:p>
            <w:pPr>
              <w:pStyle w:val="Compact"/>
            </w:pPr>
            <w:r>
              <w:t xml:space="preserve">Device.SessionManagement.PDU.{i}.NetworkSlice</w:t>
            </w:r>
          </w:p>
        </w:tc>
        <w:tc>
          <w:tcPr/>
          <w:p>
            <w:pPr>
              <w:pStyle w:val="Compact"/>
            </w:pPr>
            <w:r>
              <w:t xml:space="preserve">Describes all the components of a Single -Network Slice Selection Assistance Information (S-NSSAI). The S-NSSAI identifies the network slice a PDU session has been established on.</w:t>
            </w:r>
          </w:p>
        </w:tc>
      </w:tr>
      <w:tr>
        <w:tc>
          <w:tcPr/>
          <w:p>
            <w:pPr>
              <w:pStyle w:val="Compact"/>
            </w:pPr>
            <w:r>
              <w:t xml:space="preserve">Device.SessionManagement.PDU.{i}.QoSFlow.{i}</w:t>
            </w:r>
          </w:p>
        </w:tc>
        <w:tc>
          <w:tcPr/>
          <w:p>
            <w:pPr>
              <w:pStyle w:val="Compact"/>
            </w:pPr>
            <w:r>
              <w:t xml:space="preserve">Table of all QoS Flow Indicators (QFI) and their properties supported by the access network for this particular PDU.</w:t>
            </w:r>
          </w:p>
        </w:tc>
      </w:tr>
      <w:tr>
        <w:tc>
          <w:tcPr/>
          <w:p>
            <w:pPr>
              <w:pStyle w:val="Compact"/>
            </w:pPr>
            <w:r>
              <w:t xml:space="preserve">Device.SessionManagement.PDU.{i}.QoSRule.{i}</w:t>
            </w:r>
          </w:p>
        </w:tc>
        <w:tc>
          <w:tcPr/>
          <w:p>
            <w:pPr>
              <w:pStyle w:val="Compact"/>
            </w:pPr>
            <w:r>
              <w:t xml:space="preserve">Set of rules used to select the QFI label for a given packet.</w:t>
            </w:r>
          </w:p>
        </w:tc>
      </w:tr>
      <w:tr>
        <w:tc>
          <w:tcPr/>
          <w:p>
            <w:pPr>
              <w:pStyle w:val="Compact"/>
            </w:pPr>
            <w:r>
              <w:t xml:space="preserve">Device.SessionManagement.PDU.{i}.QoSRule.{i}.QoSRuleFilter.{i}</w:t>
            </w:r>
          </w:p>
        </w:tc>
        <w:tc>
          <w:tcPr/>
          <w:p>
            <w:pPr>
              <w:pStyle w:val="Compact"/>
            </w:pPr>
            <w:r>
              <w:t xml:space="preserve">Table of filters to select a QoS rule. Typical filters include destination IP and ports.</w:t>
            </w:r>
          </w:p>
        </w:tc>
      </w:tr>
    </w:tbl>
    <w:bookmarkEnd w:id="844"/>
    <w:bookmarkStart w:id="849" w:name="fig:device.pdu-objects"/>
    <w:p>
      <w:pPr>
        <w:pStyle w:val="CaptionedFigure"/>
      </w:pPr>
      <w:bookmarkStart w:id="848" w:name="img:device.pdu-objects"/>
      <w:r>
        <w:drawing>
          <wp:inline>
            <wp:extent cx="5334000" cy="2441740"/>
            <wp:effectExtent b="0" l="0" r="0" t="0"/>
            <wp:docPr descr="Device.PDU objects" title="" id="846" name="Picture"/>
            <a:graphic>
              <a:graphicData uri="http://schemas.openxmlformats.org/drawingml/2006/picture">
                <pic:pic>
                  <pic:nvPicPr>
                    <pic:cNvPr descr="images/device.pdu-objects.png" id="847" name="Picture"/>
                    <pic:cNvPicPr>
                      <a:picLocks noChangeArrowheads="1" noChangeAspect="1"/>
                    </pic:cNvPicPr>
                  </pic:nvPicPr>
                  <pic:blipFill>
                    <a:blip r:embed="rId845"/>
                    <a:stretch>
                      <a:fillRect/>
                    </a:stretch>
                  </pic:blipFill>
                  <pic:spPr bwMode="auto">
                    <a:xfrm>
                      <a:off x="0" y="0"/>
                      <a:ext cx="5334000" cy="2441740"/>
                    </a:xfrm>
                    <a:prstGeom prst="rect">
                      <a:avLst/>
                    </a:prstGeom>
                    <a:noFill/>
                    <a:ln w="9525">
                      <a:noFill/>
                      <a:headEnd/>
                      <a:tailEnd/>
                    </a:ln>
                  </pic:spPr>
                </pic:pic>
              </a:graphicData>
            </a:graphic>
          </wp:inline>
        </w:drawing>
      </w:r>
      <w:bookmarkEnd w:id="848"/>
    </w:p>
    <w:p>
      <w:pPr>
        <w:pStyle w:val="ImageCaption"/>
      </w:pPr>
      <w:r>
        <w:t xml:space="preserve">Figure 84 – Device.PDU objects</w:t>
      </w:r>
    </w:p>
    <w:bookmarkEnd w:id="849"/>
    <w:bookmarkEnd w:id="850"/>
    <w:bookmarkStart w:id="857" w:name="sec:device.fwe"/>
    <w:p>
      <w:pPr>
        <w:pStyle w:val="Heading4"/>
      </w:pPr>
      <w:r>
        <w:t xml:space="preserve">XXI.4.2.3 Device.FWE</w:t>
      </w:r>
    </w:p>
    <w:p>
      <w:pPr>
        <w:pStyle w:val="FirstParagraph"/>
      </w:pPr>
      <w:r>
        <w:t xml:space="preserve">5G Wireless Wireline Convergence User Plane Encapsulation</w:t>
      </w:r>
      <w:r>
        <w:t xml:space="preserve"> </w:t>
      </w:r>
      <w:hyperlink w:anchor="ref-RFC8822">
        <w:r>
          <w:rPr>
            <w:rStyle w:val="Hyperlink"/>
          </w:rPr>
          <w:t xml:space="preserve">[66]</w:t>
        </w:r>
      </w:hyperlink>
      <w:r>
        <w:t xml:space="preserve"> </w:t>
      </w:r>
      <w:r>
        <w:t xml:space="preserve">is used to separate each PDU session when multiplexed over a PHY. A Device.FWE.Link object is inserted into the interface stack, providing PDU session id as well as 5G QoS markings (QFI, RQI). This is also the level at which fixed QoS rules are applied in order to traverse access networks that do not natively support 5G QoS (QFI) markings. An instance of this object will be created by a 5G-RG whenever a PDU is established.</w:t>
      </w:r>
    </w:p>
    <w:bookmarkStart w:id="851" w:name="tbl:device.fwe-objects"/>
    <w:p>
      <w:pPr>
        <w:pStyle w:val="TableCaption"/>
      </w:pPr>
      <w:r>
        <w:t xml:space="preserve">Table 20 – Device.FWE objects</w:t>
      </w:r>
    </w:p>
    <w:tbl>
      <w:tblPr>
        <w:tblStyle w:val="Table"/>
        <w:tblW w:type="pct" w:w="5000"/>
        <w:tblLayout w:type="fixed"/>
        <w:tblLook w:firstRow="1" w:lastRow="0" w:firstColumn="0" w:lastColumn="0" w:noHBand="0" w:noVBand="0" w:val="0020"/>
        <w:tblCaption w:val="Table 20 – Device.FWE objects"/>
      </w:tblPr>
      <w:tblGrid>
        <w:gridCol w:w="1928"/>
        <w:gridCol w:w="5991"/>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Device.FWE</w:t>
            </w:r>
          </w:p>
        </w:tc>
        <w:tc>
          <w:tcPr/>
          <w:p>
            <w:pPr>
              <w:pStyle w:val="Compact"/>
            </w:pPr>
            <w:r>
              <w:t xml:space="preserve">Base object for 5WE.</w:t>
            </w:r>
          </w:p>
        </w:tc>
      </w:tr>
      <w:tr>
        <w:tc>
          <w:tcPr/>
          <w:p>
            <w:pPr>
              <w:pStyle w:val="Compact"/>
            </w:pPr>
            <w:r>
              <w:t xml:space="preserve">Device.FWE.Link.{i}</w:t>
            </w:r>
          </w:p>
        </w:tc>
        <w:tc>
          <w:tcPr/>
          <w:p>
            <w:pPr>
              <w:pStyle w:val="Compact"/>
            </w:pPr>
            <w:r>
              <w:t xml:space="preserve">5WE link layer table describing the link layer supporting the 5WE protocol.</w:t>
            </w:r>
          </w:p>
        </w:tc>
      </w:tr>
      <w:tr>
        <w:tc>
          <w:tcPr/>
          <w:p>
            <w:pPr>
              <w:pStyle w:val="Compact"/>
            </w:pPr>
            <w:r>
              <w:t xml:space="preserve">Device.FWE.Link.{i}.Stats</w:t>
            </w:r>
          </w:p>
        </w:tc>
        <w:tc>
          <w:tcPr/>
          <w:p>
            <w:pPr>
              <w:pStyle w:val="Compact"/>
            </w:pPr>
            <w:r>
              <w:t xml:space="preserve">Throughput statistics for this link layer</w:t>
            </w:r>
          </w:p>
        </w:tc>
      </w:tr>
    </w:tbl>
    <w:bookmarkEnd w:id="851"/>
    <w:bookmarkStart w:id="856" w:name="fig:device.fwe-objects"/>
    <w:p>
      <w:pPr>
        <w:pStyle w:val="CaptionedFigure"/>
      </w:pPr>
      <w:bookmarkStart w:id="855" w:name="img:device.fwe-objects"/>
      <w:r>
        <w:drawing>
          <wp:inline>
            <wp:extent cx="5334000" cy="3060491"/>
            <wp:effectExtent b="0" l="0" r="0" t="0"/>
            <wp:docPr descr="Device.FWE objects" title="" id="853" name="Picture"/>
            <a:graphic>
              <a:graphicData uri="http://schemas.openxmlformats.org/drawingml/2006/picture">
                <pic:pic>
                  <pic:nvPicPr>
                    <pic:cNvPr descr="images/device.fwe-objects.png" id="854" name="Picture"/>
                    <pic:cNvPicPr>
                      <a:picLocks noChangeArrowheads="1" noChangeAspect="1"/>
                    </pic:cNvPicPr>
                  </pic:nvPicPr>
                  <pic:blipFill>
                    <a:blip r:embed="rId852"/>
                    <a:stretch>
                      <a:fillRect/>
                    </a:stretch>
                  </pic:blipFill>
                  <pic:spPr bwMode="auto">
                    <a:xfrm>
                      <a:off x="0" y="0"/>
                      <a:ext cx="5334000" cy="3060491"/>
                    </a:xfrm>
                    <a:prstGeom prst="rect">
                      <a:avLst/>
                    </a:prstGeom>
                    <a:noFill/>
                    <a:ln w="9525">
                      <a:noFill/>
                      <a:headEnd/>
                      <a:tailEnd/>
                    </a:ln>
                  </pic:spPr>
                </pic:pic>
              </a:graphicData>
            </a:graphic>
          </wp:inline>
        </w:drawing>
      </w:r>
      <w:bookmarkEnd w:id="855"/>
    </w:p>
    <w:p>
      <w:pPr>
        <w:pStyle w:val="ImageCaption"/>
      </w:pPr>
      <w:r>
        <w:t xml:space="preserve">Figure 85 – Device.FWE objects</w:t>
      </w:r>
    </w:p>
    <w:bookmarkEnd w:id="856"/>
    <w:bookmarkEnd w:id="857"/>
    <w:bookmarkEnd w:id="858"/>
    <w:bookmarkStart w:id="862" w:name="sec:examples"/>
    <w:p>
      <w:pPr>
        <w:pStyle w:val="Heading3"/>
      </w:pPr>
      <w:r>
        <w:t xml:space="preserve">XXI.4.3 Examples</w:t>
      </w:r>
    </w:p>
    <w:p>
      <w:pPr>
        <w:pStyle w:val="FirstParagraph"/>
      </w:pPr>
      <w:r>
        <w:t xml:space="preserve">Each example shows a 5G-RG with two PDU sessions. The first is for general purpose internet traffic and the second for IMS VoIP. Each PDU session has a default QoS rule matching the intended use. The general internet PDU also has rule to mark VoWiFi traffic with the same QFI as IMS traffic.</w:t>
      </w:r>
    </w:p>
    <w:bookmarkStart w:id="859" w:name="Xa57aeb8aca16e5a4f5d8a21d94333a0d4b6e071"/>
    <w:p>
      <w:pPr>
        <w:pStyle w:val="Heading4"/>
      </w:pPr>
      <w:r>
        <w:t xml:space="preserve">XXI.4.3.1 Scenario #1 - Fixed access network only</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859"/>
    <w:bookmarkStart w:id="860" w:name="X749db5daa817c38fc096d7723f10dbb636fdcab"/>
    <w:p>
      <w:pPr>
        <w:pStyle w:val="Heading4"/>
      </w:pPr>
      <w:r>
        <w:t xml:space="preserve">XXI.4.3.2 Scenario #2 - Cellular access network only</w:t>
      </w:r>
    </w:p>
    <w:p>
      <w:pPr>
        <w:pStyle w:val="SourceCode"/>
      </w:pPr>
      <w:r>
        <w:rPr>
          <w:rStyle w:val="VerbatimChar"/>
        </w:rPr>
        <w:t xml:space="preserve">Device.WWC.</w:t>
      </w:r>
      <w:r>
        <w:br/>
      </w:r>
      <w:r>
        <w:rPr>
          <w:rStyle w:val="VerbatimChar"/>
        </w:rPr>
        <w:t xml:space="preserve">    Capabilities = "FN-RG,5G-RG,NG-RAN,E-UTRAN"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Device.WWC.AccessNetwork.1.GUTI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p>
    <w:bookmarkEnd w:id="860"/>
    <w:bookmarkStart w:id="861" w:name="Xe5b3e67a50d51e20c93b6e78d3717e993253ea0"/>
    <w:p>
      <w:pPr>
        <w:pStyle w:val="Heading4"/>
      </w:pPr>
      <w:r>
        <w:t xml:space="preserve">XXI.4.3.3 Scenario #3 - Hybrid (Fixed and Cellular) access</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2</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Device.WWC.AccessNetwork.2.</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Device.WWC.AccessNetwork.2.GUTI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    PDUNumberOfEntries = 2</w:t>
      </w:r>
      <w:r>
        <w:br/>
      </w:r>
      <w:r>
        <w:rPr>
          <w:rStyle w:val="VerbatimChar"/>
        </w:rPr>
        <w:t xml:space="preserve">Device.SessionManagement.Session.1.</w:t>
      </w:r>
      <w:r>
        <w:br/>
      </w:r>
      <w:r>
        <w:rPr>
          <w:rStyle w:val="VerbatimChar"/>
        </w:rPr>
        <w:t xml:space="preserve">    Alias = "cpe-session1"</w:t>
      </w:r>
      <w:r>
        <w:br/>
      </w:r>
      <w:r>
        <w:rPr>
          <w:rStyle w:val="VerbatimChar"/>
        </w:rPr>
        <w:t xml:space="preserve">    SessionId = 1</w:t>
      </w:r>
      <w:r>
        <w:br/>
      </w:r>
      <w:r>
        <w:rPr>
          <w:rStyle w:val="VerbatimChar"/>
        </w:rPr>
        <w:t xml:space="preserve">    Reference = Device.SessionManagement.PDU.1.</w:t>
      </w:r>
      <w:r>
        <w:br/>
      </w:r>
      <w:r>
        <w:rPr>
          <w:rStyle w:val="VerbatimChar"/>
        </w:rPr>
        <w:t xml:space="preserve">    Interface = Device.IP.Interface.1.</w:t>
      </w:r>
      <w:r>
        <w:br/>
      </w:r>
      <w:r>
        <w:rPr>
          <w:rStyle w:val="VerbatimChar"/>
        </w:rPr>
        <w:t xml:space="preserve">    APN = "provider.internet"</w:t>
      </w:r>
      <w:r>
        <w:br/>
      </w:r>
      <w:r>
        <w:rPr>
          <w:rStyle w:val="VerbatimChar"/>
        </w:rPr>
        <w:t xml:space="preserve">Device.SesionManagement.PDU.1.</w:t>
      </w:r>
      <w:r>
        <w:br/>
      </w:r>
      <w:r>
        <w:rPr>
          <w:rStyle w:val="VerbatimChar"/>
        </w:rPr>
        <w:t xml:space="preserve">    Alias = "cpe-pdu1"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"cpe-session2"</w:t>
      </w:r>
      <w:r>
        <w:br/>
      </w:r>
      <w:r>
        <w:rPr>
          <w:rStyle w:val="VerbatimChar"/>
        </w:rPr>
        <w:t xml:space="preserve">    SessionId = 6</w:t>
      </w:r>
      <w:r>
        <w:br/>
      </w:r>
      <w:r>
        <w:rPr>
          <w:rStyle w:val="VerbatimChar"/>
        </w:rPr>
        <w:t xml:space="preserve">    Reference = Device.SessionManagement.PDU.2.</w:t>
      </w:r>
      <w:r>
        <w:br/>
      </w:r>
      <w:r>
        <w:rPr>
          <w:rStyle w:val="VerbatimChar"/>
        </w:rPr>
        <w:t xml:space="preserve">    Interface = Device.IP.Interface.2.</w:t>
      </w:r>
      <w:r>
        <w:br/>
      </w:r>
      <w:r>
        <w:rPr>
          <w:rStyle w:val="VerbatimChar"/>
        </w:rPr>
        <w:t xml:space="preserve">    APN = "provider.ims"</w:t>
      </w:r>
      <w:r>
        <w:br/>
      </w:r>
      <w:r>
        <w:rPr>
          <w:rStyle w:val="VerbatimChar"/>
        </w:rPr>
        <w:t xml:space="preserve">Device.SessionManagement.PDU.2.</w:t>
      </w:r>
      <w:r>
        <w:br/>
      </w:r>
      <w:r>
        <w:rPr>
          <w:rStyle w:val="VerbatimChar"/>
        </w:rPr>
        <w:t xml:space="preserve">    Alias = "cpe-pdu2"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861"/>
    <w:bookmarkEnd w:id="862"/>
    <w:bookmarkEnd w:id="863"/>
    <w:bookmarkEnd w:id="864"/>
    <w:bookmarkStart w:id="865" w:name="sec:data-elements-theory-of-operations"/>
    <w:p>
      <w:pPr>
        <w:pStyle w:val="Heading1"/>
      </w:pPr>
      <w:r>
        <w:t xml:space="preserve">Appendix XXII: Data Elements Theory of Operations</w:t>
      </w:r>
    </w:p>
    <w:p>
      <w:pPr>
        <w:pStyle w:val="FirstParagraph"/>
      </w:pPr>
      <w:r>
        <w:t xml:space="preserve">The contents of this Appendix has moved to Appendix</w:t>
      </w:r>
      <w:r>
        <w:t xml:space="preserve"> </w:t>
      </w:r>
      <w:hyperlink w:anchor="Xf4149c723421085b3e4a8adb22353195319d540">
        <w:r>
          <w:rPr>
            <w:rStyle w:val="Hyperlink"/>
          </w:rPr>
          <w:t xml:space="preserve">III.9</w:t>
        </w:r>
      </w:hyperlink>
      <w:r>
        <w:t xml:space="preserve">.</w:t>
      </w:r>
    </w:p>
    <w:bookmarkEnd w:id="865"/>
    <w:bookmarkStart w:id="890" w:name="Xd5f89f49d4d201a7d4d6cce6d044968fcb545c2"/>
    <w:p>
      <w:pPr>
        <w:pStyle w:val="Heading1"/>
      </w:pPr>
      <w:r>
        <w:t xml:space="preserve">Appendix XXIII: Logical Interfaces Theory of Operations</w:t>
      </w:r>
    </w:p>
    <w:bookmarkStart w:id="871" w:name="sec:introduction"/>
    <w:p>
      <w:pPr>
        <w:pStyle w:val="Heading2"/>
      </w:pPr>
      <w:r>
        <w:t xml:space="preserve">XXIII.1 Introduction</w:t>
      </w:r>
    </w:p>
    <w:p>
      <w:pPr>
        <w:pStyle w:val="FirstParagraph"/>
      </w:pPr>
      <w:r>
        <w:t xml:space="preserve">The intention of the logical interface concept is to simplify the configuration management of individual TR-181 services. Instead of configuring the individual network service with a physical or IP interface and dealing with reconfiguration problems that can occur during auto detection of WAN interfaces, the network interface can be configured with a logical interface. This allows the configuration of the network service to stay unchanged when switching between WAN interfaces. The software service responsible for managing WAN interface changes then only needs to care about rewriting the</w:t>
      </w:r>
      <w:r>
        <w:t xml:space="preserve"> </w:t>
      </w:r>
      <w:r>
        <w:rPr>
          <w:rStyle w:val="VerbatimChar"/>
        </w:rPr>
        <w:t xml:space="preserve">LowerLayers</w:t>
      </w:r>
      <w:r>
        <w:t xml:space="preserve"> </w:t>
      </w:r>
      <w:r>
        <w:t xml:space="preserve">parameter of the</w:t>
      </w:r>
      <w:r>
        <w:t xml:space="preserve"> </w:t>
      </w:r>
      <w:r>
        <w:rPr>
          <w:rStyle w:val="VerbatimChar"/>
        </w:rPr>
        <w:t xml:space="preserve">LogicalInterface</w:t>
      </w:r>
      <w:r>
        <w:t xml:space="preserve"> </w:t>
      </w:r>
      <w:r>
        <w:t xml:space="preserve">Objects.</w:t>
      </w:r>
    </w:p>
    <w:bookmarkStart w:id="870" w:name="fig:logical-interfaces-problem-statement"/>
    <w:p>
      <w:pPr>
        <w:pStyle w:val="CaptionedFigure"/>
      </w:pPr>
      <w:bookmarkStart w:id="869" w:name="img:logical-interfaces-problem-statement"/>
      <w:r>
        <w:drawing>
          <wp:inline>
            <wp:extent cx="5334000" cy="3654456"/>
            <wp:effectExtent b="0" l="0" r="0" t="0"/>
            <wp:docPr descr="Logical interfaces problem statement" title="" id="867" name="Picture"/>
            <a:graphic>
              <a:graphicData uri="http://schemas.openxmlformats.org/drawingml/2006/picture">
                <pic:pic>
                  <pic:nvPicPr>
                    <pic:cNvPr descr="images/logicalinterfaces-problem.png" id="868" name="Picture"/>
                    <pic:cNvPicPr>
                      <a:picLocks noChangeArrowheads="1" noChangeAspect="1"/>
                    </pic:cNvPicPr>
                  </pic:nvPicPr>
                  <pic:blipFill>
                    <a:blip r:embed="rId866"/>
                    <a:stretch>
                      <a:fillRect/>
                    </a:stretch>
                  </pic:blipFill>
                  <pic:spPr bwMode="auto">
                    <a:xfrm>
                      <a:off x="0" y="0"/>
                      <a:ext cx="5334000" cy="3654456"/>
                    </a:xfrm>
                    <a:prstGeom prst="rect">
                      <a:avLst/>
                    </a:prstGeom>
                    <a:noFill/>
                    <a:ln w="9525">
                      <a:noFill/>
                      <a:headEnd/>
                      <a:tailEnd/>
                    </a:ln>
                  </pic:spPr>
                </pic:pic>
              </a:graphicData>
            </a:graphic>
          </wp:inline>
        </w:drawing>
      </w:r>
      <w:bookmarkEnd w:id="869"/>
    </w:p>
    <w:p>
      <w:pPr>
        <w:pStyle w:val="ImageCaption"/>
      </w:pPr>
      <w:r>
        <w:t xml:space="preserve">Figure 86 – Logical interfaces problem statement</w:t>
      </w:r>
    </w:p>
    <w:bookmarkEnd w:id="870"/>
    <w:bookmarkEnd w:id="871"/>
    <w:bookmarkStart w:id="872" w:name="sec:concept"/>
    <w:p>
      <w:pPr>
        <w:pStyle w:val="Heading2"/>
      </w:pPr>
      <w:r>
        <w:t xml:space="preserve">XXIII.2 Concept</w:t>
      </w:r>
    </w:p>
    <w:p>
      <w:pPr>
        <w:pStyle w:val="FirstParagraph"/>
      </w:pPr>
      <w:r>
        <w:t xml:space="preserve">The idea of the logical interface is that it represents simple arbitrary concepts such as:</w:t>
      </w:r>
    </w:p>
    <w:p>
      <w:pPr>
        <w:pStyle w:val="Compact"/>
        <w:numPr>
          <w:ilvl w:val="0"/>
          <w:numId w:val="1170"/>
        </w:numPr>
      </w:pPr>
      <w:r>
        <w:t xml:space="preserve">lan -&gt; the LAN bridge interface</w:t>
      </w:r>
    </w:p>
    <w:p>
      <w:pPr>
        <w:pStyle w:val="Compact"/>
        <w:numPr>
          <w:ilvl w:val="0"/>
          <w:numId w:val="1170"/>
        </w:numPr>
      </w:pPr>
      <w:r>
        <w:t xml:space="preserve">wan -&gt; the WAN interface</w:t>
      </w:r>
    </w:p>
    <w:p>
      <w:pPr>
        <w:pStyle w:val="Compact"/>
        <w:numPr>
          <w:ilvl w:val="0"/>
          <w:numId w:val="1170"/>
        </w:numPr>
      </w:pPr>
      <w:r>
        <w:t xml:space="preserve">data -&gt; interface to send data traffic (can be seen as a wan too)</w:t>
      </w:r>
    </w:p>
    <w:p>
      <w:pPr>
        <w:pStyle w:val="Compact"/>
        <w:numPr>
          <w:ilvl w:val="0"/>
          <w:numId w:val="1170"/>
        </w:numPr>
      </w:pPr>
      <w:r>
        <w:t xml:space="preserve">iptv -&gt; interface used for only IPTV traffic</w:t>
      </w:r>
    </w:p>
    <w:p>
      <w:pPr>
        <w:pStyle w:val="Compact"/>
        <w:numPr>
          <w:ilvl w:val="0"/>
          <w:numId w:val="1170"/>
        </w:numPr>
      </w:pPr>
      <w:r>
        <w:t xml:space="preserve">voip -&gt; interface used only for VoIP traffic</w:t>
      </w:r>
    </w:p>
    <w:p>
      <w:pPr>
        <w:pStyle w:val="Compact"/>
        <w:numPr>
          <w:ilvl w:val="0"/>
          <w:numId w:val="1170"/>
        </w:numPr>
      </w:pPr>
      <w:r>
        <w:t xml:space="preserve">mgmt -&gt; interface used only for management traffic</w:t>
      </w:r>
    </w:p>
    <w:p>
      <w:pPr>
        <w:pStyle w:val="FirstParagraph"/>
      </w:pPr>
      <w:r>
        <w:t xml:space="preserve">Traditionally a network service such as a time server is configured by pointing</w:t>
      </w:r>
      <w:r>
        <w:t xml:space="preserve"> </w:t>
      </w:r>
      <w:r>
        <w:rPr>
          <w:rStyle w:val="VerbatimChar"/>
        </w:rPr>
        <w:t xml:space="preserve">Time.Server.{i}.Interface.</w:t>
      </w:r>
      <w:r>
        <w:t xml:space="preserve"> </w:t>
      </w:r>
      <w:r>
        <w:t xml:space="preserve">to a</w:t>
      </w:r>
      <w:r>
        <w:t xml:space="preserve"> </w:t>
      </w:r>
      <w:r>
        <w:rPr>
          <w:rStyle w:val="VerbatimChar"/>
        </w:rPr>
        <w:t xml:space="preserve">Device.IP.Interface.{i}</w:t>
      </w:r>
      <w:r>
        <w:t xml:space="preserve"> </w:t>
      </w:r>
      <w:r>
        <w:t xml:space="preserve">object.</w:t>
      </w:r>
    </w:p>
    <w:p>
      <w:pPr>
        <w:pStyle w:val="BodyText"/>
      </w:pPr>
      <w:r>
        <w:t xml:space="preserve">Now with logical interfaces, these types of services can be configured by using a Logical Interface instead of using an IP interface. For example:</w:t>
      </w:r>
    </w:p>
    <w:p>
      <w:pPr>
        <w:pStyle w:val="BodyText"/>
      </w:pPr>
      <w:r>
        <w:rPr>
          <w:rStyle w:val="VerbatimChar"/>
        </w:rPr>
        <w:t xml:space="preserve">Time.Server.{i}.Interface = Device.Logical.Interface.1.</w:t>
      </w:r>
    </w:p>
    <w:p>
      <w:pPr>
        <w:pStyle w:val="BodyText"/>
      </w:pPr>
      <w:r>
        <w:t xml:space="preserve">And</w:t>
      </w:r>
      <w:r>
        <w:t xml:space="preserve"> </w:t>
      </w:r>
      <w:r>
        <w:rPr>
          <w:rStyle w:val="VerbatimChar"/>
        </w:rPr>
        <w:t xml:space="preserve">Device.Logical.Interface.1.</w:t>
      </w:r>
      <w:r>
        <w:t xml:space="preserve"> </w:t>
      </w:r>
      <w:r>
        <w:t xml:space="preserve">would in this example be the WAN interface. And its LowerLayers parameter would be pointing to a stackable IP interface</w:t>
      </w:r>
    </w:p>
    <w:bookmarkEnd w:id="872"/>
    <w:bookmarkStart w:id="878" w:name="sec:wan-mode-changes"/>
    <w:p>
      <w:pPr>
        <w:pStyle w:val="Heading2"/>
      </w:pPr>
      <w:r>
        <w:t xml:space="preserve">XXIII.3 WAN mode changes</w:t>
      </w:r>
    </w:p>
    <w:p>
      <w:pPr>
        <w:pStyle w:val="FirstParagraph"/>
      </w:pPr>
      <w:r>
        <w:t xml:space="preserve">Requirement IF.WAN.ETH of TR-124 describes at a high-level what an internal service responsible for detecting the correct WAN interface must do. The logical interface concept avoids the need for a WAN mode manager that must be aware of all the specificities of the internal network services.</w:t>
      </w:r>
    </w:p>
    <w:p>
      <w:pPr>
        <w:pStyle w:val="BodyText"/>
      </w:pPr>
      <w:r>
        <w:t xml:space="preserve">Logical interfaces significantly reduce the complexity of the WAN mode manager. Without it the WAN mode manager needs to be aware of all the network services, and how to configure them and maybe trigger a restart. By using the concept of the logical interfaces, the WAN mode manager only needs to reconfigure the network stack, and update the LowerLayers parameter of the logical interfaces.</w:t>
      </w:r>
    </w:p>
    <w:p>
      <w:pPr>
        <w:pStyle w:val="BodyText"/>
      </w:pPr>
      <w:r>
        <w:t xml:space="preserve">Each individual internal network service must subscribe to the interface status updates.</w:t>
      </w:r>
    </w:p>
    <w:p>
      <w:pPr>
        <w:pStyle w:val="BodyText"/>
      </w:pPr>
      <w:r>
        <w:t xml:space="preserve">When the interface is disabled and re-enabled, it is the responsibility of the internal service to retrieve the new lower interface and the associated IP address.</w:t>
      </w:r>
    </w:p>
    <w:bookmarkStart w:id="877" w:name="fig:solution-using-logical-interfaces"/>
    <w:p>
      <w:pPr>
        <w:pStyle w:val="CaptionedFigure"/>
      </w:pPr>
      <w:bookmarkStart w:id="876" w:name="img:solution-using-logical-interfaces"/>
      <w:r>
        <w:drawing>
          <wp:inline>
            <wp:extent cx="5334000" cy="5896840"/>
            <wp:effectExtent b="0" l="0" r="0" t="0"/>
            <wp:docPr descr="Solution using logical interfaces" title="" id="874" name="Picture"/>
            <a:graphic>
              <a:graphicData uri="http://schemas.openxmlformats.org/drawingml/2006/picture">
                <pic:pic>
                  <pic:nvPicPr>
                    <pic:cNvPr descr="images/logicalinterfaces-solution.png" id="875" name="Picture"/>
                    <pic:cNvPicPr>
                      <a:picLocks noChangeArrowheads="1" noChangeAspect="1"/>
                    </pic:cNvPicPr>
                  </pic:nvPicPr>
                  <pic:blipFill>
                    <a:blip r:embed="rId873"/>
                    <a:stretch>
                      <a:fillRect/>
                    </a:stretch>
                  </pic:blipFill>
                  <pic:spPr bwMode="auto">
                    <a:xfrm>
                      <a:off x="0" y="0"/>
                      <a:ext cx="5334000" cy="5896840"/>
                    </a:xfrm>
                    <a:prstGeom prst="rect">
                      <a:avLst/>
                    </a:prstGeom>
                    <a:noFill/>
                    <a:ln w="9525">
                      <a:noFill/>
                      <a:headEnd/>
                      <a:tailEnd/>
                    </a:ln>
                  </pic:spPr>
                </pic:pic>
              </a:graphicData>
            </a:graphic>
          </wp:inline>
        </w:drawing>
      </w:r>
      <w:bookmarkEnd w:id="876"/>
    </w:p>
    <w:p>
      <w:pPr>
        <w:pStyle w:val="ImageCaption"/>
      </w:pPr>
      <w:r>
        <w:t xml:space="preserve">Figure 87 – Solution using logical interfaces</w:t>
      </w:r>
    </w:p>
    <w:bookmarkEnd w:id="877"/>
    <w:bookmarkEnd w:id="878"/>
    <w:bookmarkStart w:id="879" w:name="sec:how-to-use"/>
    <w:p>
      <w:pPr>
        <w:pStyle w:val="Heading2"/>
      </w:pPr>
      <w:r>
        <w:t xml:space="preserve">XXIII.4 How to use</w:t>
      </w:r>
    </w:p>
    <w:p>
      <w:pPr>
        <w:pStyle w:val="FirstParagraph"/>
      </w:pPr>
      <w:r>
        <w:t xml:space="preserve">A logical interface can be used on top of one or more stackable interfaces.</w:t>
      </w:r>
      <w:r>
        <w:t xml:space="preserve"> </w:t>
      </w:r>
      <w:hyperlink w:anchor="X8961aacc7de95bfaacd9869eec3f52cac978582">
        <w:r>
          <w:rPr>
            <w:rStyle w:val="Hyperlink"/>
          </w:rPr>
          <w:t xml:space="preserve">IPv4 and IPv6 on a different network interface</w:t>
        </w:r>
      </w:hyperlink>
      <w:r>
        <w:t xml:space="preserve"> </w:t>
      </w:r>
      <w:r>
        <w:t xml:space="preserve">is an example where a logical interface is layered on top of multiple IP interfaces. Most of the time a logical interface will just be layered on top of one IP interface. In theory a logical interface could be layered anywhere in the interface stack topology.</w:t>
      </w:r>
    </w:p>
    <w:p>
      <w:pPr>
        <w:pStyle w:val="BodyText"/>
      </w:pPr>
      <w:r>
        <w:t xml:space="preserve">When a logical interface is used for configuring an</w:t>
      </w:r>
      <w:r>
        <w:t xml:space="preserve"> </w:t>
      </w:r>
      <w:r>
        <w:rPr>
          <w:rStyle w:val="VerbatimChar"/>
        </w:rPr>
        <w:t xml:space="preserve">Interface</w:t>
      </w:r>
      <w:r>
        <w:t xml:space="preserve"> </w:t>
      </w:r>
      <w:r>
        <w:t xml:space="preserve">parameter, the logical interface will inherit the parameter type that has been declared in the data model. Meaning when the expected parameter type is</w:t>
      </w:r>
      <w:r>
        <w:t xml:space="preserve"> </w:t>
      </w:r>
      <w:r>
        <w:rPr>
          <w:rStyle w:val="VerbatimChar"/>
        </w:rPr>
        <w:t xml:space="preserve">IP.Interface</w:t>
      </w:r>
      <w:r>
        <w:t xml:space="preserve"> </w:t>
      </w:r>
      <w:r>
        <w:t xml:space="preserve">the logical interface must resolve to an existing</w:t>
      </w:r>
      <w:r>
        <w:t xml:space="preserve"> </w:t>
      </w:r>
      <w:r>
        <w:rPr>
          <w:rStyle w:val="VerbatimChar"/>
        </w:rPr>
        <w:t xml:space="preserve">IP.Interface</w:t>
      </w:r>
      <w:r>
        <w:t xml:space="preserve">.</w:t>
      </w:r>
    </w:p>
    <w:p>
      <w:pPr>
        <w:pStyle w:val="BodyText"/>
      </w:pPr>
      <w:r>
        <w:rPr>
          <w:rStyle w:val="VerbatimChar"/>
        </w:rPr>
        <w:t xml:space="preserve">Device.SSH.Server.2.Interface = "Device.Logical.Interface.1."</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 </w:t>
            </w:r>
            <w:r>
              <w:t xml:space="preserve">WAN Interface</w:t>
            </w:r>
          </w:p>
        </w:tc>
      </w:tr>
      <w:tr>
        <w:tc>
          <w:tcPr/>
          <w:p>
            <w:pPr>
              <w:pStyle w:val="Compact"/>
              <w:jc w:val="center"/>
            </w:pPr>
            <w:r>
              <w:t xml:space="preserve">Interface</w:t>
            </w:r>
          </w:p>
        </w:tc>
        <w:tc>
          <w:tcPr/>
          <w:p>
            <w:pPr>
              <w:pStyle w:val="Compact"/>
              <w:jc w:val="center"/>
            </w:pPr>
            <w:r>
              <w:t xml:space="preserve">Logical.Interface.1</w:t>
            </w:r>
          </w:p>
        </w:tc>
      </w:tr>
      <w:tr>
        <w:tc>
          <w:tcPr/>
          <w:p>
            <w:pPr>
              <w:pStyle w:val="Compact"/>
              <w:jc w:val="center"/>
            </w:pPr>
            <w:r>
              <w:t xml:space="preserve">LowerLayers</w:t>
            </w:r>
          </w:p>
        </w:tc>
        <w:tc>
          <w:tcPr/>
          <w:p>
            <w:pPr>
              <w:pStyle w:val="Compact"/>
              <w:jc w:val="center"/>
            </w:pPr>
            <w:r>
              <w:t xml:space="preserve">IP.Interface.2</w:t>
            </w:r>
          </w:p>
        </w:tc>
      </w:tr>
      <w:tr>
        <w:tc>
          <w:tcPr/>
          <w:p>
            <w:pPr>
              <w:pStyle w:val="Compact"/>
              <w:jc w:val="center"/>
            </w:pPr>
            <w:r>
              <w:t xml:space="preserve">LowerLayers</w:t>
            </w:r>
          </w:p>
        </w:tc>
        <w:tc>
          <w:tcPr/>
          <w:p>
            <w:pPr>
              <w:pStyle w:val="Compact"/>
              <w:jc w:val="center"/>
            </w:pPr>
            <w:r>
              <w:t xml:space="preserve">Ethernet.Link.1</w:t>
            </w:r>
          </w:p>
        </w:tc>
      </w:tr>
      <w:tr>
        <w:tc>
          <w:tcPr/>
          <w:p>
            <w:pPr>
              <w:pStyle w:val="Compact"/>
              <w:jc w:val="center"/>
            </w:pPr>
            <w:r>
              <w:t xml:space="preserve">LowerLayers</w:t>
            </w:r>
          </w:p>
        </w:tc>
        <w:tc>
          <w:tcPr/>
          <w:p>
            <w:pPr>
              <w:pStyle w:val="Compact"/>
              <w:jc w:val="center"/>
            </w:pPr>
            <w:r>
              <w:t xml:space="preserve">Ethernet.Interface.1</w:t>
            </w:r>
          </w:p>
        </w:tc>
      </w:tr>
    </w:tbl>
    <w:bookmarkEnd w:id="879"/>
    <w:bookmarkStart w:id="889" w:name="sec:examples-1"/>
    <w:p>
      <w:pPr>
        <w:pStyle w:val="Heading2"/>
      </w:pPr>
      <w:r>
        <w:t xml:space="preserve">XXIII.5 Examples</w:t>
      </w:r>
    </w:p>
    <w:bookmarkStart w:id="882" w:name="sec:tagged---untagged-ethernet-switching"/>
    <w:p>
      <w:pPr>
        <w:pStyle w:val="Heading3"/>
      </w:pPr>
      <w:r>
        <w:t xml:space="preserve">XXIII.5.1 Tagged - untagged Ethernet switching</w:t>
      </w:r>
    </w:p>
    <w:p>
      <w:pPr>
        <w:pStyle w:val="FirstParagraph"/>
      </w:pPr>
      <w:r>
        <w:t xml:space="preserve">In this example the WAN mode manager decides to switch the network configuration from an untagged Ethernet traffic configuration to a tagged Ethernet configuration. This is a similar problem to when the WAN mode manager decides to switch between mono VC and a multi VC xDSL configuration.</w:t>
      </w:r>
    </w:p>
    <w:bookmarkStart w:id="880" w:name="sec:untagged-ethernet-configuration"/>
    <w:p>
      <w:pPr>
        <w:pStyle w:val="Heading4"/>
      </w:pPr>
      <w:r>
        <w:t xml:space="preserve">XXIII.5.1.1 Untagged Ethernet configuration</w:t>
      </w:r>
    </w:p>
    <w:tbl>
      <w:tblPr>
        <w:tblStyle w:val="Table"/>
        <w:tblW w:type="pct" w:w="5000"/>
        <w:tblLayout w:type="fixed"/>
        <w:tblLook w:firstRow="1" w:lastRow="0" w:firstColumn="0" w:lastColumn="0" w:noHBand="0" w:noVBand="0" w:val="0020"/>
      </w:tblPr>
      <w:tblGrid>
        <w:gridCol w:w="2101"/>
        <w:gridCol w:w="2101"/>
        <w:gridCol w:w="2101"/>
        <w:gridCol w:w="1616"/>
      </w:tblGrid>
      <w:tr>
        <w:trPr>
          <w:tblHeader w:val="on"/>
        </w:trPr>
        <w:tc>
          <w:tcPr/>
          <w:p>
            <w:pPr>
              <w:pStyle w:val="Compact"/>
            </w:pPr>
            <w:r>
              <w:t xml:space="preserve">WAN interface</w:t>
            </w:r>
          </w:p>
        </w:tc>
        <w:tc>
          <w:tcPr/>
          <w:p>
            <w:pPr>
              <w:pStyle w:val="Compact"/>
            </w:pPr>
            <w:r>
              <w:t xml:space="preserve">VOIP interface</w:t>
            </w:r>
          </w:p>
        </w:tc>
        <w:tc>
          <w:tcPr/>
          <w:p>
            <w:pPr>
              <w:pStyle w:val="Compact"/>
            </w:pPr>
            <w:r>
              <w:t xml:space="preserve">MGMT interface</w:t>
            </w:r>
          </w:p>
        </w:tc>
        <w:tc>
          <w:tcPr/>
          <w:p>
            <w:pPr>
              <w:pStyle w:val="Compact"/>
            </w:pPr>
            <w:r>
              <w:t xml:space="preserve">IPTV interface</w:t>
            </w:r>
          </w:p>
        </w:tc>
      </w:tr>
      <w:tr>
        <w:tc>
          <w:tcPr/>
          <w:p>
            <w:pPr>
              <w:pStyle w:val="Compact"/>
            </w:pPr>
            <w:r>
              <w:t xml:space="preserve">Logical.Interface.1</w:t>
            </w:r>
          </w:p>
        </w:tc>
        <w:tc>
          <w:tcPr/>
          <w:p>
            <w:pPr>
              <w:pStyle w:val="Compact"/>
            </w:pPr>
            <w:r>
              <w:t xml:space="preserve">Logical.Interface.2</w:t>
            </w:r>
          </w:p>
        </w:tc>
        <w:tc>
          <w:tcPr/>
          <w:p>
            <w:pPr>
              <w:pStyle w:val="Compact"/>
            </w:pPr>
            <w:r>
              <w:t xml:space="preserve">Logical.Interface.3</w:t>
            </w:r>
          </w:p>
        </w:tc>
        <w:tc>
          <w:tcPr/>
          <w:p>
            <w:pPr>
              <w:pStyle w:val="Compact"/>
            </w:pPr>
            <w:r>
              <w:t xml:space="preserve">Logical.Interface.4</w:t>
            </w:r>
          </w:p>
        </w:tc>
      </w:tr>
      <w:tr>
        <w:tc>
          <w:tcPr/>
          <w:p>
            <w:pPr>
              <w:pStyle w:val="Compact"/>
            </w:pPr>
            <w:r>
              <w:t xml:space="preserve">IP.Interface.1</w:t>
            </w:r>
          </w:p>
        </w:tc>
        <w:tc>
          <w:tcPr/>
          <w:p>
            <w:pPr>
              <w:pStyle w:val="Compact"/>
            </w:pPr>
            <w:r>
              <w:t xml:space="preserve">IP.Interface.1</w:t>
            </w:r>
          </w:p>
        </w:tc>
        <w:tc>
          <w:tcPr/>
          <w:p>
            <w:pPr>
              <w:pStyle w:val="Compact"/>
            </w:pPr>
            <w:r>
              <w:t xml:space="preserve">IP.Interface.1</w:t>
            </w:r>
          </w:p>
        </w:tc>
        <w:tc>
          <w:tcPr/>
          <w:p>
            <w:pPr>
              <w:pStyle w:val="Compact"/>
            </w:pPr>
            <w:r>
              <w:t xml:space="preserve">IP.Interface.1</w:t>
            </w:r>
          </w:p>
        </w:tc>
      </w:tr>
      <w:tr>
        <w:tc>
          <w:tcPr/>
          <w:p>
            <w:pPr>
              <w:pStyle w:val="Compact"/>
            </w:pPr>
            <w:r>
              <w:t xml:space="preserve">Ethernet.Link.1</w:t>
            </w:r>
          </w:p>
        </w:tc>
        <w:tc>
          <w:tcPr/>
          <w:p>
            <w:pPr>
              <w:pStyle w:val="Compact"/>
            </w:pPr>
            <w:r>
              <w:t xml:space="preserve">Ethernet.Link.1</w:t>
            </w:r>
          </w:p>
        </w:tc>
        <w:tc>
          <w:tcPr/>
          <w:p>
            <w:pPr>
              <w:pStyle w:val="Compact"/>
            </w:pPr>
            <w:r>
              <w:t xml:space="preserve">Ethernet.Link.1</w:t>
            </w:r>
          </w:p>
        </w:tc>
        <w:tc>
          <w:tcPr/>
          <w:p>
            <w:pPr>
              <w:pStyle w:val="Compact"/>
            </w:pPr>
            <w:r>
              <w:t xml:space="preserve">Ethernet.Link.1</w:t>
            </w:r>
          </w:p>
        </w:tc>
      </w:tr>
      <w:tr>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Logical.Interface.3</w:t>
            </w:r>
          </w:p>
        </w:tc>
      </w:tr>
    </w:tbl>
    <w:bookmarkEnd w:id="880"/>
    <w:bookmarkStart w:id="881" w:name="sec:tagged-ethernet-configuration"/>
    <w:p>
      <w:pPr>
        <w:pStyle w:val="Heading4"/>
      </w:pPr>
      <w:r>
        <w:t xml:space="preserve">XXIII.5.1.2 Tagged Ethernet configuration</w:t>
      </w:r>
    </w:p>
    <w:tbl>
      <w:tblPr>
        <w:tblStyle w:val="Table"/>
        <w:tblW w:type="pct" w:w="5000"/>
        <w:tblLayout w:type="fixed"/>
        <w:tblLook w:firstRow="1" w:lastRow="0" w:firstColumn="0" w:lastColumn="0" w:noHBand="0" w:noVBand="0" w:val="0020"/>
      </w:tblPr>
      <w:tblGrid>
        <w:gridCol w:w="2101"/>
        <w:gridCol w:w="2101"/>
        <w:gridCol w:w="2101"/>
        <w:gridCol w:w="1616"/>
      </w:tblGrid>
      <w:tr>
        <w:trPr>
          <w:tblHeader w:val="on"/>
        </w:trPr>
        <w:tc>
          <w:tcPr/>
          <w:p>
            <w:pPr>
              <w:pStyle w:val="Compact"/>
            </w:pPr>
            <w:r>
              <w:t xml:space="preserve">WAN interface</w:t>
            </w:r>
          </w:p>
        </w:tc>
        <w:tc>
          <w:tcPr/>
          <w:p>
            <w:pPr>
              <w:pStyle w:val="Compact"/>
            </w:pPr>
            <w:r>
              <w:t xml:space="preserve">VOIP interface</w:t>
            </w:r>
          </w:p>
        </w:tc>
        <w:tc>
          <w:tcPr/>
          <w:p>
            <w:pPr>
              <w:pStyle w:val="Compact"/>
            </w:pPr>
            <w:r>
              <w:t xml:space="preserve">MGMT interface</w:t>
            </w:r>
          </w:p>
        </w:tc>
        <w:tc>
          <w:tcPr/>
          <w:p>
            <w:pPr>
              <w:pStyle w:val="Compact"/>
            </w:pPr>
            <w:r>
              <w:t xml:space="preserve">IPTV interface</w:t>
            </w:r>
          </w:p>
        </w:tc>
      </w:tr>
      <w:tr>
        <w:tc>
          <w:tcPr/>
          <w:p>
            <w:pPr>
              <w:pStyle w:val="Compact"/>
            </w:pPr>
            <w:r>
              <w:t xml:space="preserve">Logical.Interface.1</w:t>
            </w:r>
          </w:p>
        </w:tc>
        <w:tc>
          <w:tcPr/>
          <w:p>
            <w:pPr>
              <w:pStyle w:val="Compact"/>
            </w:pPr>
            <w:r>
              <w:t xml:space="preserve">Logical.Interface.2</w:t>
            </w:r>
          </w:p>
        </w:tc>
        <w:tc>
          <w:tcPr/>
          <w:p>
            <w:pPr>
              <w:pStyle w:val="Compact"/>
            </w:pPr>
            <w:r>
              <w:t xml:space="preserve">Logical.Interface.3</w:t>
            </w:r>
          </w:p>
        </w:tc>
        <w:tc>
          <w:tcPr/>
          <w:p>
            <w:pPr>
              <w:pStyle w:val="Compact"/>
            </w:pPr>
            <w:r>
              <w:t xml:space="preserve">Logical.Interface.4</w:t>
            </w:r>
          </w:p>
        </w:tc>
      </w:tr>
      <w:tr>
        <w:tc>
          <w:tcPr/>
          <w:p>
            <w:pPr>
              <w:pStyle w:val="Compact"/>
            </w:pPr>
            <w:r>
              <w:t xml:space="preserve">IP.Interface.1</w:t>
            </w:r>
          </w:p>
        </w:tc>
        <w:tc>
          <w:tcPr/>
          <w:p>
            <w:pPr>
              <w:pStyle w:val="Compact"/>
            </w:pPr>
            <w:r>
              <w:t xml:space="preserve">IP.Interface.2</w:t>
            </w:r>
          </w:p>
        </w:tc>
        <w:tc>
          <w:tcPr/>
          <w:p>
            <w:pPr>
              <w:pStyle w:val="Compact"/>
            </w:pPr>
            <w:r>
              <w:t xml:space="preserve">IP.Interface.3</w:t>
            </w:r>
          </w:p>
        </w:tc>
        <w:tc>
          <w:tcPr/>
          <w:p>
            <w:pPr>
              <w:pStyle w:val="Compact"/>
            </w:pPr>
            <w:r>
              <w:t xml:space="preserve">IP.Interface.4</w:t>
            </w:r>
          </w:p>
        </w:tc>
      </w:tr>
      <w:tr>
        <w:tc>
          <w:tcPr/>
          <w:p>
            <w:pPr>
              <w:pStyle w:val="Compact"/>
            </w:pPr>
            <w:r>
              <w:t xml:space="preserve">Ethernet.VLANTermination.1</w:t>
            </w:r>
          </w:p>
        </w:tc>
        <w:tc>
          <w:tcPr/>
          <w:p>
            <w:pPr>
              <w:pStyle w:val="Compact"/>
            </w:pPr>
            <w:r>
              <w:t xml:space="preserve">Ethernet.VLANTermination.2</w:t>
            </w:r>
          </w:p>
        </w:tc>
        <w:tc>
          <w:tcPr/>
          <w:p>
            <w:pPr>
              <w:pStyle w:val="Compact"/>
            </w:pPr>
            <w:r>
              <w:t xml:space="preserve">Ethernet.VLANTermination.3</w:t>
            </w:r>
          </w:p>
        </w:tc>
        <w:tc>
          <w:tcPr/>
          <w:p>
            <w:pPr>
              <w:pStyle w:val="Compact"/>
            </w:pPr>
            <w:r>
              <w:t xml:space="preserve">Ethernet.VLANTermination.4</w:t>
            </w:r>
          </w:p>
        </w:tc>
      </w:tr>
      <w:tr>
        <w:tc>
          <w:tcPr/>
          <w:p>
            <w:pPr>
              <w:pStyle w:val="Compact"/>
            </w:pPr>
            <w:r>
              <w:t xml:space="preserve">Ethernet.Link.1</w:t>
            </w:r>
          </w:p>
        </w:tc>
        <w:tc>
          <w:tcPr/>
          <w:p>
            <w:pPr>
              <w:pStyle w:val="Compact"/>
            </w:pPr>
            <w:r>
              <w:t xml:space="preserve">Ethernet.Link.1</w:t>
            </w:r>
          </w:p>
        </w:tc>
        <w:tc>
          <w:tcPr/>
          <w:p>
            <w:pPr>
              <w:pStyle w:val="Compact"/>
            </w:pPr>
            <w:r>
              <w:t xml:space="preserve">Ethernet.Link.1</w:t>
            </w:r>
          </w:p>
        </w:tc>
        <w:tc>
          <w:tcPr/>
          <w:p>
            <w:pPr>
              <w:pStyle w:val="Compact"/>
            </w:pPr>
            <w:r>
              <w:t xml:space="preserve">Ethernet.Link.1</w:t>
            </w:r>
          </w:p>
        </w:tc>
      </w:tr>
      <w:tr>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c>
          <w:tcPr/>
          <w:p>
            <w:pPr>
              <w:pStyle w:val="Compact"/>
            </w:pP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Logical.Interface.3</w:t>
            </w:r>
          </w:p>
        </w:tc>
      </w:tr>
    </w:tbl>
    <w:p>
      <w:pPr>
        <w:pStyle w:val="BodyText"/>
      </w:pPr>
      <w:r>
        <w:t xml:space="preserve">By using the logical interface method, it is not necessary any more to update the configuration of the time server when the WAN mode manager switches between a tagged and untagged WAN mode.</w:t>
      </w:r>
    </w:p>
    <w:bookmarkEnd w:id="881"/>
    <w:bookmarkEnd w:id="882"/>
    <w:bookmarkStart w:id="888" w:name="X8961aacc7de95bfaacd9869eec3f52cac978582"/>
    <w:p>
      <w:pPr>
        <w:pStyle w:val="Heading3"/>
      </w:pPr>
      <w:r>
        <w:t xml:space="preserve">XXIII.5.2 IPv4 and IPv6 on a different network interface</w:t>
      </w:r>
    </w:p>
    <w:p>
      <w:pPr>
        <w:pStyle w:val="FirstParagraph"/>
      </w:pPr>
      <w:r>
        <w:t xml:space="preserve">In this example the Time server needs to use the IPv4 and IPv6 addresses of the WAN interfaces. In more traditional scenarios the IPv4 and IPv6 addresses are available on the same network interface, but in this example the IPv4 and IPv6 addresses are on different network interfaces.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2"/>
          </w:tcPr>
          <w:p>
            <w:pPr>
              <w:pStyle w:val="Compact"/>
              <w:jc w:val="center"/>
            </w:pPr>
            <w:r>
              <w:t xml:space="preserve"> </w:t>
            </w:r>
            <w:r>
              <w:t xml:space="preserve">WAN Interface</w:t>
            </w:r>
          </w:p>
        </w:tc>
        <w:tc>
          <w:tcPr/>
          <w:p>
            <w:pPr>
              <w:pStyle w:val="Compact"/>
              <w:jc w:val="center"/>
            </w:pPr>
            <w:r>
              <w:t xml:space="preserve">VOIP Interface</w:t>
            </w:r>
          </w:p>
        </w:tc>
        <w:tc>
          <w:tcPr/>
          <w:p>
            <w:pPr>
              <w:pStyle w:val="Compact"/>
              <w:jc w:val="center"/>
            </w:pPr>
            <w:r>
              <w:t xml:space="preserve">MGMT Interface</w:t>
            </w:r>
          </w:p>
        </w:tc>
        <w:tc>
          <w:tcPr/>
          <w:p>
            <w:pPr>
              <w:pStyle w:val="Compact"/>
              <w:jc w:val="center"/>
            </w:pPr>
            <w:r>
              <w:t xml:space="preserve">IPTV Interface</w:t>
            </w:r>
          </w:p>
        </w:tc>
      </w:tr>
      <w:tr>
        <w:tc>
          <w:tcPr>
            <w:gridSpan w:val="2"/>
          </w:tcPr>
          <w:p>
            <w:pPr>
              <w:pStyle w:val="Compact"/>
              <w:jc w:val="center"/>
            </w:pPr>
            <w:r>
              <w:t xml:space="preserve"> </w:t>
            </w:r>
            <w:r>
              <w:t xml:space="preserve">Logical.Interface.1</w:t>
            </w:r>
          </w:p>
        </w:tc>
        <w:tc>
          <w:tcPr/>
          <w:p>
            <w:pPr>
              <w:pStyle w:val="Compact"/>
              <w:jc w:val="center"/>
            </w:pPr>
            <w:r>
              <w:t xml:space="preserve">Logical.Interface.2</w:t>
            </w:r>
          </w:p>
        </w:tc>
        <w:tc>
          <w:tcPr/>
          <w:p>
            <w:pPr>
              <w:pStyle w:val="Compact"/>
              <w:jc w:val="center"/>
            </w:pPr>
            <w:r>
              <w:t xml:space="preserve">Logical.Interface.3</w:t>
            </w:r>
          </w:p>
        </w:tc>
        <w:tc>
          <w:tcPr/>
          <w:p>
            <w:pPr>
              <w:pStyle w:val="Compact"/>
              <w:jc w:val="center"/>
            </w:pPr>
            <w:r>
              <w:t xml:space="preserve">Logical.Interface.4</w:t>
            </w:r>
          </w:p>
        </w:tc>
      </w:tr>
      <w:tr>
        <w:tc>
          <w:tcPr/>
          <w:p>
            <w:pPr>
              <w:pStyle w:val="Compact"/>
              <w:jc w:val="center"/>
            </w:pPr>
            <w:r>
              <w:t xml:space="preserve">IP.Interface.1 (IPv4)</w:t>
            </w:r>
          </w:p>
        </w:tc>
        <w:tc>
          <w:tcPr>
            <w:vMerge w:val="restart"/>
          </w:tcPr>
          <w:p>
            <w:pPr>
              <w:pStyle w:val="Compact"/>
              <w:jc w:val="center"/>
            </w:pPr>
            <w:r>
              <w:t xml:space="preserve"> </w:t>
            </w:r>
            <w:r>
              <w:t xml:space="preserve">IP.Interface.2 (IPv6)</w:t>
            </w:r>
          </w:p>
        </w:tc>
        <w:tc>
          <w:tcPr>
            <w:vMerge w:val="restart"/>
          </w:tcPr>
          <w:p>
            <w:pPr>
              <w:pStyle w:val="Compact"/>
              <w:jc w:val="center"/>
            </w:pPr>
            <w:r>
              <w:t xml:space="preserve"> </w:t>
            </w:r>
            <w:r>
              <w:t xml:space="preserve">IP.Interface.3</w:t>
            </w:r>
          </w:p>
        </w:tc>
        <w:tc>
          <w:tcPr>
            <w:vMerge w:val="restart"/>
          </w:tcPr>
          <w:p>
            <w:pPr>
              <w:pStyle w:val="Compact"/>
              <w:jc w:val="center"/>
            </w:pPr>
            <w:r>
              <w:t xml:space="preserve"> </w:t>
            </w:r>
            <w:r>
              <w:t xml:space="preserve">IP.Interface.4</w:t>
            </w:r>
          </w:p>
        </w:tc>
        <w:tc>
          <w:tcPr>
            <w:vMerge w:val="restart"/>
          </w:tcPr>
          <w:p>
            <w:pPr>
              <w:pStyle w:val="Compact"/>
              <w:jc w:val="center"/>
            </w:pPr>
            <w:r>
              <w:t xml:space="preserve"> </w:t>
            </w:r>
            <w:r>
              <w:t xml:space="preserve">IP.Interface.5</w:t>
            </w:r>
          </w:p>
        </w:tc>
      </w:tr>
      <w:tr>
        <w:tc>
          <w:tcPr/>
          <w:p>
            <w:pPr>
              <w:pStyle w:val="Compact"/>
              <w:jc w:val="center"/>
            </w:pPr>
            <w:r>
              <w:t xml:space="preserve">PPP.Interface.1</w:t>
            </w: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gridSpan w:val="2"/>
          </w:tcPr>
          <w:p>
            <w:pPr>
              <w:pStyle w:val="Compact"/>
              <w:jc w:val="center"/>
            </w:pPr>
            <w:r>
              <w:t xml:space="preserve"> </w:t>
            </w:r>
            <w:r>
              <w:t xml:space="preserve">Ethernet.VLANTermination.1</w:t>
            </w:r>
          </w:p>
        </w:tc>
        <w:tc>
          <w:tcPr/>
          <w:p>
            <w:pPr>
              <w:pStyle w:val="Compact"/>
              <w:jc w:val="center"/>
            </w:pPr>
            <w:r>
              <w:t xml:space="preserve">Ethernet.VLANTermination.2</w:t>
            </w:r>
          </w:p>
        </w:tc>
        <w:tc>
          <w:tcPr/>
          <w:p>
            <w:pPr>
              <w:pStyle w:val="Compact"/>
              <w:jc w:val="center"/>
            </w:pPr>
            <w:r>
              <w:t xml:space="preserve">Ethernet.VLANTermination.3</w:t>
            </w:r>
          </w:p>
        </w:tc>
        <w:tc>
          <w:tcPr/>
          <w:p>
            <w:pPr>
              <w:pStyle w:val="Compact"/>
              <w:jc w:val="center"/>
            </w:pPr>
            <w:r>
              <w:t xml:space="preserve">Ethernet.VLANTermination.4</w:t>
            </w:r>
          </w:p>
        </w:tc>
      </w:tr>
      <w:tr>
        <w:tc>
          <w:tcPr>
            <w:gridSpan w:val="5"/>
          </w:tcPr>
          <w:p>
            <w:pPr>
              <w:pStyle w:val="Compact"/>
              <w:jc w:val="center"/>
            </w:pPr>
            <w:r>
              <w:t xml:space="preserve"> </w:t>
            </w:r>
            <w:r>
              <w:t xml:space="preserve">Ethernet.Link.1</w:t>
            </w:r>
          </w:p>
        </w:tc>
      </w:tr>
      <w:tr>
        <w:tc>
          <w:tcPr>
            <w:gridSpan w:val="5"/>
          </w:tcPr>
          <w:p>
            <w:pPr>
              <w:pStyle w:val="Compact"/>
              <w:jc w:val="center"/>
            </w:pPr>
            <w:r>
              <w:t xml:space="preserve"> </w:t>
            </w:r>
            <w:r>
              <w:t xml:space="preserve">Ethernet.Interface.1</w:t>
            </w:r>
          </w:p>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server configuration</w:t>
            </w:r>
          </w:p>
        </w:tc>
        <w:tc>
          <w:tcPr/>
          <w:p>
            <w:pPr>
              <w:pStyle w:val="Compact"/>
            </w:pPr>
          </w:p>
        </w:tc>
      </w:tr>
      <w:tr>
        <w:tc>
          <w:tcPr/>
          <w:p>
            <w:pPr>
              <w:pStyle w:val="Compact"/>
            </w:pPr>
            <w:r>
              <w:t xml:space="preserve">Time.Server.{i}.Interface</w:t>
            </w:r>
          </w:p>
        </w:tc>
        <w:tc>
          <w:tcPr/>
          <w:p>
            <w:pPr>
              <w:pStyle w:val="Compact"/>
            </w:pPr>
            <w:r>
              <w:t xml:space="preserve">Logical.Interface.1</w:t>
            </w:r>
          </w:p>
        </w:tc>
      </w:tr>
    </w:tbl>
    <w:p>
      <w:pPr>
        <w:pStyle w:val="BodyText"/>
      </w:pPr>
      <w:r>
        <w:t xml:space="preserve">With the help of the Logical Interface, the Time server can automatically retrieve the correct IPv4 or IPv6 address from the TR-181 data model without having to know all the details that come from a certain WAN mode or network configuration.</w:t>
      </w:r>
    </w:p>
    <w:bookmarkStart w:id="887" w:name="X4e4d8ef6114439f3f8de64b556631aec4880fc2"/>
    <w:p>
      <w:pPr>
        <w:pStyle w:val="CaptionedFigure"/>
      </w:pPr>
      <w:bookmarkStart w:id="886" w:name="Xc455da09d629e01f10c6c3083b738c11b4fc627"/>
      <w:r>
        <w:drawing>
          <wp:inline>
            <wp:extent cx="5334000" cy="6148261"/>
            <wp:effectExtent b="0" l="0" r="0" t="0"/>
            <wp:docPr descr="Logical interfaces example: IPv4 and IPv6 are on different network interface" title="" id="884" name="Picture"/>
            <a:graphic>
              <a:graphicData uri="http://schemas.openxmlformats.org/drawingml/2006/picture">
                <pic:pic>
                  <pic:nvPicPr>
                    <pic:cNvPr descr="images/logicalinterfaces-example2.png" id="885" name="Picture"/>
                    <pic:cNvPicPr>
                      <a:picLocks noChangeArrowheads="1" noChangeAspect="1"/>
                    </pic:cNvPicPr>
                  </pic:nvPicPr>
                  <pic:blipFill>
                    <a:blip r:embed="rId883"/>
                    <a:stretch>
                      <a:fillRect/>
                    </a:stretch>
                  </pic:blipFill>
                  <pic:spPr bwMode="auto">
                    <a:xfrm>
                      <a:off x="0" y="0"/>
                      <a:ext cx="5334000" cy="6148261"/>
                    </a:xfrm>
                    <a:prstGeom prst="rect">
                      <a:avLst/>
                    </a:prstGeom>
                    <a:noFill/>
                    <a:ln w="9525">
                      <a:noFill/>
                      <a:headEnd/>
                      <a:tailEnd/>
                    </a:ln>
                  </pic:spPr>
                </pic:pic>
              </a:graphicData>
            </a:graphic>
          </wp:inline>
        </w:drawing>
      </w:r>
      <w:bookmarkEnd w:id="886"/>
    </w:p>
    <w:p>
      <w:pPr>
        <w:pStyle w:val="ImageCaption"/>
      </w:pPr>
      <w:r>
        <w:t xml:space="preserve">Figure 88 – Logical interfaces example: IPv4 and IPv6 are on different network interface</w:t>
      </w:r>
    </w:p>
    <w:bookmarkEnd w:id="887"/>
    <w:bookmarkEnd w:id="888"/>
    <w:bookmarkEnd w:id="889"/>
    <w:bookmarkEnd w:id="890"/>
    <w:bookmarkStart w:id="895" w:name="Xcb3f1ab901dc92015b8b59e0e7e1b3ac2884d90"/>
    <w:p>
      <w:pPr>
        <w:pStyle w:val="Heading1"/>
      </w:pPr>
      <w:r>
        <w:t xml:space="preserve">Appendix XXIV: MTU configuration Theory of Operations</w:t>
      </w:r>
    </w:p>
    <w:bookmarkStart w:id="891" w:name="X40edd3b0b25a76963eb4f35dd1e3232aa4c0b37"/>
    <w:p>
      <w:pPr>
        <w:pStyle w:val="Heading2"/>
      </w:pPr>
      <w:r>
        <w:t xml:space="preserve">XXIV.1 Introduction - Understanding MTU in Layer 2 and Layer 3 Networks</w:t>
      </w:r>
    </w:p>
    <w:p>
      <w:pPr>
        <w:pStyle w:val="FirstParagraph"/>
      </w:pPr>
      <w:r>
        <w:t xml:space="preserve">The Maximum Transmission Unit (MTU) defines the maximum size of data packets that can be transmitted across a network segment without fragmentation. MTU values are crucial for efficient data transmissions.</w:t>
      </w:r>
    </w:p>
    <w:p>
      <w:pPr>
        <w:pStyle w:val="BodyText"/>
      </w:pPr>
      <w:r>
        <w:t xml:space="preserve">Two layers where MTU considerations are paramount are Layer 2 (Data Link Layer) and Layer 3 (Network Layer). Ethernet MTU, fundamental to Layer 2 networks, determines the maximum payload size within Ethernet frames. In contrast, IP MTU, governing Layer 3, defines the maximum size of IP packets, including headers and payloads. While both share a standard size of 1500 bytes.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left"/>
            </w:pPr>
            <w:r>
              <w:t xml:space="preserve"> </w:t>
            </w:r>
            <w:r>
              <w:t xml:space="preserve">TR-181 MTU definitions</w:t>
            </w:r>
          </w:p>
        </w:tc>
      </w:tr>
      <w:tr>
        <w:tc>
          <w:tcPr/>
          <w:p>
            <w:pPr>
              <w:pStyle w:val="Compact"/>
              <w:jc w:val="left"/>
            </w:pPr>
            <w:r>
              <w:t xml:space="preserve">Layer 2:</w:t>
            </w:r>
            <w:r>
              <w:t xml:space="preserve"> </w:t>
            </w:r>
            <w:r>
              <w:rPr>
                <w:rStyle w:val="VerbatimChar"/>
              </w:rPr>
              <w:t xml:space="preserve">Ethernet.Link.{i}.MTU</w:t>
            </w:r>
          </w:p>
        </w:tc>
        <w:tc>
          <w:tcPr/>
          <w:p>
            <w:pPr>
              <w:pStyle w:val="Compact"/>
              <w:jc w:val="left"/>
            </w:pPr>
            <w:r>
              <w:t xml:space="preserve">Maximum Transmission Unit for this interface (expressed in bytes).</w:t>
            </w:r>
          </w:p>
        </w:tc>
      </w:tr>
      <w:tr>
        <w:tc>
          <w:tcPr/>
          <w:p>
            <w:pPr>
              <w:pStyle w:val="Compact"/>
              <w:jc w:val="left"/>
            </w:pPr>
            <w:r>
              <w:t xml:space="preserve">Layer 3:</w:t>
            </w:r>
            <w:r>
              <w:t xml:space="preserve"> </w:t>
            </w:r>
            <w:r>
              <w:rPr>
                <w:rStyle w:val="VerbatimChar"/>
              </w:rPr>
              <w:t xml:space="preserve">IP.Interface.{i}.MaxMTUSize</w:t>
            </w:r>
          </w:p>
        </w:tc>
        <w:tc>
          <w:tcPr/>
          <w:p>
            <w:pPr>
              <w:pStyle w:val="Compact"/>
              <w:jc w:val="left"/>
            </w:pPr>
            <w:r>
              <w:t xml:space="preserve">The maximum transmission unit (MTU); the largest allowed size of an IP packet (including IP</w:t>
            </w:r>
            <w:r>
              <w:t xml:space="preserve"> </w:t>
            </w:r>
            <w:r>
              <w:t xml:space="preserve">headers, but excluding lower layer headers such as Ethernet, PPP, or PPPoE headers) that is allowed to be transmitted by or through this device.</w:t>
            </w:r>
          </w:p>
        </w:tc>
      </w:tr>
    </w:tbl>
    <w:p>
      <w:pPr>
        <w:pStyle w:val="BodyText"/>
      </w:pPr>
      <w:r>
        <w:t xml:space="preserve">Typically the Layer 2 and Layer 3 is set to 1500 bytes.</w:t>
      </w:r>
    </w:p>
    <w:bookmarkEnd w:id="891"/>
    <w:bookmarkStart w:id="892" w:name="sec:use-cases-1"/>
    <w:p>
      <w:pPr>
        <w:pStyle w:val="Heading2"/>
      </w:pPr>
      <w:r>
        <w:t xml:space="preserve">XXIV.2 Use cases</w:t>
      </w:r>
    </w:p>
    <w:p>
      <w:pPr>
        <w:pStyle w:val="FirstParagraph"/>
      </w:pPr>
      <w:r>
        <w:t xml:space="preserve">Dynamic MTU Assignment: An upstream DHCP server may include MTU information in DHCP lease offers. When the Device or Gateway requests an IP address lease from the DHCP server, along with the IP address, subnet mask, default gateway, DNS server information, the DHCP server also provides the MTU size.</w:t>
      </w:r>
    </w:p>
    <w:p>
      <w:pPr>
        <w:pStyle w:val="BodyText"/>
      </w:pPr>
      <w:r>
        <w:t xml:space="preserve">Jumbo Frames Support: Some network devices and applications support jumbo frames, which are frames with an MTU larger than the standard Ethernet MTU of 1500 bytes. Enabling jumbo frames by increasing the MTU size can improve throughput and reduce CPU overhead on networking equipment, particularly in high-performance computing environments.</w:t>
      </w:r>
    </w:p>
    <w:p>
      <w:pPr>
        <w:pStyle w:val="BodyText"/>
      </w:pPr>
      <w:r>
        <w:t xml:space="preserve">Avoiding Fragmentation: In networks where packet fragmentation occurs frequently due to mismatched MTU sizes between different network segments, adjusting the MTU to a common size can help avoid fragmentation. Fragmentation can degrade performance and increase the processing overhead on routers and switches.</w:t>
      </w:r>
    </w:p>
    <w:bookmarkEnd w:id="892"/>
    <w:bookmarkStart w:id="893" w:name="sec:interface-example"/>
    <w:p>
      <w:pPr>
        <w:pStyle w:val="Heading2"/>
      </w:pPr>
      <w:r>
        <w:t xml:space="preserve">XXIV.3 Interface example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left"/>
            </w:pPr>
            <w:r>
              <w:t xml:space="preserve">Simple Interface example (InterfaceStack table)</w:t>
            </w:r>
          </w:p>
        </w:tc>
      </w:tr>
      <w:tr>
        <w:tc>
          <w:tcPr/>
          <w:p>
            <w:pPr>
              <w:pStyle w:val="Compact"/>
              <w:jc w:val="left"/>
            </w:pPr>
            <w:r>
              <w:t xml:space="preserve">Higher Layer Interface</w:t>
            </w:r>
          </w:p>
        </w:tc>
        <w:tc>
          <w:tcPr/>
          <w:p>
            <w:pPr>
              <w:pStyle w:val="Compact"/>
              <w:jc w:val="left"/>
            </w:pPr>
            <w:r>
              <w:t xml:space="preserve">Lower Layer Interface</w:t>
            </w:r>
          </w:p>
        </w:tc>
      </w:tr>
      <w:tr>
        <w:tc>
          <w:tcPr/>
          <w:p>
            <w:pPr>
              <w:pStyle w:val="Compact"/>
              <w:jc w:val="left"/>
            </w:pPr>
            <w:r>
              <w:t xml:space="preserve">Device.Logical.Interface.1</w:t>
            </w:r>
          </w:p>
        </w:tc>
        <w:tc>
          <w:tcPr/>
          <w:p>
            <w:pPr>
              <w:pStyle w:val="Compact"/>
              <w:jc w:val="left"/>
            </w:pPr>
            <w:r>
              <w:t xml:space="preserve">Device.IP.Interface.1</w:t>
            </w:r>
          </w:p>
        </w:tc>
      </w:tr>
      <w:tr>
        <w:tc>
          <w:tcPr/>
          <w:p>
            <w:pPr>
              <w:pStyle w:val="Compact"/>
              <w:jc w:val="left"/>
            </w:pPr>
            <w:r>
              <w:t xml:space="preserve">Device.IP.Interface.1</w:t>
            </w:r>
          </w:p>
        </w:tc>
        <w:tc>
          <w:tcPr/>
          <w:p>
            <w:pPr>
              <w:pStyle w:val="Compact"/>
              <w:jc w:val="left"/>
            </w:pPr>
            <w:r>
              <w:t xml:space="preserve">Device.Ethernet.Link.1</w:t>
            </w:r>
          </w:p>
        </w:tc>
      </w:tr>
      <w:tr>
        <w:tc>
          <w:tcPr/>
          <w:p>
            <w:pPr>
              <w:pStyle w:val="Compact"/>
              <w:jc w:val="left"/>
            </w:pPr>
            <w:r>
              <w:t xml:space="preserve">Device.Ethernet.Link.1</w:t>
            </w:r>
          </w:p>
        </w:tc>
        <w:tc>
          <w:tcPr/>
          <w:p>
            <w:pPr>
              <w:pStyle w:val="Compact"/>
              <w:jc w:val="left"/>
            </w:pPr>
            <w:r>
              <w:t xml:space="preserve">Device.Ethernet.Interface.1</w:t>
            </w:r>
          </w:p>
        </w:tc>
      </w:tr>
      <w:tr>
        <w:tc>
          <w:tcPr>
            <w:gridSpan w:val="2"/>
          </w:tcPr>
          <w:p>
            <w:pPr>
              <w:pStyle w:val="Compact"/>
              <w:jc w:val="left"/>
            </w:pPr>
            <w:r>
              <w:t xml:space="preserve">Device.Ethernet.Interface.1</w:t>
            </w:r>
          </w:p>
        </w:tc>
      </w:tr>
    </w:tbl>
    <w:bookmarkEnd w:id="893"/>
    <w:bookmarkStart w:id="894" w:name="sec:simple-linux-bridge-example"/>
    <w:p>
      <w:pPr>
        <w:pStyle w:val="Heading2"/>
      </w:pPr>
      <w:r>
        <w:t xml:space="preserve">XXIV.4 Simple Linux bridge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left"/>
            </w:pPr>
            <w:r>
              <w:t xml:space="preserve">Simple Linux LAN Bridge example (InterfaceStack table)</w:t>
            </w:r>
          </w:p>
        </w:tc>
      </w:tr>
      <w:tr>
        <w:tc>
          <w:tcPr>
            <w:gridSpan w:val="2"/>
          </w:tcPr>
          <w:p>
            <w:pPr>
              <w:pStyle w:val="Compact"/>
              <w:jc w:val="left"/>
            </w:pPr>
            <w:r>
              <w:t xml:space="preserve">Higher Layer Interface</w:t>
            </w:r>
          </w:p>
        </w:tc>
        <w:tc>
          <w:tcPr>
            <w:gridSpan w:val="2"/>
          </w:tcPr>
          <w:p>
            <w:pPr>
              <w:pStyle w:val="Compact"/>
            </w:pPr>
            <w:r>
              <w:t xml:space="preserve">Lower Layer Interface</w:t>
            </w:r>
          </w:p>
        </w:tc>
      </w:tr>
      <w:tr>
        <w:tc>
          <w:tcPr>
            <w:gridSpan w:val="2"/>
          </w:tcPr>
          <w:p>
            <w:pPr>
              <w:pStyle w:val="Compact"/>
              <w:jc w:val="left"/>
            </w:pPr>
            <w:r>
              <w:t xml:space="preserve">Device.Logical.Interface.1</w:t>
            </w:r>
          </w:p>
        </w:tc>
        <w:tc>
          <w:tcPr>
            <w:gridSpan w:val="2"/>
          </w:tcPr>
          <w:p>
            <w:pPr>
              <w:pStyle w:val="Compact"/>
            </w:pPr>
            <w:r>
              <w:t xml:space="preserve">Device.IP.Interface.1</w:t>
            </w:r>
          </w:p>
        </w:tc>
      </w:tr>
      <w:tr>
        <w:tc>
          <w:tcPr>
            <w:gridSpan w:val="2"/>
          </w:tcPr>
          <w:p>
            <w:pPr>
              <w:pStyle w:val="Compact"/>
              <w:jc w:val="left"/>
            </w:pPr>
            <w:r>
              <w:t xml:space="preserve">Device.IP.Interface.1</w:t>
            </w:r>
          </w:p>
        </w:tc>
        <w:tc>
          <w:tcPr>
            <w:gridSpan w:val="2"/>
          </w:tcPr>
          <w:p>
            <w:pPr>
              <w:pStyle w:val="Compact"/>
            </w:pPr>
            <w:r>
              <w:t xml:space="preserve">Device.Ethernet.Link.1</w:t>
            </w:r>
          </w:p>
        </w:tc>
      </w:tr>
      <w:tr>
        <w:tc>
          <w:tcPr>
            <w:gridSpan w:val="2"/>
          </w:tcPr>
          <w:p>
            <w:pPr>
              <w:pStyle w:val="Compact"/>
              <w:jc w:val="left"/>
            </w:pPr>
            <w:r>
              <w:t xml:space="preserve">Device.Ethernet.Link.1</w:t>
            </w:r>
          </w:p>
        </w:tc>
        <w:tc>
          <w:tcPr>
            <w:gridSpan w:val="2"/>
          </w:tcPr>
          <w:p>
            <w:pPr>
              <w:pStyle w:val="Compact"/>
            </w:pPr>
            <w:r>
              <w:t xml:space="preserve">Device.Bridging.Bridge.1.Port.1</w:t>
            </w:r>
          </w:p>
        </w:tc>
      </w:tr>
      <w:tr>
        <w:tc>
          <w:tcPr>
            <w:gridSpan w:val="2"/>
          </w:tcPr>
          <w:p>
            <w:pPr>
              <w:pStyle w:val="Compact"/>
              <w:jc w:val="left"/>
            </w:pPr>
            <w:r>
              <w:t xml:space="preserve">Device.Bridging.Bridge.1.Port.1</w:t>
            </w:r>
          </w:p>
        </w:tc>
        <w:tc>
          <w:tcPr>
            <w:gridSpan w:val="2"/>
          </w:tcPr>
          <w:p>
            <w:pPr>
              <w:pStyle w:val="Compact"/>
            </w:pPr>
            <w:r>
              <w:t xml:space="preserve">Device.Bridging.Bridge.1.Port.2,</w:t>
            </w:r>
            <w:r>
              <w:t xml:space="preserve"> </w:t>
            </w:r>
            <w:r>
              <w:t xml:space="preserve">Device.Bridging.Bridge.1.Port.3,</w:t>
            </w:r>
            <w:r>
              <w:t xml:space="preserve"> </w:t>
            </w:r>
            <w:r>
              <w:t xml:space="preserve">Device.Bridging.Bridge.1.Port.4,</w:t>
            </w:r>
            <w:r>
              <w:t xml:space="preserve"> </w:t>
            </w:r>
            <w:r>
              <w:t xml:space="preserve">Device.Bridging.Bridge.1.Port.5</w:t>
            </w:r>
          </w:p>
        </w:tc>
      </w:tr>
      <w:tr>
        <w:tc>
          <w:tcPr/>
          <w:p>
            <w:pPr>
              <w:pStyle w:val="Compact"/>
              <w:jc w:val="left"/>
            </w:pPr>
            <w:r>
              <w:t xml:space="preserve">Device.Bridging.Bridge.1.Port.2</w:t>
            </w:r>
          </w:p>
        </w:tc>
        <w:tc>
          <w:tcPr/>
          <w:p>
            <w:pPr>
              <w:pStyle w:val="Compact"/>
              <w:jc w:val="left"/>
            </w:pPr>
            <w:r>
              <w:t xml:space="preserve">Device.Bridging.Bridge.1.Port.3</w:t>
            </w:r>
          </w:p>
        </w:tc>
        <w:tc>
          <w:tcPr/>
          <w:p>
            <w:pPr>
              <w:pStyle w:val="Compact"/>
            </w:pPr>
            <w:r>
              <w:t xml:space="preserve">Device.Bridging.Bridge.1.Port.4</w:t>
            </w:r>
          </w:p>
        </w:tc>
        <w:tc>
          <w:tcPr/>
          <w:p>
            <w:pPr>
              <w:pStyle w:val="Compact"/>
            </w:pPr>
            <w:r>
              <w:t xml:space="preserve">Device.Bridging.Bridge.1.Port.5</w:t>
            </w:r>
          </w:p>
        </w:tc>
      </w:tr>
      <w:tr>
        <w:tc>
          <w:tcPr/>
          <w:p>
            <w:pPr>
              <w:pStyle w:val="Compact"/>
              <w:jc w:val="left"/>
            </w:pPr>
            <w:r>
              <w:t xml:space="preserve">Device.Ethernet.Link.2</w:t>
            </w:r>
          </w:p>
        </w:tc>
        <w:tc>
          <w:tcPr/>
          <w:p>
            <w:pPr>
              <w:pStyle w:val="Compact"/>
              <w:jc w:val="left"/>
            </w:pPr>
            <w:r>
              <w:t xml:space="preserve">Device.Ethernet.Link.3</w:t>
            </w:r>
          </w:p>
        </w:tc>
        <w:tc>
          <w:tcPr/>
          <w:p>
            <w:pPr>
              <w:pStyle w:val="Compact"/>
            </w:pPr>
            <w:r>
              <w:t xml:space="preserve">Device.Ethernet.Link.4</w:t>
            </w:r>
          </w:p>
        </w:tc>
        <w:tc>
          <w:tcPr/>
          <w:p>
            <w:pPr>
              <w:pStyle w:val="Compact"/>
            </w:pPr>
            <w:r>
              <w:t xml:space="preserve">Device.Ethernet.Link.5</w:t>
            </w:r>
          </w:p>
        </w:tc>
      </w:tr>
      <w:tr>
        <w:tc>
          <w:tcPr/>
          <w:p>
            <w:pPr>
              <w:pStyle w:val="Compact"/>
              <w:jc w:val="left"/>
            </w:pPr>
            <w:r>
              <w:t xml:space="preserve">Device.Ethernet.Interface.1</w:t>
            </w:r>
          </w:p>
        </w:tc>
        <w:tc>
          <w:tcPr/>
          <w:p>
            <w:pPr>
              <w:pStyle w:val="Compact"/>
              <w:jc w:val="left"/>
            </w:pPr>
            <w:r>
              <w:t xml:space="preserve">Device.Ethernet.Interface.2</w:t>
            </w:r>
          </w:p>
        </w:tc>
        <w:tc>
          <w:tcPr/>
          <w:p>
            <w:pPr>
              <w:pStyle w:val="Compact"/>
            </w:pPr>
            <w:r>
              <w:t xml:space="preserve">Device.Ethernet.Interface.3</w:t>
            </w:r>
          </w:p>
        </w:tc>
        <w:tc>
          <w:tcPr/>
          <w:p>
            <w:pPr>
              <w:pStyle w:val="Compact"/>
            </w:pPr>
            <w:r>
              <w:t xml:space="preserve">Device.Ethernet.Interface.4</w:t>
            </w:r>
            <w:r>
              <w:br/>
            </w:r>
          </w:p>
        </w:tc>
      </w:tr>
    </w:tbl>
    <w:bookmarkEnd w:id="894"/>
    <w:bookmarkEnd w:id="895"/>
    <w:bookmarkStart w:id="950" w:name="sec:gpp-nas-theory-of-operation"/>
    <w:p>
      <w:pPr>
        <w:pStyle w:val="Heading1"/>
      </w:pPr>
      <w:r>
        <w:t xml:space="preserve">Appendix XXV: 3GPP NAS Theory of Operation</w:t>
      </w:r>
    </w:p>
    <w:p>
      <w:pPr>
        <w:pStyle w:val="FirstParagraph"/>
      </w:pPr>
      <w:r>
        <w:t xml:space="preserve">This section discusses the Theory of Operation for RGs using 3GPP NAS signalling. This includes both the cellular and 5G fixed interfaces using CWMP or USP and the supporting</w:t>
      </w:r>
      <w:r>
        <w:t xml:space="preserve"> </w:t>
      </w:r>
      <w:r>
        <w:rPr>
          <w:rStyle w:val="VerbatimChar"/>
        </w:rPr>
        <w:t xml:space="preserve">Device.Cellular</w:t>
      </w:r>
      <w:r>
        <w:t xml:space="preserve"> </w:t>
      </w:r>
      <w:r>
        <w:t xml:space="preserve">and</w:t>
      </w:r>
      <w:r>
        <w:t xml:space="preserve"> </w:t>
      </w:r>
      <w:r>
        <w:rPr>
          <w:rStyle w:val="VerbatimChar"/>
        </w:rPr>
        <w:t xml:space="preserve">Device.SessionManagement</w:t>
      </w:r>
      <w:r>
        <w:t xml:space="preserve"> </w:t>
      </w:r>
      <w:r>
        <w:t xml:space="preserve">objects.</w:t>
      </w:r>
    </w:p>
    <w:bookmarkStart w:id="896" w:name="sec:overview-6"/>
    <w:p>
      <w:pPr>
        <w:pStyle w:val="Heading2"/>
      </w:pPr>
      <w:r>
        <w:t xml:space="preserve">XXV.1 Overview</w:t>
      </w:r>
    </w:p>
    <w:p>
      <w:pPr>
        <w:pStyle w:val="FirstParagraph"/>
      </w:pPr>
      <w:r>
        <w:t xml:space="preserve">The addition of a cellular interface to a residential gateway has become more commonplace in recent years. In particular, hybrid and Fixed Wireless Access (FWA) devices are increasingly offered by service providers.</w:t>
      </w:r>
      <w:r>
        <w:t xml:space="preserve"> </w:t>
      </w:r>
      <w:r>
        <w:t xml:space="preserve">With increased usage comes a more diverse set of use cases, all of which drive the need for a set of cellular objects better aligned with the overall TR-181 model.</w:t>
      </w:r>
    </w:p>
    <w:p>
      <w:pPr>
        <w:pStyle w:val="BodyText"/>
      </w:pPr>
      <w:r>
        <w:t xml:space="preserve">An RG utilizing interfaces with NAS signalling brings with it a completely different way of operation. This is a direct consequence of features such as:</w:t>
      </w:r>
    </w:p>
    <w:p>
      <w:pPr>
        <w:pStyle w:val="Compact"/>
        <w:numPr>
          <w:ilvl w:val="0"/>
          <w:numId w:val="1171"/>
        </w:numPr>
      </w:pPr>
      <w:r>
        <w:t xml:space="preserve">Control User Plane Separation (CUPS)</w:t>
      </w:r>
    </w:p>
    <w:p>
      <w:pPr>
        <w:pStyle w:val="Compact"/>
        <w:numPr>
          <w:ilvl w:val="0"/>
          <w:numId w:val="1171"/>
        </w:numPr>
      </w:pPr>
      <w:r>
        <w:t xml:space="preserve">Multiple IP sessions over a PHY</w:t>
      </w:r>
    </w:p>
    <w:p>
      <w:pPr>
        <w:pStyle w:val="Compact"/>
        <w:numPr>
          <w:ilvl w:val="0"/>
          <w:numId w:val="1171"/>
        </w:numPr>
      </w:pPr>
      <w:r>
        <w:t xml:space="preserve">3GPP QoS</w:t>
      </w:r>
    </w:p>
    <w:p>
      <w:pPr>
        <w:pStyle w:val="Compact"/>
        <w:numPr>
          <w:ilvl w:val="0"/>
          <w:numId w:val="1171"/>
        </w:numPr>
      </w:pPr>
      <w:r>
        <w:t xml:space="preserve">Hybrid Access (Fixed and Cellular)</w:t>
      </w:r>
    </w:p>
    <w:p>
      <w:pPr>
        <w:pStyle w:val="Compact"/>
        <w:numPr>
          <w:ilvl w:val="0"/>
          <w:numId w:val="1171"/>
        </w:numPr>
      </w:pPr>
      <w:r>
        <w:t xml:space="preserve">Network Slicing</w:t>
      </w:r>
    </w:p>
    <w:p>
      <w:pPr>
        <w:pStyle w:val="FirstParagraph"/>
      </w:pPr>
      <w:r>
        <w:t xml:space="preserve">The above features are supported by the TR-181 data model using new data model elements comprising:</w:t>
      </w:r>
    </w:p>
    <w:p>
      <w:pPr>
        <w:pStyle w:val="Compact"/>
        <w:numPr>
          <w:ilvl w:val="0"/>
          <w:numId w:val="1172"/>
        </w:numPr>
      </w:pPr>
      <w:r>
        <w:t xml:space="preserve">Interface stack layer to support 5G Fixed Encapsulation (5WE)</w:t>
      </w:r>
    </w:p>
    <w:p>
      <w:pPr>
        <w:pStyle w:val="Compact"/>
        <w:numPr>
          <w:ilvl w:val="0"/>
          <w:numId w:val="1172"/>
        </w:numPr>
      </w:pPr>
      <w:r>
        <w:t xml:space="preserve">Objects to describe registration and session management.</w:t>
      </w:r>
    </w:p>
    <w:p>
      <w:pPr>
        <w:pStyle w:val="Compact"/>
        <w:numPr>
          <w:ilvl w:val="0"/>
          <w:numId w:val="1172"/>
        </w:numPr>
      </w:pPr>
      <w:r>
        <w:t xml:space="preserve">Integration with existing TR-181 elements</w:t>
      </w:r>
    </w:p>
    <w:bookmarkEnd w:id="896"/>
    <w:bookmarkStart w:id="906" w:name="sec:concepts-1"/>
    <w:p>
      <w:pPr>
        <w:pStyle w:val="Heading2"/>
      </w:pPr>
      <w:r>
        <w:t xml:space="preserve">XXV.2 Concepts</w:t>
      </w:r>
    </w:p>
    <w:bookmarkStart w:id="897" w:name="sec:gpp-generations---2-3-4-and-5g"/>
    <w:p>
      <w:pPr>
        <w:pStyle w:val="Heading3"/>
      </w:pPr>
      <w:r>
        <w:t xml:space="preserve">XXV.2.1 3GPP Generations - 2, 3, 4 and 5G</w:t>
      </w:r>
    </w:p>
    <w:tbl>
      <w:tblPr>
        <w:tblStyle w:val="Table"/>
        <w:tblW w:type="pct" w:w="5000"/>
        <w:tblLayout w:type="fixed"/>
        <w:tblLook w:firstRow="1" w:lastRow="0" w:firstColumn="0" w:lastColumn="0" w:noHBand="0" w:noVBand="0" w:val="0020"/>
      </w:tblPr>
      <w:tblGrid>
        <w:gridCol w:w="1357"/>
        <w:gridCol w:w="1131"/>
        <w:gridCol w:w="3960"/>
        <w:gridCol w:w="1470"/>
      </w:tblGrid>
      <w:tr>
        <w:trPr>
          <w:tblHeader w:val="on"/>
        </w:trPr>
        <w:tc>
          <w:tcPr/>
          <w:p>
            <w:pPr>
              <w:pStyle w:val="Compact"/>
            </w:pPr>
            <w:r>
              <w:t xml:space="preserve">Generation</w:t>
            </w:r>
          </w:p>
        </w:tc>
        <w:tc>
          <w:tcPr/>
          <w:p>
            <w:pPr>
              <w:pStyle w:val="Compact"/>
            </w:pPr>
            <w:r>
              <w:t xml:space="preserve">Standard</w:t>
            </w:r>
          </w:p>
        </w:tc>
        <w:tc>
          <w:tcPr/>
          <w:p>
            <w:pPr>
              <w:pStyle w:val="Compact"/>
            </w:pPr>
            <w:r>
              <w:t xml:space="preserve">Features</w:t>
            </w:r>
          </w:p>
        </w:tc>
        <w:tc>
          <w:tcPr/>
          <w:p>
            <w:pPr>
              <w:pStyle w:val="Compact"/>
            </w:pPr>
            <w:r>
              <w:t xml:space="preserve">Release year</w:t>
            </w:r>
          </w:p>
        </w:tc>
      </w:tr>
      <w:tr>
        <w:tc>
          <w:tcPr/>
          <w:p>
            <w:pPr>
              <w:pStyle w:val="Compact"/>
            </w:pPr>
            <w:r>
              <w:t xml:space="preserve">1G</w:t>
            </w:r>
          </w:p>
        </w:tc>
        <w:tc>
          <w:tcPr/>
          <w:p>
            <w:pPr>
              <w:pStyle w:val="Compact"/>
            </w:pPr>
            <w:r>
              <w:t xml:space="preserve">NMT, AMPS</w:t>
            </w:r>
          </w:p>
        </w:tc>
        <w:tc>
          <w:tcPr/>
          <w:p>
            <w:pPr>
              <w:pStyle w:val="Compact"/>
            </w:pPr>
            <w:r>
              <w:t xml:space="preserve">Analog voice communication, no data services</w:t>
            </w:r>
          </w:p>
        </w:tc>
        <w:tc>
          <w:tcPr/>
          <w:p>
            <w:pPr>
              <w:pStyle w:val="Compact"/>
            </w:pPr>
            <w:r>
              <w:t xml:space="preserve">Early 1980’s</w:t>
            </w:r>
          </w:p>
        </w:tc>
      </w:tr>
      <w:tr>
        <w:tc>
          <w:tcPr/>
          <w:p>
            <w:pPr>
              <w:pStyle w:val="Compact"/>
            </w:pPr>
            <w:r>
              <w:t xml:space="preserve">2G</w:t>
            </w:r>
          </w:p>
        </w:tc>
        <w:tc>
          <w:tcPr/>
          <w:p>
            <w:pPr>
              <w:pStyle w:val="Compact"/>
            </w:pPr>
            <w:r>
              <w:t xml:space="preserve">GSM, CDMA</w:t>
            </w:r>
          </w:p>
        </w:tc>
        <w:tc>
          <w:tcPr/>
          <w:p>
            <w:pPr>
              <w:pStyle w:val="Compact"/>
            </w:pPr>
            <w:r>
              <w:t xml:space="preserve">Digital voice, SMS, basic data services (GPRS, EDGE)</w:t>
            </w:r>
          </w:p>
        </w:tc>
        <w:tc>
          <w:tcPr/>
          <w:p>
            <w:pPr>
              <w:pStyle w:val="Compact"/>
            </w:pPr>
            <w:r>
              <w:t xml:space="preserve">Early 1990’s</w:t>
            </w:r>
          </w:p>
        </w:tc>
      </w:tr>
      <w:tr>
        <w:tc>
          <w:tcPr/>
          <w:p>
            <w:pPr>
              <w:pStyle w:val="Compact"/>
            </w:pPr>
            <w:r>
              <w:t xml:space="preserve">3G</w:t>
            </w:r>
          </w:p>
        </w:tc>
        <w:tc>
          <w:tcPr/>
          <w:p>
            <w:pPr>
              <w:pStyle w:val="Compact"/>
            </w:pPr>
            <w:r>
              <w:t xml:space="preserve">UMTS (W-CDMA), CDMA2000</w:t>
            </w:r>
          </w:p>
        </w:tc>
        <w:tc>
          <w:tcPr/>
          <w:p>
            <w:pPr>
              <w:pStyle w:val="Compact"/>
            </w:pPr>
            <w:r>
              <w:t xml:space="preserve">Enhanced data services, mobile internet, video calls</w:t>
            </w:r>
          </w:p>
        </w:tc>
        <w:tc>
          <w:tcPr/>
          <w:p>
            <w:pPr>
              <w:pStyle w:val="Compact"/>
            </w:pPr>
            <w:r>
              <w:t xml:space="preserve">Early 2000’s</w:t>
            </w:r>
          </w:p>
        </w:tc>
      </w:tr>
      <w:tr>
        <w:tc>
          <w:tcPr/>
          <w:p>
            <w:pPr>
              <w:pStyle w:val="Compact"/>
            </w:pPr>
            <w:r>
              <w:t xml:space="preserve">4G</w:t>
            </w:r>
          </w:p>
        </w:tc>
        <w:tc>
          <w:tcPr/>
          <w:p>
            <w:pPr>
              <w:pStyle w:val="Compact"/>
            </w:pPr>
            <w:r>
              <w:t xml:space="preserve">LTE</w:t>
            </w:r>
          </w:p>
        </w:tc>
        <w:tc>
          <w:tcPr/>
          <w:p>
            <w:pPr>
              <w:pStyle w:val="Compact"/>
            </w:pPr>
            <w:r>
              <w:t xml:space="preserve">High-speed internet, HD video streaming, VoIP</w:t>
            </w:r>
          </w:p>
        </w:tc>
        <w:tc>
          <w:tcPr/>
          <w:p>
            <w:pPr>
              <w:pStyle w:val="Compact"/>
            </w:pPr>
            <w:r>
              <w:t xml:space="preserve">Late 2000’s</w:t>
            </w:r>
          </w:p>
        </w:tc>
      </w:tr>
      <w:tr>
        <w:tc>
          <w:tcPr/>
          <w:p>
            <w:pPr>
              <w:pStyle w:val="Compact"/>
            </w:pPr>
            <w:r>
              <w:t xml:space="preserve">5G</w:t>
            </w:r>
          </w:p>
        </w:tc>
        <w:tc>
          <w:tcPr/>
          <w:p>
            <w:pPr>
              <w:pStyle w:val="Compact"/>
            </w:pPr>
            <w:r>
              <w:t xml:space="preserve">NR</w:t>
            </w:r>
          </w:p>
        </w:tc>
        <w:tc>
          <w:tcPr/>
          <w:p>
            <w:pPr>
              <w:pStyle w:val="Compact"/>
            </w:pPr>
            <w:r>
              <w:t xml:space="preserve">Ultra-fast internet, low latency, IoT, enhanced mobile broadband</w:t>
            </w:r>
          </w:p>
        </w:tc>
        <w:tc>
          <w:tcPr/>
          <w:p>
            <w:pPr>
              <w:pStyle w:val="Compact"/>
            </w:pPr>
            <w:r>
              <w:t xml:space="preserve">Late 2010’s</w:t>
            </w:r>
          </w:p>
        </w:tc>
      </w:tr>
    </w:tbl>
    <w:bookmarkEnd w:id="897"/>
    <w:bookmarkStart w:id="898" w:name="X24b5743f9151a4b7255ba5f26fe4a7057f55ead"/>
    <w:p>
      <w:pPr>
        <w:pStyle w:val="Heading3"/>
      </w:pPr>
      <w:r>
        <w:t xml:space="preserve">XXV.2.2 Control User Plane Separation (CUPS) - 4G and 5G</w:t>
      </w:r>
    </w:p>
    <w:p>
      <w:pPr>
        <w:pStyle w:val="FirstParagraph"/>
      </w:pPr>
      <w:r>
        <w:t xml:space="preserve">CUPS is integral to the 4G and 5G architectures. It starts with the segregation of control and user plane traffic at the RG and continues through to the physical separation of control and user plane network functions. The main driver for separation is to centralize control plane functions while distributing user plane functions deeper into the network. CUPS as it impacts Wireless Wireline Convergernce is documented in TR-470 Section 5.2</w:t>
      </w:r>
      <w:r>
        <w:t xml:space="preserve"> </w:t>
      </w:r>
      <w:hyperlink w:anchor="ref-TR-470">
        <w:r>
          <w:rPr>
            <w:rStyle w:val="Hyperlink"/>
          </w:rPr>
          <w:t xml:space="preserve">[12]</w:t>
        </w:r>
      </w:hyperlink>
      <w:r>
        <w:t xml:space="preserve"> </w:t>
      </w:r>
      <w:r>
        <w:t xml:space="preserve">whilst TS 23.501</w:t>
      </w:r>
      <w:r>
        <w:t xml:space="preserve"> </w:t>
      </w:r>
      <w:hyperlink w:anchor="ref-3GPP-TS.23.501">
        <w:r>
          <w:rPr>
            <w:rStyle w:val="Hyperlink"/>
          </w:rPr>
          <w:t xml:space="preserve">[14]</w:t>
        </w:r>
      </w:hyperlink>
      <w:r>
        <w:t xml:space="preserve"> </w:t>
      </w:r>
      <w:r>
        <w:t xml:space="preserve">details the architectural elements. From the perspective of a 5G-RG, CUPS has the following impacts:</w:t>
      </w:r>
    </w:p>
    <w:p>
      <w:pPr>
        <w:pStyle w:val="Compact"/>
        <w:numPr>
          <w:ilvl w:val="0"/>
          <w:numId w:val="1173"/>
        </w:numPr>
      </w:pPr>
      <w:r>
        <w:t xml:space="preserve">Control plane communications move from transient (DHCP and PPP LCP ) to persistent (NAS). As a result, the operator can now modify a customer session at any time rather than at the point of authorization.</w:t>
      </w:r>
    </w:p>
    <w:p>
      <w:pPr>
        <w:pStyle w:val="Compact"/>
        <w:numPr>
          <w:ilvl w:val="0"/>
          <w:numId w:val="1173"/>
        </w:numPr>
      </w:pPr>
      <w:r>
        <w:t xml:space="preserve">Traffic for control and user planes uses separate sessions over a common PHY.</w:t>
      </w:r>
    </w:p>
    <w:p>
      <w:pPr>
        <w:pStyle w:val="Compact"/>
        <w:numPr>
          <w:ilvl w:val="0"/>
          <w:numId w:val="1173"/>
        </w:numPr>
      </w:pPr>
      <w:r>
        <w:t xml:space="preserve">DHCP and DHCPv6 technically move from the control to the user plane (UPF responsibility). However, both protocols can and need to be used to deliver configuration via their options.</w:t>
      </w:r>
    </w:p>
    <w:bookmarkEnd w:id="898"/>
    <w:bookmarkStart w:id="899" w:name="sec:multiple-sessions---3-4-and-5g"/>
    <w:p>
      <w:pPr>
        <w:pStyle w:val="Heading3"/>
      </w:pPr>
      <w:r>
        <w:t xml:space="preserve">XXV.2.3 Multiple Sessions - 3, 4 and 5G</w:t>
      </w:r>
    </w:p>
    <w:p>
      <w:pPr>
        <w:pStyle w:val="FirstParagraph"/>
      </w:pPr>
      <w:r>
        <w:t xml:space="preserve">One of the more significant features of using NAS signalling is the support of multiple user plane sessions. Each session can be considered a virtual circuit between the RG and the operator’s network core. The terminology varies with each generation starting with PDP context for 3G through to PDU session for 5G. Each session instance can be assigned IP addresses, QoS rules and even guaranteed bit rates. This leads to applications requiring:</w:t>
      </w:r>
    </w:p>
    <w:p>
      <w:pPr>
        <w:pStyle w:val="Compact"/>
        <w:numPr>
          <w:ilvl w:val="0"/>
          <w:numId w:val="1174"/>
        </w:numPr>
      </w:pPr>
      <w:r>
        <w:t xml:space="preserve">Separate IP sessions.</w:t>
      </w:r>
    </w:p>
    <w:p>
      <w:pPr>
        <w:pStyle w:val="Compact"/>
        <w:numPr>
          <w:ilvl w:val="0"/>
          <w:numId w:val="1174"/>
        </w:numPr>
      </w:pPr>
      <w:r>
        <w:t xml:space="preserve">Preferential data paths within the operator’s network.</w:t>
      </w:r>
    </w:p>
    <w:p>
      <w:pPr>
        <w:pStyle w:val="Compact"/>
        <w:numPr>
          <w:ilvl w:val="0"/>
          <w:numId w:val="1174"/>
        </w:numPr>
      </w:pPr>
      <w:r>
        <w:t xml:space="preserve">Traffic separation for security.</w:t>
      </w:r>
    </w:p>
    <w:p>
      <w:pPr>
        <w:pStyle w:val="Compact"/>
        <w:numPr>
          <w:ilvl w:val="0"/>
          <w:numId w:val="1174"/>
        </w:numPr>
      </w:pPr>
      <w:r>
        <w:t xml:space="preserve">Guaranteed bit rates for a given application.</w:t>
      </w:r>
    </w:p>
    <w:p>
      <w:pPr>
        <w:pStyle w:val="FirstParagraph"/>
      </w:pPr>
      <w:r>
        <w:t xml:space="preserve">TR-470 Section 6.2</w:t>
      </w:r>
      <w:r>
        <w:t xml:space="preserve"> </w:t>
      </w:r>
      <w:hyperlink w:anchor="ref-TR-470">
        <w:r>
          <w:rPr>
            <w:rStyle w:val="Hyperlink"/>
          </w:rPr>
          <w:t xml:space="preserve">[12]</w:t>
        </w:r>
      </w:hyperlink>
      <w:r>
        <w:t xml:space="preserve"> </w:t>
      </w:r>
      <w:r>
        <w:t xml:space="preserve">provides examples of multiple PDU scenarios for a 5G-RG.</w:t>
      </w:r>
    </w:p>
    <w:bookmarkEnd w:id="899"/>
    <w:bookmarkStart w:id="903" w:name="X3d2a5e252a6818f518c5daf76dc8b690a12a0da"/>
    <w:p>
      <w:pPr>
        <w:pStyle w:val="Heading3"/>
      </w:pPr>
      <w:r>
        <w:t xml:space="preserve">XXV.2.4 Quality of Service (QoS) - 3G, 4G and 5G</w:t>
      </w:r>
    </w:p>
    <w:p>
      <w:pPr>
        <w:pStyle w:val="FirstParagraph"/>
      </w:pPr>
      <w:r>
        <w:t xml:space="preserve">QoS as implemented in a 3GPP based system is heavily influenced by the needs of the radio bearer. In particular the familiar packet marking techniques such as DSCP and PCP are ineffective over radio.</w:t>
      </w:r>
      <w:r>
        <w:t xml:space="preserve"> </w:t>
      </w:r>
      <w:r>
        <w:t xml:space="preserve">Instead a focus on packet prioritization is the foundation of 3GPP QoS.</w:t>
      </w:r>
    </w:p>
    <w:bookmarkStart w:id="900" w:name="sec:g-qos-1"/>
    <w:p>
      <w:pPr>
        <w:pStyle w:val="Heading4"/>
      </w:pPr>
      <w:r>
        <w:t xml:space="preserve">XXV.2.4.1 3G QoS</w:t>
      </w:r>
    </w:p>
    <w:p>
      <w:pPr>
        <w:pStyle w:val="FirstParagraph"/>
      </w:pPr>
      <w:r>
        <w:t xml:space="preserve">Capabilities:</w:t>
      </w:r>
      <w:r>
        <w:t xml:space="preserve"> </w:t>
      </w:r>
      <w:r>
        <w:t xml:space="preserve">* Guaranteed and non-guaranteed bit rates</w:t>
      </w:r>
      <w:r>
        <w:t xml:space="preserve"> </w:t>
      </w:r>
      <w:r>
        <w:t xml:space="preserve">* Packets in a PDP context are mapped to a single traffic class (e.g., conversational, streaming, interactive, and background)</w:t>
      </w:r>
      <w:r>
        <w:t xml:space="preserve"> </w:t>
      </w:r>
      <w:r>
        <w:t xml:space="preserve">* Each PDP Context has its own bearer</w:t>
      </w:r>
    </w:p>
    <w:bookmarkEnd w:id="900"/>
    <w:bookmarkStart w:id="901" w:name="sec:g-qos-2"/>
    <w:p>
      <w:pPr>
        <w:pStyle w:val="Heading4"/>
      </w:pPr>
      <w:r>
        <w:t xml:space="preserve">XXV.2.4.2 4G QoS</w:t>
      </w:r>
    </w:p>
    <w:p>
      <w:pPr>
        <w:pStyle w:val="FirstParagraph"/>
      </w:pPr>
      <w:r>
        <w:t xml:space="preserve">Capabilities:</w:t>
      </w:r>
      <w:r>
        <w:t xml:space="preserve"> </w:t>
      </w:r>
      <w:r>
        <w:t xml:space="preserve">* Guaranteed and non-guaranteed bit rates</w:t>
      </w:r>
      <w:r>
        <w:t xml:space="preserve"> </w:t>
      </w:r>
      <w:r>
        <w:t xml:space="preserve">* Increased granularity with QCI offering predefined QoS capabilities such as priorty, packet delay and error rate. In addition to the standard 3GPP defined values, operators can define their own QCI capabilities.</w:t>
      </w:r>
      <w:r>
        <w:t xml:space="preserve"> </w:t>
      </w:r>
      <w:r>
        <w:t xml:space="preserve">* Allocation and Retention Policy (ARP).</w:t>
      </w:r>
      <w:r>
        <w:t xml:space="preserve"> </w:t>
      </w:r>
      <w:r>
        <w:t xml:space="preserve">* Traffic for each QCI and ARP combination within a PDN will be mapped to its own bearer.</w:t>
      </w:r>
    </w:p>
    <w:bookmarkEnd w:id="901"/>
    <w:bookmarkStart w:id="902" w:name="sec:g-qos-3"/>
    <w:p>
      <w:pPr>
        <w:pStyle w:val="Heading4"/>
      </w:pPr>
      <w:r>
        <w:t xml:space="preserve">XXV.2.4.3 5G QoS</w:t>
      </w:r>
    </w:p>
    <w:p>
      <w:pPr>
        <w:pStyle w:val="FirstParagraph"/>
      </w:pPr>
      <w:r>
        <w:t xml:space="preserve">Unlike the previous generations, 5G QoS marking is merely a label called a QoS Flow Indicator (QFI). End-to-end QoS as documented in TR-470 Section 5.1</w:t>
      </w:r>
      <w:r>
        <w:t xml:space="preserve"> </w:t>
      </w:r>
      <w:hyperlink w:anchor="ref-TR-470">
        <w:r>
          <w:rPr>
            <w:rStyle w:val="Hyperlink"/>
          </w:rPr>
          <w:t xml:space="preserve">[12]</w:t>
        </w:r>
      </w:hyperlink>
      <w:r>
        <w:t xml:space="preserve"> </w:t>
      </w:r>
      <w:r>
        <w:t xml:space="preserve">is a key outcome of policy. As part of PDU establishment, a set of QoS rules is supplied specific to that PDU. Consequently, the access network specifies not only the supported QFI labels but also the properties of the QoS profile. A QoS profile consists of the following properties:</w:t>
      </w:r>
    </w:p>
    <w:p>
      <w:pPr>
        <w:pStyle w:val="Compact"/>
        <w:numPr>
          <w:ilvl w:val="0"/>
          <w:numId w:val="1175"/>
        </w:numPr>
      </w:pPr>
      <w:r>
        <w:t xml:space="preserve">5G QoS Identifier (5QI). Unlike a QFI, 5QI does have a defined set of properties such as priority and whether its bit rate is guaranteed.</w:t>
      </w:r>
    </w:p>
    <w:p>
      <w:pPr>
        <w:pStyle w:val="Compact"/>
        <w:numPr>
          <w:ilvl w:val="0"/>
          <w:numId w:val="1175"/>
        </w:numPr>
      </w:pPr>
      <w:r>
        <w:t xml:space="preserve">Allocation and Retention Policy (ARP).</w:t>
      </w:r>
    </w:p>
    <w:p>
      <w:pPr>
        <w:pStyle w:val="Compact"/>
        <w:numPr>
          <w:ilvl w:val="0"/>
          <w:numId w:val="1175"/>
        </w:numPr>
      </w:pPr>
      <w:r>
        <w:t xml:space="preserve">For Guaranteed Bit Rate (GBR) profiles the guaranteed and maximum upload and download bit rates.</w:t>
      </w:r>
    </w:p>
    <w:p>
      <w:pPr>
        <w:pStyle w:val="Compact"/>
        <w:numPr>
          <w:ilvl w:val="0"/>
          <w:numId w:val="1175"/>
        </w:numPr>
      </w:pPr>
      <w:r>
        <w:t xml:space="preserve">GBR profiles may also specify a maximum packet loss.</w:t>
      </w:r>
    </w:p>
    <w:bookmarkEnd w:id="902"/>
    <w:bookmarkEnd w:id="903"/>
    <w:bookmarkStart w:id="904" w:name="sec:multiple-access-networks--5g"/>
    <w:p>
      <w:pPr>
        <w:pStyle w:val="Heading3"/>
      </w:pPr>
      <w:r>
        <w:t xml:space="preserve">XXV.2.5 Multiple Access Networks -5G</w:t>
      </w:r>
    </w:p>
    <w:p>
      <w:pPr>
        <w:pStyle w:val="FirstParagraph"/>
      </w:pPr>
      <w:r>
        <w:t xml:space="preserve">Whilst FN-RGs are perfectly capable of supporting multiple access networks, each access network operates independently with separate IP addresses and an inability to seamlessly switch traffic between them. A 5G-RG can modify a PDU and switch traffic to another supported access network and maintain all the PDU properties including IP addresses. An operator can optimize its network usage by sending policy rules to a 5G-RG, indicating the preferred access and data networks. TR-470 Section 4.4</w:t>
      </w:r>
      <w:r>
        <w:t xml:space="preserve"> </w:t>
      </w:r>
      <w:hyperlink w:anchor="ref-TR-470">
        <w:r>
          <w:rPr>
            <w:rStyle w:val="Hyperlink"/>
          </w:rPr>
          <w:t xml:space="preserve">[12]</w:t>
        </w:r>
      </w:hyperlink>
      <w:r>
        <w:t xml:space="preserve"> </w:t>
      </w:r>
      <w:r>
        <w:t xml:space="preserve">provides a more in-depth description of hybrid access.</w:t>
      </w:r>
    </w:p>
    <w:bookmarkEnd w:id="904"/>
    <w:bookmarkStart w:id="905" w:name="sec:network-slicing---5g"/>
    <w:p>
      <w:pPr>
        <w:pStyle w:val="Heading3"/>
      </w:pPr>
      <w:r>
        <w:t xml:space="preserve">XXV.2.6 Network Slicing - 5G</w:t>
      </w:r>
    </w:p>
    <w:p>
      <w:pPr>
        <w:pStyle w:val="FirstParagraph"/>
      </w:pPr>
      <w:r>
        <w:t xml:space="preserve">An operator may choose to partition their network infrastructure for the purposes of resiliency or merely to optimize for a particular function such as IoT. Each instance of the partitioned network is called a network slice. Operators will provide slice information as part of URSP policy rules. Every PDU at the time of establishment must specify a network slice. Slicing is further documented in TS 23.501 Clause 5.15</w:t>
      </w:r>
      <w:r>
        <w:t xml:space="preserve"> </w:t>
      </w:r>
      <w:hyperlink w:anchor="ref-3GPP-TS.23.501">
        <w:r>
          <w:rPr>
            <w:rStyle w:val="Hyperlink"/>
          </w:rPr>
          <w:t xml:space="preserve">[14]</w:t>
        </w:r>
      </w:hyperlink>
      <w:r>
        <w:t xml:space="preserve">.</w:t>
      </w:r>
    </w:p>
    <w:bookmarkEnd w:id="905"/>
    <w:bookmarkEnd w:id="906"/>
    <w:bookmarkStart w:id="949" w:name="sec:data-model-elements-1"/>
    <w:p>
      <w:pPr>
        <w:pStyle w:val="Heading2"/>
      </w:pPr>
      <w:r>
        <w:t xml:space="preserve">XXV.3 Data Model elements</w:t>
      </w:r>
    </w:p>
    <w:bookmarkStart w:id="926" w:name="sec:data-model-1"/>
    <w:p>
      <w:pPr>
        <w:pStyle w:val="Heading3"/>
      </w:pPr>
      <w:r>
        <w:t xml:space="preserve">XXV.3.1 Data Model</w:t>
      </w:r>
    </w:p>
    <w:bookmarkStart w:id="913" w:name="Xee8c04a4302211a26e4dcba722c46e044b1ee43"/>
    <w:p>
      <w:pPr>
        <w:pStyle w:val="Heading4"/>
      </w:pPr>
      <w:r>
        <w:t xml:space="preserve">XXV.3.1.1 Device.SessionManagement - 3G, 4G and 5G</w:t>
      </w:r>
    </w:p>
    <w:p>
      <w:pPr>
        <w:pStyle w:val="FirstParagraph"/>
      </w:pPr>
      <w:r>
        <w:t xml:space="preserve">The logical connection between an RG and a data network using 3GPP technologies (FN-RG cellular and 5G-RG ALL) are considered data sessions. The Device.SessionManagement subtree describes each sessions properties together with the QoS rules specific to that access technology.</w:t>
      </w:r>
    </w:p>
    <w:bookmarkStart w:id="907" w:name="tbl:device.sessionmanagement-objects"/>
    <w:p>
      <w:pPr>
        <w:pStyle w:val="TableCaption"/>
      </w:pPr>
      <w:r>
        <w:t xml:space="preserve">Table 21 – Device.SessionManagement objects</w:t>
      </w:r>
    </w:p>
    <w:tbl>
      <w:tblPr>
        <w:tblStyle w:val="Table"/>
        <w:tblW w:type="pct" w:w="5000"/>
        <w:tblLayout w:type="fixed"/>
        <w:tblLook w:firstRow="1" w:lastRow="0" w:firstColumn="0" w:lastColumn="0" w:noHBand="0" w:noVBand="0" w:val="0020"/>
        <w:tblCaption w:val="Table 21 – Device.SessionManagement objects"/>
      </w:tblPr>
      <w:tblGrid>
        <w:gridCol w:w="4596"/>
        <w:gridCol w:w="3323"/>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Device.SessionManagement</w:t>
            </w:r>
          </w:p>
        </w:tc>
        <w:tc>
          <w:tcPr/>
          <w:p>
            <w:pPr>
              <w:pStyle w:val="Compact"/>
            </w:pPr>
            <w:r>
              <w:t xml:space="preserve">Base object for 3GPP sessions.</w:t>
            </w:r>
          </w:p>
        </w:tc>
      </w:tr>
      <w:tr>
        <w:tc>
          <w:tcPr/>
          <w:p>
            <w:pPr>
              <w:pStyle w:val="Compact"/>
            </w:pPr>
            <w:r>
              <w:t xml:space="preserve">Device.SessionManagement.Session.{i}.</w:t>
            </w:r>
          </w:p>
        </w:tc>
        <w:tc>
          <w:tcPr/>
          <w:p>
            <w:pPr>
              <w:pStyle w:val="Compact"/>
            </w:pPr>
            <w:r>
              <w:t xml:space="preserve">Contains all the properties of a 3GPP session instance common to all generations.</w:t>
            </w:r>
          </w:p>
        </w:tc>
      </w:tr>
      <w:tr>
        <w:tc>
          <w:tcPr/>
          <w:p>
            <w:pPr>
              <w:pStyle w:val="Compact"/>
            </w:pPr>
            <w:r>
              <w:t xml:space="preserve">Device.SessionManagement.Session.{i}.PCO</w:t>
            </w:r>
          </w:p>
        </w:tc>
        <w:tc>
          <w:tcPr/>
          <w:p>
            <w:pPr>
              <w:pStyle w:val="Compact"/>
            </w:pPr>
            <w:r>
              <w:t xml:space="preserve">Protocol Configuration Options (PCO) for the session, including DNS server addresses and other configuration parameters.</w:t>
            </w:r>
          </w:p>
        </w:tc>
      </w:tr>
      <w:tr>
        <w:tc>
          <w:tcPr/>
          <w:p>
            <w:pPr>
              <w:pStyle w:val="Compact"/>
            </w:pPr>
            <w:r>
              <w:t xml:space="preserve">Device.SessionManagement.PDP.{i}.</w:t>
            </w:r>
          </w:p>
        </w:tc>
        <w:tc>
          <w:tcPr/>
          <w:p>
            <w:pPr>
              <w:pStyle w:val="Compact"/>
            </w:pPr>
            <w:r>
              <w:t xml:space="preserve">Contains all 3G specific attributes needed to establish a PDP context.</w:t>
            </w:r>
          </w:p>
        </w:tc>
      </w:tr>
      <w:tr>
        <w:tc>
          <w:tcPr/>
          <w:p>
            <w:pPr>
              <w:pStyle w:val="Compact"/>
            </w:pPr>
            <w:r>
              <w:t xml:space="preserve">Device.SessionManagement.PDN.{i}.</w:t>
            </w:r>
          </w:p>
        </w:tc>
        <w:tc>
          <w:tcPr/>
          <w:p>
            <w:pPr>
              <w:pStyle w:val="Compact"/>
            </w:pPr>
            <w:r>
              <w:t xml:space="preserve">Contains all 4G specific attributes needed to establish a PDN session.</w:t>
            </w:r>
          </w:p>
        </w:tc>
      </w:tr>
      <w:tr>
        <w:tc>
          <w:tcPr/>
          <w:p>
            <w:pPr>
              <w:pStyle w:val="Compact"/>
            </w:pPr>
            <w:r>
              <w:t xml:space="preserve">Device.SessionManagement.PDU.{i}.</w:t>
            </w:r>
          </w:p>
        </w:tc>
        <w:tc>
          <w:tcPr/>
          <w:p>
            <w:pPr>
              <w:pStyle w:val="Compact"/>
            </w:pPr>
            <w:r>
              <w:t xml:space="preserve">Contains all 5G specific attributes needed to establish a PDU session.</w:t>
            </w:r>
          </w:p>
        </w:tc>
      </w:tr>
      <w:tr>
        <w:tc>
          <w:tcPr/>
          <w:p>
            <w:pPr>
              <w:pStyle w:val="Compact"/>
            </w:pPr>
            <w:r>
              <w:t xml:space="preserve">Device.SessionManagement.PDU.{i}.NetworkSlice</w:t>
            </w:r>
          </w:p>
        </w:tc>
        <w:tc>
          <w:tcPr/>
          <w:p>
            <w:pPr>
              <w:pStyle w:val="Compact"/>
            </w:pPr>
            <w:r>
              <w:t xml:space="preserve">Describes all the components of a Single -Network Slice Selection Assistance Information (S-NSSAI). The S-NSSAI identifies the network slice a PDU session has been established on.</w:t>
            </w:r>
          </w:p>
        </w:tc>
      </w:tr>
      <w:tr>
        <w:tc>
          <w:tcPr/>
          <w:p>
            <w:pPr>
              <w:pStyle w:val="Compact"/>
            </w:pPr>
            <w:r>
              <w:t xml:space="preserve">Device.SessionManagement.PDU.{i}.QoSFlow.{i}.</w:t>
            </w:r>
          </w:p>
        </w:tc>
        <w:tc>
          <w:tcPr/>
          <w:p>
            <w:pPr>
              <w:pStyle w:val="Compact"/>
            </w:pPr>
            <w:r>
              <w:t xml:space="preserve">Table of all QoS Flow Indicators (QFI) and their properties supported by the access network for this particular PDU.</w:t>
            </w:r>
          </w:p>
        </w:tc>
      </w:tr>
      <w:tr>
        <w:tc>
          <w:tcPr/>
          <w:p>
            <w:pPr>
              <w:pStyle w:val="Compact"/>
            </w:pPr>
            <w:r>
              <w:t xml:space="preserve">Device.SessionManagement.PDU.{i}.QoSRule.{i}.</w:t>
            </w:r>
          </w:p>
        </w:tc>
        <w:tc>
          <w:tcPr/>
          <w:p>
            <w:pPr>
              <w:pStyle w:val="Compact"/>
            </w:pPr>
            <w:r>
              <w:t xml:space="preserve">Set of rules used to select the QFI label for a given packet.</w:t>
            </w:r>
          </w:p>
        </w:tc>
      </w:tr>
      <w:tr>
        <w:tc>
          <w:tcPr/>
          <w:p>
            <w:pPr>
              <w:pStyle w:val="Compact"/>
            </w:pPr>
            <w:r>
              <w:t xml:space="preserve">Device.SessionManagement.PDU.{i}.QoSRule.{i}.QoSRuleFilter.{i}.</w:t>
            </w:r>
          </w:p>
        </w:tc>
        <w:tc>
          <w:tcPr/>
          <w:p>
            <w:pPr>
              <w:pStyle w:val="Compact"/>
            </w:pPr>
            <w:r>
              <w:t xml:space="preserve">Table of filters to select a QoS rule. Typical filters include destination IP and ports.</w:t>
            </w:r>
          </w:p>
        </w:tc>
      </w:tr>
    </w:tbl>
    <w:bookmarkEnd w:id="907"/>
    <w:bookmarkStart w:id="912" w:name="fig:device.wwc-objects-1"/>
    <w:p>
      <w:pPr>
        <w:pStyle w:val="CaptionedFigure"/>
      </w:pPr>
      <w:bookmarkStart w:id="911" w:name="img:device.wwc-objects-1"/>
      <w:r>
        <w:drawing>
          <wp:inline>
            <wp:extent cx="5334000" cy="2785572"/>
            <wp:effectExtent b="0" l="0" r="0" t="0"/>
            <wp:docPr descr="Device.WWC objects" title="" id="909" name="Picture"/>
            <a:graphic>
              <a:graphicData uri="http://schemas.openxmlformats.org/drawingml/2006/picture">
                <pic:pic>
                  <pic:nvPicPr>
                    <pic:cNvPr descr="images/device.sessionmanagement-objects.png" id="910" name="Picture"/>
                    <pic:cNvPicPr>
                      <a:picLocks noChangeArrowheads="1" noChangeAspect="1"/>
                    </pic:cNvPicPr>
                  </pic:nvPicPr>
                  <pic:blipFill>
                    <a:blip r:embed="rId908"/>
                    <a:stretch>
                      <a:fillRect/>
                    </a:stretch>
                  </pic:blipFill>
                  <pic:spPr bwMode="auto">
                    <a:xfrm>
                      <a:off x="0" y="0"/>
                      <a:ext cx="5334000" cy="2785572"/>
                    </a:xfrm>
                    <a:prstGeom prst="rect">
                      <a:avLst/>
                    </a:prstGeom>
                    <a:noFill/>
                    <a:ln w="9525">
                      <a:noFill/>
                      <a:headEnd/>
                      <a:tailEnd/>
                    </a:ln>
                  </pic:spPr>
                </pic:pic>
              </a:graphicData>
            </a:graphic>
          </wp:inline>
        </w:drawing>
      </w:r>
      <w:bookmarkEnd w:id="911"/>
    </w:p>
    <w:p>
      <w:pPr>
        <w:pStyle w:val="ImageCaption"/>
      </w:pPr>
      <w:r>
        <w:t xml:space="preserve">Figure 89 – Device.WWC objects</w:t>
      </w:r>
    </w:p>
    <w:bookmarkEnd w:id="912"/>
    <w:bookmarkEnd w:id="913"/>
    <w:bookmarkStart w:id="919" w:name="sec:device.wwc---5g"/>
    <w:p>
      <w:pPr>
        <w:pStyle w:val="Heading4"/>
      </w:pPr>
      <w:r>
        <w:t xml:space="preserve">XXV.3.1.2 Device.WWC - 5G</w:t>
      </w:r>
    </w:p>
    <w:p>
      <w:pPr>
        <w:pStyle w:val="FirstParagraph"/>
      </w:pPr>
      <w:r>
        <w:t xml:space="preserve">The relationship between a 5G-RG and the available access networks is represented by the Device.WWC object tree. All objects are read only and are intended for service assurance purposes.</w:t>
      </w:r>
    </w:p>
    <w:bookmarkStart w:id="914" w:name="tbl:device.wwc-objects-1"/>
    <w:p>
      <w:pPr>
        <w:pStyle w:val="TableCaption"/>
      </w:pPr>
      <w:r>
        <w:t xml:space="preserve">Table 22 – Device.WWC objects</w:t>
      </w:r>
    </w:p>
    <w:tbl>
      <w:tblPr>
        <w:tblStyle w:val="Table"/>
        <w:tblW w:type="pct" w:w="5000"/>
        <w:tblLayout w:type="fixed"/>
        <w:tblLook w:firstRow="1" w:lastRow="0" w:firstColumn="0" w:lastColumn="0" w:noHBand="0" w:noVBand="0" w:val="0020"/>
        <w:tblCaption w:val="Table 22 – Device.WWC objects"/>
      </w:tblPr>
      <w:tblGrid>
        <w:gridCol w:w="2823"/>
        <w:gridCol w:w="5096"/>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Device.WWC</w:t>
            </w:r>
          </w:p>
        </w:tc>
        <w:tc>
          <w:tcPr/>
          <w:p>
            <w:pPr>
              <w:pStyle w:val="Compact"/>
            </w:pPr>
            <w:r>
              <w:t xml:space="preserve">Base object for Wireline Wireless Convergence. The controller can use this object to learn the supported 5G features and whether the 5G-RG is operating in 5G mode</w:t>
            </w:r>
          </w:p>
        </w:tc>
      </w:tr>
      <w:tr>
        <w:tc>
          <w:tcPr/>
          <w:p>
            <w:pPr>
              <w:pStyle w:val="Compact"/>
            </w:pPr>
            <w:r>
              <w:t xml:space="preserve">Device.WWC.AccessNetwork</w:t>
            </w:r>
          </w:p>
        </w:tc>
        <w:tc>
          <w:tcPr/>
          <w:p>
            <w:pPr>
              <w:pStyle w:val="Compact"/>
            </w:pPr>
            <w:r>
              <w:t xml:space="preserve">Each table entry describes a single access network. The entire table is built by the 5G-RG upon startup. The primary purpose is to show the registration and connectivity status of each access network. Typically, a 5G-RG would register on each available access network. A minimum of one access network must be in the CM-CONNECTED state in order to support N1 messaging</w:t>
            </w:r>
          </w:p>
        </w:tc>
      </w:tr>
      <w:tr>
        <w:tc>
          <w:tcPr/>
          <w:p>
            <w:pPr>
              <w:pStyle w:val="Compact"/>
            </w:pPr>
            <w:r>
              <w:t xml:space="preserve">Device.WWC.AccessNetwork.GUTI</w:t>
            </w:r>
          </w:p>
        </w:tc>
        <w:tc>
          <w:tcPr/>
          <w:p>
            <w:pPr>
              <w:pStyle w:val="Compact"/>
            </w:pPr>
            <w:r>
              <w:t xml:space="preserve">A 5G Globally Unique Temporary Identity (GUTI) securely identifies an CPE by keeping the permanent User Equipment (UE identifier (IMSI) hidden. This identity is globally unique and assigned by the AMF at the time of registration.</w:t>
            </w:r>
          </w:p>
        </w:tc>
      </w:tr>
      <w:tr>
        <w:tc>
          <w:tcPr/>
          <w:p>
            <w:pPr>
              <w:pStyle w:val="Compact"/>
            </w:pPr>
            <w:r>
              <w:t xml:space="preserve">Device.WWC.URSP</w:t>
            </w:r>
          </w:p>
        </w:tc>
        <w:tc>
          <w:tcPr/>
          <w:p>
            <w:pPr>
              <w:pStyle w:val="Compact"/>
            </w:pPr>
            <w:r>
              <w:t xml:space="preserve">User equipment Route Selection Policy (URSP) is a table of rules used to determine which network slice and data network to route a PDU over. Typically, a 5G-RG would search the URSP table in precedence order matching the traffic descriptor types against the service it was setting up. For example, a 5G-RG would search for</w:t>
            </w:r>
            <w:r>
              <w:t xml:space="preserve"> </w:t>
            </w:r>
            <w:r>
              <w:t xml:space="preserve">‘connection capabilities’</w:t>
            </w:r>
            <w:r>
              <w:t xml:space="preserve"> </w:t>
            </w:r>
            <w:r>
              <w:t xml:space="preserve">matching</w:t>
            </w:r>
            <w:r>
              <w:t xml:space="preserve"> </w:t>
            </w:r>
            <w:r>
              <w:t xml:space="preserve">‘ims’</w:t>
            </w:r>
            <w:r>
              <w:t xml:space="preserve"> </w:t>
            </w:r>
            <w:r>
              <w:t xml:space="preserve">in order to establish a dedicated PDU session for telephony</w:t>
            </w:r>
          </w:p>
        </w:tc>
      </w:tr>
      <w:tr>
        <w:tc>
          <w:tcPr/>
          <w:p>
            <w:pPr>
              <w:pStyle w:val="Compact"/>
            </w:pPr>
            <w:r>
              <w:t xml:space="preserve">Device.WWC.URSP.{i}.TrafficDescriptor</w:t>
            </w:r>
          </w:p>
        </w:tc>
        <w:tc>
          <w:tcPr/>
          <w:p>
            <w:pPr>
              <w:pStyle w:val="Compact"/>
            </w:pPr>
            <w:r>
              <w:t xml:space="preserve">A set of rules for a given precedence that must be matched in order to select a router in the form of data network and slice. Selection criteria range from destination IP addresses to connection capabilities</w:t>
            </w:r>
          </w:p>
        </w:tc>
      </w:tr>
      <w:tr>
        <w:tc>
          <w:tcPr/>
          <w:p>
            <w:pPr>
              <w:pStyle w:val="Compact"/>
            </w:pPr>
            <w:r>
              <w:t xml:space="preserve">Device.WWC.URSP.{i}.TrafficDescriptor.{i}.RouteSelectionDescriptor</w:t>
            </w:r>
          </w:p>
        </w:tc>
        <w:tc>
          <w:tcPr/>
          <w:p>
            <w:pPr>
              <w:pStyle w:val="Compact"/>
            </w:pPr>
            <w:r>
              <w:t xml:space="preserve">Provides a table of data networks and network slices used in PDU establishment. Table entries are used in precedence order until a successful PDU session is established. See TS 23.503 Annex A</w:t>
            </w:r>
            <w:r>
              <w:t xml:space="preserve"> </w:t>
            </w:r>
            <w:hyperlink w:anchor="ref-3GPP-TS.23.503">
              <w:r>
                <w:rPr>
                  <w:rStyle w:val="Hyperlink"/>
                </w:rPr>
                <w:t xml:space="preserve">[13]</w:t>
              </w:r>
            </w:hyperlink>
            <w:r>
              <w:t xml:space="preserve"> </w:t>
            </w:r>
            <w:r>
              <w:t xml:space="preserve">for an example URSP rule traversal</w:t>
            </w:r>
          </w:p>
        </w:tc>
      </w:tr>
      <w:tr>
        <w:tc>
          <w:tcPr/>
          <w:p>
            <w:pPr>
              <w:pStyle w:val="Compact"/>
            </w:pPr>
            <w:r>
              <w:t xml:space="preserve">Device.WWC.URSP.{i}.TrafficDescriptor.{i}.RouteSelectionDescriptor.{i}.NetworkSlice</w:t>
            </w:r>
          </w:p>
        </w:tc>
        <w:tc>
          <w:tcPr/>
          <w:p>
            <w:pPr>
              <w:pStyle w:val="Compact"/>
            </w:pPr>
            <w:r>
              <w:t xml:space="preserve">Describes all the components of a Single-Network Slice Selection Assistance Information (S-NSSAI). A S-NSSAI identifies the network slice a PDU session will be established on</w:t>
            </w:r>
          </w:p>
        </w:tc>
      </w:tr>
    </w:tbl>
    <w:bookmarkEnd w:id="914"/>
    <w:bookmarkStart w:id="918" w:name="fig:device.wwc-objects-2"/>
    <w:p>
      <w:pPr>
        <w:pStyle w:val="CaptionedFigure"/>
      </w:pPr>
      <w:bookmarkStart w:id="917" w:name="img:device.wwc-objects-2"/>
      <w:r>
        <w:drawing>
          <wp:inline>
            <wp:extent cx="5334000" cy="4880481"/>
            <wp:effectExtent b="0" l="0" r="0" t="0"/>
            <wp:docPr descr="Device.WWC objects" title="" id="915" name="Picture"/>
            <a:graphic>
              <a:graphicData uri="http://schemas.openxmlformats.org/drawingml/2006/picture">
                <pic:pic>
                  <pic:nvPicPr>
                    <pic:cNvPr descr="images/device.wwc-objects.png" id="916" name="Picture"/>
                    <pic:cNvPicPr>
                      <a:picLocks noChangeArrowheads="1" noChangeAspect="1"/>
                    </pic:cNvPicPr>
                  </pic:nvPicPr>
                  <pic:blipFill>
                    <a:blip r:embed="rId838"/>
                    <a:stretch>
                      <a:fillRect/>
                    </a:stretch>
                  </pic:blipFill>
                  <pic:spPr bwMode="auto">
                    <a:xfrm>
                      <a:off x="0" y="0"/>
                      <a:ext cx="5334000" cy="4880481"/>
                    </a:xfrm>
                    <a:prstGeom prst="rect">
                      <a:avLst/>
                    </a:prstGeom>
                    <a:noFill/>
                    <a:ln w="9525">
                      <a:noFill/>
                      <a:headEnd/>
                      <a:tailEnd/>
                    </a:ln>
                  </pic:spPr>
                </pic:pic>
              </a:graphicData>
            </a:graphic>
          </wp:inline>
        </w:drawing>
      </w:r>
      <w:bookmarkEnd w:id="917"/>
    </w:p>
    <w:p>
      <w:pPr>
        <w:pStyle w:val="ImageCaption"/>
      </w:pPr>
      <w:r>
        <w:t xml:space="preserve">Figure 90 – Device.WWC objects</w:t>
      </w:r>
    </w:p>
    <w:bookmarkEnd w:id="918"/>
    <w:bookmarkEnd w:id="919"/>
    <w:bookmarkStart w:id="925" w:name="sec:device.fwe---5g"/>
    <w:p>
      <w:pPr>
        <w:pStyle w:val="Heading4"/>
      </w:pPr>
      <w:r>
        <w:t xml:space="preserve">XXV.3.1.3 Device.FWE - 5G</w:t>
      </w:r>
    </w:p>
    <w:p>
      <w:pPr>
        <w:pStyle w:val="FirstParagraph"/>
      </w:pPr>
      <w:r>
        <w:t xml:space="preserve">5G Wireless Wireline Convergence User Plane Encapsulation</w:t>
      </w:r>
      <w:r>
        <w:t xml:space="preserve"> </w:t>
      </w:r>
      <w:hyperlink w:anchor="ref-RFC8822">
        <w:r>
          <w:rPr>
            <w:rStyle w:val="Hyperlink"/>
          </w:rPr>
          <w:t xml:space="preserve">[66]</w:t>
        </w:r>
      </w:hyperlink>
      <w:r>
        <w:t xml:space="preserve"> </w:t>
      </w:r>
      <w:r>
        <w:t xml:space="preserve">is used to separate each PDU session when multiplexed over a PHY. A Device.FWE.Link object is inserted into the interface stack, providing PDU session id as well as 5G QoS markings (QFI, RQI). This is also the level at which fixed QoS rules are applied in order to traverse access networks that do not natively support 5G QoS (QFI) markings. An instance of this object will be created by a 5G-RG whenever a PDU is established.</w:t>
      </w:r>
    </w:p>
    <w:bookmarkStart w:id="920" w:name="tbl:device.fwe-objects-1"/>
    <w:p>
      <w:pPr>
        <w:pStyle w:val="TableCaption"/>
      </w:pPr>
      <w:r>
        <w:t xml:space="preserve">Table 23 – Device.FWE objects</w:t>
      </w:r>
    </w:p>
    <w:tbl>
      <w:tblPr>
        <w:tblStyle w:val="Table"/>
        <w:tblW w:type="pct" w:w="5000"/>
        <w:tblLayout w:type="fixed"/>
        <w:tblLook w:firstRow="1" w:lastRow="0" w:firstColumn="0" w:lastColumn="0" w:noHBand="0" w:noVBand="0" w:val="0020"/>
        <w:tblCaption w:val="Table 23 – Device.FWE objects"/>
      </w:tblPr>
      <w:tblGrid>
        <w:gridCol w:w="1928"/>
        <w:gridCol w:w="5991"/>
      </w:tblGrid>
      <w:tr>
        <w:trPr>
          <w:tblHeader w:val="on"/>
        </w:trPr>
        <w:tc>
          <w:tcPr/>
          <w:p>
            <w:pPr>
              <w:pStyle w:val="Compact"/>
            </w:pPr>
            <w:r>
              <w:t xml:space="preserve">Object</w:t>
            </w:r>
          </w:p>
        </w:tc>
        <w:tc>
          <w:tcPr/>
          <w:p>
            <w:pPr>
              <w:pStyle w:val="Compact"/>
            </w:pPr>
            <w:r>
              <w:t xml:space="preserve">Description</w:t>
            </w:r>
          </w:p>
        </w:tc>
      </w:tr>
      <w:tr>
        <w:tc>
          <w:tcPr/>
          <w:p>
            <w:pPr>
              <w:pStyle w:val="Compact"/>
            </w:pPr>
            <w:r>
              <w:t xml:space="preserve">Device.FWE</w:t>
            </w:r>
          </w:p>
        </w:tc>
        <w:tc>
          <w:tcPr/>
          <w:p>
            <w:pPr>
              <w:pStyle w:val="Compact"/>
            </w:pPr>
            <w:r>
              <w:t xml:space="preserve">Base object for 5WE.</w:t>
            </w:r>
          </w:p>
        </w:tc>
      </w:tr>
      <w:tr>
        <w:tc>
          <w:tcPr/>
          <w:p>
            <w:pPr>
              <w:pStyle w:val="Compact"/>
            </w:pPr>
            <w:r>
              <w:t xml:space="preserve">Device.FWE.Link.{i}</w:t>
            </w:r>
          </w:p>
        </w:tc>
        <w:tc>
          <w:tcPr/>
          <w:p>
            <w:pPr>
              <w:pStyle w:val="Compact"/>
            </w:pPr>
            <w:r>
              <w:t xml:space="preserve">5WE link layer table describing the link layer supporting the 5WE protocol.</w:t>
            </w:r>
          </w:p>
        </w:tc>
      </w:tr>
      <w:tr>
        <w:tc>
          <w:tcPr/>
          <w:p>
            <w:pPr>
              <w:pStyle w:val="Compact"/>
            </w:pPr>
            <w:r>
              <w:t xml:space="preserve">Device.FWE.Link.{i}.Stats</w:t>
            </w:r>
          </w:p>
        </w:tc>
        <w:tc>
          <w:tcPr/>
          <w:p>
            <w:pPr>
              <w:pStyle w:val="Compact"/>
            </w:pPr>
            <w:r>
              <w:t xml:space="preserve">Throughput statistics for this link layer</w:t>
            </w:r>
          </w:p>
        </w:tc>
      </w:tr>
    </w:tbl>
    <w:bookmarkEnd w:id="920"/>
    <w:bookmarkStart w:id="924" w:name="fig:device.fwe-objects-1"/>
    <w:p>
      <w:pPr>
        <w:pStyle w:val="CaptionedFigure"/>
      </w:pPr>
      <w:bookmarkStart w:id="923" w:name="img:device.fwe-objects-1"/>
      <w:r>
        <w:drawing>
          <wp:inline>
            <wp:extent cx="5334000" cy="3060491"/>
            <wp:effectExtent b="0" l="0" r="0" t="0"/>
            <wp:docPr descr="Device.FWE objects" title="" id="921" name="Picture"/>
            <a:graphic>
              <a:graphicData uri="http://schemas.openxmlformats.org/drawingml/2006/picture">
                <pic:pic>
                  <pic:nvPicPr>
                    <pic:cNvPr descr="images/device.fwe-objects.png" id="922" name="Picture"/>
                    <pic:cNvPicPr>
                      <a:picLocks noChangeArrowheads="1" noChangeAspect="1"/>
                    </pic:cNvPicPr>
                  </pic:nvPicPr>
                  <pic:blipFill>
                    <a:blip r:embed="rId852"/>
                    <a:stretch>
                      <a:fillRect/>
                    </a:stretch>
                  </pic:blipFill>
                  <pic:spPr bwMode="auto">
                    <a:xfrm>
                      <a:off x="0" y="0"/>
                      <a:ext cx="5334000" cy="3060491"/>
                    </a:xfrm>
                    <a:prstGeom prst="rect">
                      <a:avLst/>
                    </a:prstGeom>
                    <a:noFill/>
                    <a:ln w="9525">
                      <a:noFill/>
                      <a:headEnd/>
                      <a:tailEnd/>
                    </a:ln>
                  </pic:spPr>
                </pic:pic>
              </a:graphicData>
            </a:graphic>
          </wp:inline>
        </w:drawing>
      </w:r>
      <w:bookmarkEnd w:id="923"/>
    </w:p>
    <w:p>
      <w:pPr>
        <w:pStyle w:val="ImageCaption"/>
      </w:pPr>
      <w:r>
        <w:t xml:space="preserve">Figure 91 – Device.FWE objects</w:t>
      </w:r>
    </w:p>
    <w:bookmarkEnd w:id="924"/>
    <w:bookmarkEnd w:id="925"/>
    <w:bookmarkEnd w:id="926"/>
    <w:bookmarkStart w:id="942" w:name="sec:interface-stack---3g-4g-and-5g"/>
    <w:p>
      <w:pPr>
        <w:pStyle w:val="Heading3"/>
      </w:pPr>
      <w:r>
        <w:t xml:space="preserve">XXV.3.2 Interface Stack - 3G, 4G and 5G</w:t>
      </w:r>
    </w:p>
    <w:p>
      <w:pPr>
        <w:pStyle w:val="FirstParagraph"/>
      </w:pPr>
      <w:r>
        <w:t xml:space="preserve">The ability to provide multiple user sessions using 3GPP NAS signalling makes some subtle changes to how the interface stack is viewed. The most significant are the multiple PDP/PDN/PDU sessions shown in parallel but linked to a common access technology. This is not to be confused with features such as bonding as the traffic for each session is segregated on the radio interface.</w:t>
      </w:r>
    </w:p>
    <w:p>
      <w:pPr>
        <w:pStyle w:val="BodyText"/>
      </w:pPr>
      <w:r>
        <w:t xml:space="preserve">All 3GPP based interface stacks require an OSI layer to segregate multiplexed traffic.</w:t>
      </w:r>
      <w:r>
        <w:t xml:space="preserve"> </w:t>
      </w:r>
      <w:r>
        <w:t xml:space="preserve">The OSI layer model (see</w:t>
      </w:r>
      <w:r>
        <w:t xml:space="preserve"> </w:t>
      </w:r>
      <w:hyperlink w:anchor="fig:osi-layers-and-interface-objects">
        <w:r>
          <w:rPr>
            <w:rStyle w:val="Hyperlink"/>
          </w:rPr>
          <w:t xml:space="preserve">Figure 10</w:t>
        </w:r>
      </w:hyperlink>
      <w:r>
        <w:t xml:space="preserve">) represents all 3GPP technologies (Cellular and 5G fixed) at</w:t>
      </w:r>
      <w:r>
        <w:t xml:space="preserve"> </w:t>
      </w:r>
      <w:r>
        <w:t xml:space="preserve">‘L2---’</w:t>
      </w:r>
      <w:r>
        <w:t xml:space="preserve"> </w:t>
      </w:r>
      <w:r>
        <w:t xml:space="preserve">and the previous</w:t>
      </w:r>
      <w:r>
        <w:t xml:space="preserve"> </w:t>
      </w:r>
      <w:r>
        <w:t xml:space="preserve">‘L2--’</w:t>
      </w:r>
      <w:r>
        <w:t xml:space="preserve"> </w:t>
      </w:r>
      <w:r>
        <w:t xml:space="preserve">pushed down to</w:t>
      </w:r>
      <w:r>
        <w:t xml:space="preserve"> </w:t>
      </w:r>
      <w:r>
        <w:t xml:space="preserve">‘L2---’</w:t>
      </w:r>
      <w:r>
        <w:t xml:space="preserve">.</w:t>
      </w:r>
    </w:p>
    <w:p>
      <w:pPr>
        <w:pStyle w:val="BodyText"/>
      </w:pPr>
      <w:r>
        <w:t xml:space="preserve">The scenarios below show 5G PDU examples. However, the cellular interface mapping is equally applicable for 3G PDP and 4G PDN sessions.</w:t>
      </w:r>
    </w:p>
    <w:bookmarkStart w:id="931" w:name="Xaf701acda91b1bc70866288af7d187f0c2e44c0"/>
    <w:p>
      <w:pPr>
        <w:pStyle w:val="Heading4"/>
      </w:pPr>
      <w:r>
        <w:t xml:space="preserve">XXV.3.2.1 Scenario #1 - Fixed access network only</w:t>
      </w:r>
    </w:p>
    <w:p>
      <w:pPr>
        <w:pStyle w:val="FirstParagraph"/>
      </w:pPr>
      <w:r>
        <w:t xml:space="preserve">This example shows two PDU sessions using a VDSL access network. As this is a fixed service, the 5WE protocol is used to multiplex the PDU traffic over the VDSL service. NAS traffic is separate from the PDU traffic and is carried as PPPoE over the VDSL service. All LAN traffic remains unchanged on a 5G-RG.</w:t>
      </w:r>
    </w:p>
    <w:bookmarkStart w:id="930" w:name="fig:fixed-access-only-example-1"/>
    <w:p>
      <w:pPr>
        <w:pStyle w:val="CaptionedFigure"/>
      </w:pPr>
      <w:bookmarkStart w:id="929" w:name="img:fixed-access-only-example-1"/>
      <w:r>
        <w:drawing>
          <wp:inline>
            <wp:extent cx="5334000" cy="4125034"/>
            <wp:effectExtent b="0" l="0" r="0" t="0"/>
            <wp:docPr descr="Fixed access only example" title="" id="927" name="Picture"/>
            <a:graphic>
              <a:graphicData uri="http://schemas.openxmlformats.org/drawingml/2006/picture">
                <pic:pic>
                  <pic:nvPicPr>
                    <pic:cNvPr descr="images/fixed-access-only-example.png" id="928" name="Picture"/>
                    <pic:cNvPicPr>
                      <a:picLocks noChangeArrowheads="1" noChangeAspect="1"/>
                    </pic:cNvPicPr>
                  </pic:nvPicPr>
                  <pic:blipFill>
                    <a:blip r:embed="rId818"/>
                    <a:stretch>
                      <a:fillRect/>
                    </a:stretch>
                  </pic:blipFill>
                  <pic:spPr bwMode="auto">
                    <a:xfrm>
                      <a:off x="0" y="0"/>
                      <a:ext cx="5334000" cy="4125034"/>
                    </a:xfrm>
                    <a:prstGeom prst="rect">
                      <a:avLst/>
                    </a:prstGeom>
                    <a:noFill/>
                    <a:ln w="9525">
                      <a:noFill/>
                      <a:headEnd/>
                      <a:tailEnd/>
                    </a:ln>
                  </pic:spPr>
                </pic:pic>
              </a:graphicData>
            </a:graphic>
          </wp:inline>
        </w:drawing>
      </w:r>
      <w:bookmarkEnd w:id="929"/>
    </w:p>
    <w:p>
      <w:pPr>
        <w:pStyle w:val="ImageCaption"/>
      </w:pPr>
      <w:r>
        <w:t xml:space="preserve">Figure 92 – Fixed access only example</w:t>
      </w:r>
    </w:p>
    <w:bookmarkEnd w:id="930"/>
    <w:bookmarkEnd w:id="931"/>
    <w:bookmarkStart w:id="936" w:name="X77f31e035b565f8f63858ac53ca4dfeba1823df"/>
    <w:p>
      <w:pPr>
        <w:pStyle w:val="Heading4"/>
      </w:pPr>
      <w:r>
        <w:t xml:space="preserve">XXV.3.2.2 Scenario #2 - Cellular access network only</w:t>
      </w:r>
    </w:p>
    <w:p>
      <w:pPr>
        <w:pStyle w:val="FirstParagraph"/>
      </w:pPr>
      <w:r>
        <w:t xml:space="preserve">This example shows two PDU sessions using a cellular access network. In this case the 5G-RG does not to need to multiplex the PDU traffic as the cellular module handles that internally. NAS traffic does not appear in this diagram as the requests are made directly to the cellular module. Depending on the cellular module, each PDU may need to be carried over a VLAN (this has been omitted for the moment). All LAN traffic remains unchanged on a 5G-RG.</w:t>
      </w:r>
    </w:p>
    <w:bookmarkStart w:id="935" w:name="fig:cellular-access-only-example-1"/>
    <w:p>
      <w:pPr>
        <w:pStyle w:val="CaptionedFigure"/>
      </w:pPr>
      <w:bookmarkStart w:id="934" w:name="img:cellular-access-only-example-1"/>
      <w:r>
        <w:drawing>
          <wp:inline>
            <wp:extent cx="5334000" cy="4100056"/>
            <wp:effectExtent b="0" l="0" r="0" t="0"/>
            <wp:docPr descr="Cellular access only example" title="" id="932" name="Picture"/>
            <a:graphic>
              <a:graphicData uri="http://schemas.openxmlformats.org/drawingml/2006/picture">
                <pic:pic>
                  <pic:nvPicPr>
                    <pic:cNvPr descr="images/cellular-access-only-example.png" id="933" name="Picture"/>
                    <pic:cNvPicPr>
                      <a:picLocks noChangeArrowheads="1" noChangeAspect="1"/>
                    </pic:cNvPicPr>
                  </pic:nvPicPr>
                  <pic:blipFill>
                    <a:blip r:embed="rId824"/>
                    <a:stretch>
                      <a:fillRect/>
                    </a:stretch>
                  </pic:blipFill>
                  <pic:spPr bwMode="auto">
                    <a:xfrm>
                      <a:off x="0" y="0"/>
                      <a:ext cx="5334000" cy="4100056"/>
                    </a:xfrm>
                    <a:prstGeom prst="rect">
                      <a:avLst/>
                    </a:prstGeom>
                    <a:noFill/>
                    <a:ln w="9525">
                      <a:noFill/>
                      <a:headEnd/>
                      <a:tailEnd/>
                    </a:ln>
                  </pic:spPr>
                </pic:pic>
              </a:graphicData>
            </a:graphic>
          </wp:inline>
        </w:drawing>
      </w:r>
      <w:bookmarkEnd w:id="934"/>
    </w:p>
    <w:p>
      <w:pPr>
        <w:pStyle w:val="ImageCaption"/>
      </w:pPr>
      <w:r>
        <w:t xml:space="preserve">Figure 93 – Cellular access only example</w:t>
      </w:r>
    </w:p>
    <w:bookmarkEnd w:id="935"/>
    <w:bookmarkEnd w:id="936"/>
    <w:bookmarkStart w:id="941" w:name="Xf0ee937fcac95f9b6799a10c1c5f22addc81327"/>
    <w:p>
      <w:pPr>
        <w:pStyle w:val="Heading4"/>
      </w:pPr>
      <w:r>
        <w:t xml:space="preserve">XXV.3.2.3 Scenario #3 - Hybrid (Fixed and Cellular) access</w:t>
      </w:r>
    </w:p>
    <w:p>
      <w:pPr>
        <w:pStyle w:val="FirstParagraph"/>
      </w:pPr>
      <w:r>
        <w:t xml:space="preserve">This example shows two PDU sessions using both VDSL and cellular access networks. Either access network is capable for carrying either PDU or both. A PDU in this situation can only be carried on a single access network at a time. Fixed traffic is multiplexed using 5WE (even if only one PDU is present) whilst PDU traffic to the cellular network is multiplexed by the cellular module. NAS traffic using the PPP interface is for the fixed component only as cellular requests are made directly to the cellular module. Depending on the cellular module, each PDU may need to be carried over a VLAN (this has been omitted for the moment). All LAN traffic remains unchanged on a 5G-RG.</w:t>
      </w:r>
    </w:p>
    <w:bookmarkStart w:id="940" w:name="fig:hybrid-access-example-1"/>
    <w:p>
      <w:pPr>
        <w:pStyle w:val="CaptionedFigure"/>
      </w:pPr>
      <w:bookmarkStart w:id="939" w:name="img:hybrid-access-example-1"/>
      <w:r>
        <w:drawing>
          <wp:inline>
            <wp:extent cx="5334000" cy="4078612"/>
            <wp:effectExtent b="0" l="0" r="0" t="0"/>
            <wp:docPr descr="Hybrid access example" title="" id="937" name="Picture"/>
            <a:graphic>
              <a:graphicData uri="http://schemas.openxmlformats.org/drawingml/2006/picture">
                <pic:pic>
                  <pic:nvPicPr>
                    <pic:cNvPr descr="images/hybrid-access-example.png" id="938" name="Picture"/>
                    <pic:cNvPicPr>
                      <a:picLocks noChangeArrowheads="1" noChangeAspect="1"/>
                    </pic:cNvPicPr>
                  </pic:nvPicPr>
                  <pic:blipFill>
                    <a:blip r:embed="rId830"/>
                    <a:stretch>
                      <a:fillRect/>
                    </a:stretch>
                  </pic:blipFill>
                  <pic:spPr bwMode="auto">
                    <a:xfrm>
                      <a:off x="0" y="0"/>
                      <a:ext cx="5334000" cy="4078612"/>
                    </a:xfrm>
                    <a:prstGeom prst="rect">
                      <a:avLst/>
                    </a:prstGeom>
                    <a:noFill/>
                    <a:ln w="9525">
                      <a:noFill/>
                      <a:headEnd/>
                      <a:tailEnd/>
                    </a:ln>
                  </pic:spPr>
                </pic:pic>
              </a:graphicData>
            </a:graphic>
          </wp:inline>
        </w:drawing>
      </w:r>
      <w:bookmarkEnd w:id="939"/>
    </w:p>
    <w:p>
      <w:pPr>
        <w:pStyle w:val="ImageCaption"/>
      </w:pPr>
      <w:r>
        <w:t xml:space="preserve">Figure 94 – Hybrid access example</w:t>
      </w:r>
    </w:p>
    <w:bookmarkEnd w:id="940"/>
    <w:bookmarkEnd w:id="941"/>
    <w:bookmarkEnd w:id="942"/>
    <w:bookmarkStart w:id="948" w:name="sec:examples-2"/>
    <w:p>
      <w:pPr>
        <w:pStyle w:val="Heading3"/>
      </w:pPr>
      <w:r>
        <w:t xml:space="preserve">XXV.3.3 Examples</w:t>
      </w:r>
    </w:p>
    <w:p>
      <w:pPr>
        <w:pStyle w:val="FirstParagraph"/>
      </w:pPr>
      <w:r>
        <w:t xml:space="preserve">There are a multitude of combinations of 3GPP generations and access technologies. The following scenarios will be explored:</w:t>
      </w:r>
      <w:r>
        <w:t xml:space="preserve"> </w:t>
      </w:r>
      <w:r>
        <w:t xml:space="preserve">* 3G PDP - Cellular - General purpose internet traffic.</w:t>
      </w:r>
      <w:r>
        <w:t xml:space="preserve"> </w:t>
      </w:r>
      <w:r>
        <w:t xml:space="preserve">* 4G PDN - Cellular - General purpose internet traffic, IMS VoIP</w:t>
      </w:r>
      <w:r>
        <w:t xml:space="preserve"> </w:t>
      </w:r>
      <w:r>
        <w:t xml:space="preserve">* 5G PDU - Cellular - General purpose internet traffic, IMS VoIP, traffic marking for VoWiFi</w:t>
      </w:r>
      <w:r>
        <w:t xml:space="preserve"> </w:t>
      </w:r>
      <w:r>
        <w:t xml:space="preserve">* 5G PDU - Fixed - General purpose internet traffic</w:t>
      </w:r>
      <w:r>
        <w:t xml:space="preserve"> </w:t>
      </w:r>
      <w:r>
        <w:t xml:space="preserve">* 5G PDU - WWC - General purpose internet traffic, IMS VoIP, traffic marking for VoWiFi</w:t>
      </w:r>
    </w:p>
    <w:bookmarkStart w:id="943" w:name="X50de7f838fac434f25de64914461ebc7c0cc64f"/>
    <w:p>
      <w:pPr>
        <w:pStyle w:val="Heading4"/>
      </w:pPr>
      <w:r>
        <w:t xml:space="preserve">XXV.3.3.1 Scenario #1 - 3G PDP - Cellular - General purpose internet traffic</w:t>
      </w:r>
    </w:p>
    <w:p>
      <w:pPr>
        <w:pStyle w:val="SourceCode"/>
      </w:pPr>
      <w:r>
        <w:rPr>
          <w:rStyle w:val="VerbatimChar"/>
        </w:rPr>
        <w:t xml:space="preserve">Device.SessionManagement.</w:t>
      </w:r>
      <w:r>
        <w:br/>
      </w:r>
      <w:r>
        <w:rPr>
          <w:rStyle w:val="VerbatimChar"/>
        </w:rPr>
        <w:t xml:space="preserve">    SessionNumberOfEntries = 1</w:t>
      </w:r>
      <w:r>
        <w:br/>
      </w:r>
      <w:r>
        <w:rPr>
          <w:rStyle w:val="VerbatimChar"/>
        </w:rPr>
        <w:t xml:space="preserve">Device.SessionManagement.1.</w:t>
      </w:r>
      <w:r>
        <w:br/>
      </w:r>
      <w:r>
        <w:rPr>
          <w:rStyle w:val="VerbatimChar"/>
        </w:rPr>
        <w:t xml:space="preserve">    Alias = "cpe-pdp1"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APN = "provider.internet"</w:t>
      </w:r>
      <w:r>
        <w:br/>
      </w:r>
      <w:r>
        <w:rPr>
          <w:rStyle w:val="VerbatimChar"/>
        </w:rPr>
        <w:t xml:space="preserve">    Reference = Device.SessionManagement.PDP.1</w:t>
      </w:r>
      <w:r>
        <w:br/>
      </w:r>
      <w:r>
        <w:rPr>
          <w:rStyle w:val="VerbatimChar"/>
        </w:rPr>
        <w:t xml:space="preserve">Device.SessionManagement.1.PCO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Device.SessionManagement.PDP.1</w:t>
      </w:r>
      <w:r>
        <w:br/>
      </w:r>
      <w:r>
        <w:rPr>
          <w:rStyle w:val="VerbatimChar"/>
        </w:rPr>
        <w:t xml:space="preserve">    TrafficClass = "Interactive"</w:t>
      </w:r>
      <w:r>
        <w:br/>
      </w:r>
      <w:r>
        <w:rPr>
          <w:rStyle w:val="VerbatimChar"/>
        </w:rPr>
        <w:t xml:space="preserve">    DownstreamMaxBitRate = 1000</w:t>
      </w:r>
      <w:r>
        <w:br/>
      </w:r>
      <w:r>
        <w:rPr>
          <w:rStyle w:val="VerbatimChar"/>
        </w:rPr>
        <w:t xml:space="preserve">    UpstreamMaxBitRate = 1000</w:t>
      </w:r>
    </w:p>
    <w:bookmarkEnd w:id="943"/>
    <w:bookmarkStart w:id="944" w:name="X2a4639c471f3984744cac049c88320d3bb520b4"/>
    <w:p>
      <w:pPr>
        <w:pStyle w:val="Heading4"/>
      </w:pPr>
      <w:r>
        <w:t xml:space="preserve">XXV.3.3.2 Scenario #2 - 4G PDN - Cellular - General purpose internet traffic, IMS VoIP</w:t>
      </w:r>
    </w:p>
    <w:p>
      <w:pPr>
        <w:pStyle w:val="SourceCode"/>
      </w:pPr>
      <w:r>
        <w:rPr>
          <w:rStyle w:val="VerbatimChar"/>
        </w:rPr>
        <w:t xml:space="preserve">Device.SessionManagement.</w:t>
      </w:r>
      <w:r>
        <w:br/>
      </w:r>
      <w:r>
        <w:rPr>
          <w:rStyle w:val="VerbatimChar"/>
        </w:rPr>
        <w:t xml:space="preserve">    SessionNumberOfEntries = 3</w:t>
      </w:r>
      <w:r>
        <w:br/>
      </w:r>
      <w:r>
        <w:rPr>
          <w:rStyle w:val="VerbatimChar"/>
        </w:rPr>
        <w:t xml:space="preserve">Device.SessionManagement.1.</w:t>
      </w:r>
      <w:r>
        <w:br/>
      </w:r>
      <w:r>
        <w:rPr>
          <w:rStyle w:val="VerbatimChar"/>
        </w:rPr>
        <w:t xml:space="preserve">    Alias = "cpe-pdn1"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APN = "provider.internet"</w:t>
      </w:r>
      <w:r>
        <w:br/>
      </w:r>
      <w:r>
        <w:rPr>
          <w:rStyle w:val="VerbatimChar"/>
        </w:rPr>
        <w:t xml:space="preserve">    Reference = Device.SessionManagement.PDN.1</w:t>
      </w:r>
      <w:r>
        <w:br/>
      </w:r>
      <w:r>
        <w:rPr>
          <w:rStyle w:val="VerbatimChar"/>
        </w:rPr>
        <w:t xml:space="preserve">Device.SessionManagement.1.PCO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Device.SessionManagement.PDN.1</w:t>
      </w:r>
      <w:r>
        <w:br/>
      </w:r>
      <w:r>
        <w:rPr>
          <w:rStyle w:val="VerbatimChar"/>
        </w:rPr>
        <w:t xml:space="preserve">    QCI = 9</w:t>
      </w:r>
      <w:r>
        <w:br/>
      </w:r>
      <w:r>
        <w:rPr>
          <w:rStyle w:val="VerbatimChar"/>
        </w:rPr>
        <w:t xml:space="preserve">    DownstreamMaxBitRate = 1000</w:t>
      </w:r>
      <w:r>
        <w:br/>
      </w:r>
      <w:r>
        <w:rPr>
          <w:rStyle w:val="VerbatimChar"/>
        </w:rPr>
        <w:t xml:space="preserve">    UpstreamMaxBitRate = 1000</w:t>
      </w:r>
      <w:r>
        <w:br/>
      </w:r>
      <w:r>
        <w:rPr>
          <w:rStyle w:val="VerbatimChar"/>
        </w:rPr>
        <w:t xml:space="preserve">Device.SessionManagement.2.</w:t>
      </w:r>
      <w:r>
        <w:br/>
      </w:r>
      <w:r>
        <w:rPr>
          <w:rStyle w:val="VerbatimChar"/>
        </w:rPr>
        <w:t xml:space="preserve">    Alias = "cpe-pdn2"</w:t>
      </w:r>
      <w:r>
        <w:br/>
      </w:r>
      <w:r>
        <w:rPr>
          <w:rStyle w:val="VerbatimChar"/>
        </w:rPr>
        <w:t xml:space="preserve">    Interface = Device.IP.Interface.2</w:t>
      </w:r>
      <w:r>
        <w:br/>
      </w:r>
      <w:r>
        <w:rPr>
          <w:rStyle w:val="VerbatimChar"/>
        </w:rPr>
        <w:t xml:space="preserve">    SessionID = 2</w:t>
      </w:r>
      <w:r>
        <w:br/>
      </w:r>
      <w:r>
        <w:rPr>
          <w:rStyle w:val="VerbatimChar"/>
        </w:rPr>
        <w:t xml:space="preserve">    SessionType = IPv4v6</w:t>
      </w:r>
      <w:r>
        <w:br/>
      </w:r>
      <w:r>
        <w:rPr>
          <w:rStyle w:val="VerbatimChar"/>
        </w:rPr>
        <w:t xml:space="preserve">    APN = "provider.ims"</w:t>
      </w:r>
      <w:r>
        <w:br/>
      </w:r>
      <w:r>
        <w:rPr>
          <w:rStyle w:val="VerbatimChar"/>
        </w:rPr>
        <w:t xml:space="preserve">    Reference = Device.SessionManagement.PDN.2</w:t>
      </w:r>
      <w:r>
        <w:br/>
      </w:r>
      <w:r>
        <w:rPr>
          <w:rStyle w:val="VerbatimChar"/>
        </w:rPr>
        <w:t xml:space="preserve">Device.SessionManagement.2.PCO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Device.SessionManagement.PDN.2</w:t>
      </w:r>
      <w:r>
        <w:br/>
      </w:r>
      <w:r>
        <w:rPr>
          <w:rStyle w:val="VerbatimChar"/>
        </w:rPr>
        <w:t xml:space="preserve">    QCI = 1</w:t>
      </w:r>
      <w:r>
        <w:br/>
      </w:r>
      <w:r>
        <w:rPr>
          <w:rStyle w:val="VerbatimChar"/>
        </w:rPr>
        <w:t xml:space="preserve">    DownstreamMaxBitRate = 1000</w:t>
      </w:r>
      <w:r>
        <w:br/>
      </w:r>
      <w:r>
        <w:rPr>
          <w:rStyle w:val="VerbatimChar"/>
        </w:rPr>
        <w:t xml:space="preserve">    UpstreamMaxBitRate = 1000</w:t>
      </w:r>
      <w:r>
        <w:br/>
      </w:r>
      <w:r>
        <w:rPr>
          <w:rStyle w:val="VerbatimChar"/>
        </w:rPr>
        <w:t xml:space="preserve">Device.SessionManagement.3.</w:t>
      </w:r>
      <w:r>
        <w:br/>
      </w:r>
      <w:r>
        <w:rPr>
          <w:rStyle w:val="VerbatimChar"/>
        </w:rPr>
        <w:t xml:space="preserve">    Alias = "cpe-pdn3"</w:t>
      </w:r>
      <w:r>
        <w:br/>
      </w:r>
      <w:r>
        <w:rPr>
          <w:rStyle w:val="VerbatimChar"/>
        </w:rPr>
        <w:t xml:space="preserve">    Interface = Device.IP.Interface.2</w:t>
      </w:r>
      <w:r>
        <w:br/>
      </w:r>
      <w:r>
        <w:rPr>
          <w:rStyle w:val="VerbatimChar"/>
        </w:rPr>
        <w:t xml:space="preserve">    SessionID = 3</w:t>
      </w:r>
      <w:r>
        <w:br/>
      </w:r>
      <w:r>
        <w:rPr>
          <w:rStyle w:val="VerbatimChar"/>
        </w:rPr>
        <w:t xml:space="preserve">    SessionType = IPv4v6</w:t>
      </w:r>
      <w:r>
        <w:br/>
      </w:r>
      <w:r>
        <w:rPr>
          <w:rStyle w:val="VerbatimChar"/>
        </w:rPr>
        <w:t xml:space="preserve">    APN = "provider.ims"</w:t>
      </w:r>
      <w:r>
        <w:br/>
      </w:r>
      <w:r>
        <w:rPr>
          <w:rStyle w:val="VerbatimChar"/>
        </w:rPr>
        <w:t xml:space="preserve">    Reference = Device.SessionManagement.PDN.3</w:t>
      </w:r>
      <w:r>
        <w:br/>
      </w:r>
      <w:r>
        <w:rPr>
          <w:rStyle w:val="VerbatimChar"/>
        </w:rPr>
        <w:t xml:space="preserve">Device.SessionManagement.3.PCO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Device.SessionManagement.PDN.3</w:t>
      </w:r>
      <w:r>
        <w:br/>
      </w:r>
      <w:r>
        <w:rPr>
          <w:rStyle w:val="VerbatimChar"/>
        </w:rPr>
        <w:t xml:space="preserve">    QCI = 5</w:t>
      </w:r>
      <w:r>
        <w:br/>
      </w:r>
      <w:r>
        <w:rPr>
          <w:rStyle w:val="VerbatimChar"/>
        </w:rPr>
        <w:t xml:space="preserve">    DownstreamMaxBitRate = 1000</w:t>
      </w:r>
      <w:r>
        <w:br/>
      </w:r>
      <w:r>
        <w:rPr>
          <w:rStyle w:val="VerbatimChar"/>
        </w:rPr>
        <w:t xml:space="preserve">    UpstreamMaxBitRate = 1000</w:t>
      </w:r>
    </w:p>
    <w:bookmarkEnd w:id="944"/>
    <w:bookmarkStart w:id="945" w:name="X86c666920e33af49601ebb41d46ef8daa93a759"/>
    <w:p>
      <w:pPr>
        <w:pStyle w:val="Heading4"/>
      </w:pPr>
      <w:r>
        <w:t xml:space="preserve">XXV.3.3.3 Scenario #3 - 5G PDU - Cellular - General purpose internet traffic, IMS VoIP, traffic marking for VoWiFi</w:t>
      </w:r>
    </w:p>
    <w:p>
      <w:pPr>
        <w:pStyle w:val="SourceCode"/>
      </w:pPr>
      <w:r>
        <w:rPr>
          <w:rStyle w:val="VerbatimChar"/>
        </w:rPr>
        <w:t xml:space="preserve">Device.WWC.</w:t>
      </w:r>
      <w:r>
        <w:br/>
      </w:r>
      <w:r>
        <w:rPr>
          <w:rStyle w:val="VerbatimChar"/>
        </w:rPr>
        <w:t xml:space="preserve">    Capabilities = "FN-RG,5G-RG,NG-RAN,E-UTRAN"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Device.WWC.AccessNetwork.1.GUTI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SessionType = IPv4v6</w:t>
      </w:r>
      <w:r>
        <w:br/>
      </w:r>
      <w:r>
        <w:rPr>
          <w:rStyle w:val="VerbatimChar"/>
        </w:rPr>
        <w:t xml:space="preserve">    SessionId = 1</w:t>
      </w:r>
      <w:r>
        <w:br/>
      </w:r>
      <w:r>
        <w:rPr>
          <w:rStyle w:val="VerbatimChar"/>
        </w:rPr>
        <w:t xml:space="preserve">    APN = "provider.internet"</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SessionType = IPv4v6</w:t>
      </w:r>
      <w:r>
        <w:br/>
      </w:r>
      <w:r>
        <w:rPr>
          <w:rStyle w:val="VerbatimChar"/>
        </w:rPr>
        <w:t xml:space="preserve">    SessionId = 6</w:t>
      </w:r>
      <w:r>
        <w:br/>
      </w:r>
      <w:r>
        <w:rPr>
          <w:rStyle w:val="VerbatimChar"/>
        </w:rPr>
        <w:t xml:space="preserve">    DNN = "provider.ims"</w:t>
      </w:r>
      <w:r>
        <w:br/>
      </w:r>
      <w:r>
        <w:rPr>
          <w:rStyle w:val="VerbatimChar"/>
        </w:rPr>
        <w:t xml:space="preserve">    Reference = Device.SessionManagement.PDU.2</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p>
    <w:bookmarkEnd w:id="945"/>
    <w:bookmarkStart w:id="946" w:name="X8f3c61ebb43a8f0a61fd9aee025f6936063282c"/>
    <w:p>
      <w:pPr>
        <w:pStyle w:val="Heading4"/>
      </w:pPr>
      <w:r>
        <w:t xml:space="preserve">XXV.3.3.4 Scenario #4 - 5G PDU - Fixed - General purpose internet traffic</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1</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SessionId = 1</w:t>
      </w:r>
      <w:r>
        <w:br/>
      </w:r>
      <w:r>
        <w:rPr>
          <w:rStyle w:val="VerbatimChar"/>
        </w:rPr>
        <w:t xml:space="preserve">    SessionType = IPv4v6</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DNN = "provider.internet"</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SessionId = 6</w:t>
      </w:r>
      <w:r>
        <w:br/>
      </w:r>
      <w:r>
        <w:rPr>
          <w:rStyle w:val="VerbatimChar"/>
        </w:rPr>
        <w:t xml:space="preserve">    SessionType = IPv4v6</w:t>
      </w:r>
      <w:r>
        <w:br/>
      </w:r>
      <w:r>
        <w:rPr>
          <w:rStyle w:val="VerbatimChar"/>
        </w:rPr>
        <w:t xml:space="preserve">    Reference = Device.SessionManagement.PDU.2</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DNN = "provider.ims"</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 = 1</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946"/>
    <w:bookmarkStart w:id="947" w:name="X732c0651296208564ebe24f2602bab19f5f9928"/>
    <w:p>
      <w:pPr>
        <w:pStyle w:val="Heading4"/>
      </w:pPr>
      <w:r>
        <w:t xml:space="preserve">XXV.3.3.5 Scenario #5 - 5G PDU - WWC - General purpose internet traffic, IMS VoIP, traffic marking for VoWiFi</w:t>
      </w:r>
    </w:p>
    <w:p>
      <w:pPr>
        <w:pStyle w:val="SourceCode"/>
      </w:pPr>
      <w:r>
        <w:rPr>
          <w:rStyle w:val="VerbatimChar"/>
        </w:rPr>
        <w:t xml:space="preserve">Device.WWC.</w:t>
      </w:r>
      <w:r>
        <w:br/>
      </w:r>
      <w:r>
        <w:rPr>
          <w:rStyle w:val="VerbatimChar"/>
        </w:rPr>
        <w:t xml:space="preserve">    Capabilities = "FN-RG,5G-RG,W-5GAN"</w:t>
      </w:r>
      <w:r>
        <w:br/>
      </w:r>
      <w:r>
        <w:rPr>
          <w:rStyle w:val="VerbatimChar"/>
        </w:rPr>
        <w:t xml:space="preserve">    Mode = "5G-RG"</w:t>
      </w:r>
      <w:r>
        <w:br/>
      </w:r>
      <w:r>
        <w:rPr>
          <w:rStyle w:val="VerbatimChar"/>
        </w:rPr>
        <w:t xml:space="preserve">    Status = "5G-RG"</w:t>
      </w:r>
      <w:r>
        <w:br/>
      </w:r>
      <w:r>
        <w:rPr>
          <w:rStyle w:val="VerbatimChar"/>
        </w:rPr>
        <w:t xml:space="preserve">    AccessNetworkNumberOfEntries = 2</w:t>
      </w:r>
      <w:r>
        <w:br/>
      </w:r>
      <w:r>
        <w:rPr>
          <w:rStyle w:val="VerbatimChar"/>
        </w:rPr>
        <w:t xml:space="preserve">    URSPNumberOfEntries = 2</w:t>
      </w:r>
      <w:r>
        <w:br/>
      </w:r>
      <w:r>
        <w:rPr>
          <w:rStyle w:val="VerbatimChar"/>
        </w:rPr>
        <w:t xml:space="preserve">Device.WWC.AccessNetwork.1.</w:t>
      </w:r>
      <w:r>
        <w:br/>
      </w:r>
      <w:r>
        <w:rPr>
          <w:rStyle w:val="VerbatimChar"/>
        </w:rPr>
        <w:t xml:space="preserve">    Alias = "cpe-fixed"</w:t>
      </w:r>
      <w:r>
        <w:br/>
      </w:r>
      <w:r>
        <w:rPr>
          <w:rStyle w:val="VerbatimChar"/>
        </w:rPr>
        <w:t xml:space="preserve">    Name = "fixed"</w:t>
      </w:r>
      <w:r>
        <w:br/>
      </w:r>
      <w:r>
        <w:rPr>
          <w:rStyle w:val="VerbatimChar"/>
        </w:rPr>
        <w:t xml:space="preserve">    Interface = Device.Ethernet.5</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"W-5GAN"</w:t>
      </w:r>
      <w:r>
        <w:br/>
      </w:r>
      <w:r>
        <w:rPr>
          <w:rStyle w:val="VerbatimChar"/>
        </w:rPr>
        <w:t xml:space="preserve">Device.WWC.AccessNetwork.1.GUTI</w:t>
      </w:r>
      <w:r>
        <w:br/>
      </w:r>
      <w:r>
        <w:rPr>
          <w:rStyle w:val="VerbatimChar"/>
        </w:rPr>
        <w:t xml:space="preserve">    PLMN = 50501</w:t>
      </w:r>
      <w:r>
        <w:br/>
      </w:r>
      <w:r>
        <w:rPr>
          <w:rStyle w:val="VerbatimChar"/>
        </w:rPr>
        <w:t xml:space="preserve">    AMFid = 65601</w:t>
      </w:r>
      <w:r>
        <w:br/>
      </w:r>
      <w:r>
        <w:rPr>
          <w:rStyle w:val="VerbatimChar"/>
        </w:rPr>
        <w:t xml:space="preserve">    TMSI = 60340039</w:t>
      </w:r>
      <w:r>
        <w:br/>
      </w:r>
      <w:r>
        <w:rPr>
          <w:rStyle w:val="VerbatimChar"/>
        </w:rPr>
        <w:t xml:space="preserve">Device.WWC.AccessNetwork.2.</w:t>
      </w:r>
      <w:r>
        <w:br/>
      </w:r>
      <w:r>
        <w:rPr>
          <w:rStyle w:val="VerbatimChar"/>
        </w:rPr>
        <w:t xml:space="preserve">    Alias = "cpe-cellular"</w:t>
      </w:r>
      <w:r>
        <w:br/>
      </w:r>
      <w:r>
        <w:rPr>
          <w:rStyle w:val="VerbatimChar"/>
        </w:rPr>
        <w:t xml:space="preserve">    Name = "cellular"</w:t>
      </w:r>
      <w:r>
        <w:br/>
      </w:r>
      <w:r>
        <w:rPr>
          <w:rStyle w:val="VerbatimChar"/>
        </w:rPr>
        <w:t xml:space="preserve">    Interface = Device.Cellular.Interface.1</w:t>
      </w:r>
      <w:r>
        <w:br/>
      </w:r>
      <w:r>
        <w:rPr>
          <w:rStyle w:val="VerbatimChar"/>
        </w:rPr>
        <w:t xml:space="preserve">    RegistrationStatus = "RM-REGISTERED"</w:t>
      </w:r>
      <w:r>
        <w:br/>
      </w:r>
      <w:r>
        <w:rPr>
          <w:rStyle w:val="VerbatimChar"/>
        </w:rPr>
        <w:t xml:space="preserve">    ConnectionStatus = "CM_CONNECTED"</w:t>
      </w:r>
      <w:r>
        <w:br/>
      </w:r>
      <w:r>
        <w:rPr>
          <w:rStyle w:val="VerbatimChar"/>
        </w:rPr>
        <w:t xml:space="preserve">    AccessNetworkType = "NG-RAN"</w:t>
      </w:r>
      <w:r>
        <w:br/>
      </w:r>
      <w:r>
        <w:rPr>
          <w:rStyle w:val="VerbatimChar"/>
        </w:rPr>
        <w:t xml:space="preserve">Device.WWC.AccessNetwork.2.GUTI</w:t>
      </w:r>
      <w:r>
        <w:br/>
      </w:r>
      <w:r>
        <w:rPr>
          <w:rStyle w:val="VerbatimChar"/>
        </w:rPr>
        <w:t xml:space="preserve">    PLMN = 50501</w:t>
      </w:r>
      <w:r>
        <w:br/>
      </w:r>
      <w:r>
        <w:rPr>
          <w:rStyle w:val="VerbatimChar"/>
        </w:rPr>
        <w:t xml:space="preserve">    AMFid = 131137</w:t>
      </w:r>
      <w:r>
        <w:br/>
      </w:r>
      <w:r>
        <w:rPr>
          <w:rStyle w:val="VerbatimChar"/>
        </w:rPr>
        <w:t xml:space="preserve">    TMSI = 54678959</w:t>
      </w:r>
      <w:r>
        <w:br/>
      </w:r>
      <w:r>
        <w:rPr>
          <w:rStyle w:val="VerbatimChar"/>
        </w:rPr>
        <w:t xml:space="preserve">Device.WWC.URSP.1.             # Default traffic rule</w:t>
      </w:r>
      <w:r>
        <w:br/>
      </w:r>
      <w:r>
        <w:rPr>
          <w:rStyle w:val="VerbatimChar"/>
        </w:rPr>
        <w:t xml:space="preserve">    Alias = "cpe-ursp1"</w:t>
      </w:r>
      <w:r>
        <w:br/>
      </w:r>
      <w:r>
        <w:rPr>
          <w:rStyle w:val="VerbatimChar"/>
        </w:rPr>
        <w:t xml:space="preserve">    Precedence = 100</w:t>
      </w:r>
      <w:r>
        <w:br/>
      </w:r>
      <w:r>
        <w:rPr>
          <w:rStyle w:val="VerbatimChar"/>
        </w:rPr>
        <w:t xml:space="preserve">    TrafficDescriptorNumberOfEntries = 1</w:t>
      </w:r>
      <w:r>
        <w:br/>
      </w:r>
      <w:r>
        <w:rPr>
          <w:rStyle w:val="VerbatimChar"/>
        </w:rPr>
        <w:t xml:space="preserve">Device.WWC.URSP.1.TrafficDescriptor.1.</w:t>
      </w:r>
      <w:r>
        <w:br/>
      </w:r>
      <w:r>
        <w:rPr>
          <w:rStyle w:val="VerbatimChar"/>
        </w:rPr>
        <w:t xml:space="preserve">    Alias = "cpe-ursp11"</w:t>
      </w:r>
      <w:r>
        <w:br/>
      </w:r>
      <w:r>
        <w:rPr>
          <w:rStyle w:val="VerbatimChar"/>
        </w:rPr>
        <w:t xml:space="preserve">    Type = 1                   # Match all traffic</w:t>
      </w:r>
      <w:r>
        <w:br/>
      </w:r>
      <w:r>
        <w:rPr>
          <w:rStyle w:val="VerbatimChar"/>
        </w:rPr>
        <w:t xml:space="preserve">    Value = ""</w:t>
      </w:r>
      <w:r>
        <w:br/>
      </w:r>
      <w:r>
        <w:rPr>
          <w:rStyle w:val="VerbatimChar"/>
        </w:rPr>
        <w:t xml:space="preserve">    RouteSelectionDescriptorNumberOfEntries = 1</w:t>
      </w:r>
      <w:r>
        <w:br/>
      </w:r>
      <w:r>
        <w:rPr>
          <w:rStyle w:val="VerbatimChar"/>
        </w:rPr>
        <w:t xml:space="preserve">Device.WWC.URSP.1.TrafficDescriptor.1.RouteSelectionDescriptor.1.</w:t>
      </w:r>
      <w:r>
        <w:br/>
      </w:r>
      <w:r>
        <w:rPr>
          <w:rStyle w:val="VerbatimChar"/>
        </w:rPr>
        <w:t xml:space="preserve">    Alias = "cpe-ursp111"</w:t>
      </w:r>
      <w:r>
        <w:br/>
      </w:r>
      <w:r>
        <w:rPr>
          <w:rStyle w:val="VerbatimChar"/>
        </w:rPr>
        <w:t xml:space="preserve">    Precedence = 100</w:t>
      </w:r>
      <w:r>
        <w:br/>
      </w:r>
      <w:r>
        <w:rPr>
          <w:rStyle w:val="VerbatimChar"/>
        </w:rPr>
        <w:t xml:space="preserve">    SSC = 1</w:t>
      </w:r>
      <w:r>
        <w:br/>
      </w:r>
      <w:r>
        <w:rPr>
          <w:rStyle w:val="VerbatimChar"/>
        </w:rPr>
        <w:t xml:space="preserve">    DNN = "provider.internet"</w:t>
      </w:r>
      <w:r>
        <w:br/>
      </w:r>
      <w:r>
        <w:rPr>
          <w:rStyle w:val="VerbatimChar"/>
        </w:rPr>
        <w:t xml:space="preserve">    PDUSessionType = "IPv4v6"</w:t>
      </w:r>
      <w:r>
        <w:br/>
      </w:r>
      <w:r>
        <w:rPr>
          <w:rStyle w:val="VerbatimChar"/>
        </w:rPr>
        <w:t xml:space="preserve">    AccessType = "Non-3GPP access"</w:t>
      </w:r>
      <w:r>
        <w:br/>
      </w:r>
      <w:r>
        <w:rPr>
          <w:rStyle w:val="VerbatimChar"/>
        </w:rPr>
        <w:t xml:space="preserve">Device.WWC.URSP.1.TrafficDescriptor.1.RouteSelectionDescriptor.1.NetworkSlice</w:t>
      </w:r>
      <w:r>
        <w:br/>
      </w:r>
      <w:r>
        <w:rPr>
          <w:rStyle w:val="VerbatimChar"/>
        </w:rPr>
        <w:t xml:space="preserve">    SliceServiceType = "eMBB"</w:t>
      </w:r>
      <w:r>
        <w:br/>
      </w:r>
      <w:r>
        <w:rPr>
          <w:rStyle w:val="VerbatimChar"/>
        </w:rPr>
        <w:t xml:space="preserve">Device.WWC.URSP.2.             # VoUP traffic rule</w:t>
      </w:r>
      <w:r>
        <w:br/>
      </w:r>
      <w:r>
        <w:rPr>
          <w:rStyle w:val="VerbatimChar"/>
        </w:rPr>
        <w:t xml:space="preserve">    Alias = "cpe-ursp2"</w:t>
      </w:r>
      <w:r>
        <w:br/>
      </w:r>
      <w:r>
        <w:rPr>
          <w:rStyle w:val="VerbatimChar"/>
        </w:rPr>
        <w:t xml:space="preserve">    Precedence = 10</w:t>
      </w:r>
      <w:r>
        <w:br/>
      </w:r>
      <w:r>
        <w:rPr>
          <w:rStyle w:val="VerbatimChar"/>
        </w:rPr>
        <w:t xml:space="preserve">    TrafficDescriptorNumberOfEntries = 1</w:t>
      </w:r>
      <w:r>
        <w:br/>
      </w:r>
      <w:r>
        <w:rPr>
          <w:rStyle w:val="VerbatimChar"/>
        </w:rPr>
        <w:t xml:space="preserve">Device.WWC.URSP.2.TrafficDescriptor.1.</w:t>
      </w:r>
      <w:r>
        <w:br/>
      </w:r>
      <w:r>
        <w:rPr>
          <w:rStyle w:val="VerbatimChar"/>
        </w:rPr>
        <w:t xml:space="preserve">    Alias = "cpe-ursp21"</w:t>
      </w:r>
      <w:r>
        <w:br/>
      </w:r>
      <w:r>
        <w:rPr>
          <w:rStyle w:val="VerbatimChar"/>
        </w:rPr>
        <w:t xml:space="preserve">    Type = 144                 # Connection Capability Type</w:t>
      </w:r>
      <w:r>
        <w:br/>
      </w:r>
      <w:r>
        <w:rPr>
          <w:rStyle w:val="VerbatimChar"/>
        </w:rPr>
        <w:t xml:space="preserve">    Value = "1"                # IMS</w:t>
      </w:r>
      <w:r>
        <w:br/>
      </w:r>
      <w:r>
        <w:rPr>
          <w:rStyle w:val="VerbatimChar"/>
        </w:rPr>
        <w:t xml:space="preserve">    RouteSelectionDescriptorNumberOfEntries = 1</w:t>
      </w:r>
      <w:r>
        <w:br/>
      </w:r>
      <w:r>
        <w:rPr>
          <w:rStyle w:val="VerbatimChar"/>
        </w:rPr>
        <w:t xml:space="preserve">Device.WWC.URSP.2.TrafficDescriptor.1.RouteSelectionDescriptor.1.</w:t>
      </w:r>
      <w:r>
        <w:br/>
      </w:r>
      <w:r>
        <w:rPr>
          <w:rStyle w:val="VerbatimChar"/>
        </w:rPr>
        <w:t xml:space="preserve">    Alias = "cpe-ursp211"</w:t>
      </w:r>
      <w:r>
        <w:br/>
      </w:r>
      <w:r>
        <w:rPr>
          <w:rStyle w:val="VerbatimChar"/>
        </w:rPr>
        <w:t xml:space="preserve">    Precedence = 100</w:t>
      </w:r>
      <w:r>
        <w:br/>
      </w:r>
      <w:r>
        <w:rPr>
          <w:rStyle w:val="VerbatimChar"/>
        </w:rPr>
        <w:t xml:space="preserve">    SSC = 1</w:t>
      </w:r>
      <w:r>
        <w:br/>
      </w:r>
      <w:r>
        <w:rPr>
          <w:rStyle w:val="VerbatimChar"/>
        </w:rPr>
        <w:t xml:space="preserve">    DNN = "provider.ims"</w:t>
      </w:r>
      <w:r>
        <w:br/>
      </w:r>
      <w:r>
        <w:rPr>
          <w:rStyle w:val="VerbatimChar"/>
        </w:rPr>
        <w:t xml:space="preserve">    PDUSessionType = "IPv6"</w:t>
      </w:r>
      <w:r>
        <w:br/>
      </w:r>
      <w:r>
        <w:rPr>
          <w:rStyle w:val="VerbatimChar"/>
        </w:rPr>
        <w:t xml:space="preserve">    AccessType = "Non-3GPP access"</w:t>
      </w:r>
      <w:r>
        <w:br/>
      </w:r>
      <w:r>
        <w:rPr>
          <w:rStyle w:val="VerbatimChar"/>
        </w:rPr>
        <w:t xml:space="preserve">Device.WWC.URSP.2.TrafficDescriptor.1.RouteSelectionDescriptor.1.NetworkSlice</w:t>
      </w:r>
      <w:r>
        <w:br/>
      </w:r>
      <w:r>
        <w:rPr>
          <w:rStyle w:val="VerbatimChar"/>
        </w:rPr>
        <w:t xml:space="preserve">    SliceServiceType = "eMBB"</w:t>
      </w:r>
      <w:r>
        <w:br/>
      </w:r>
      <w:r>
        <w:rPr>
          <w:rStyle w:val="VerbatimChar"/>
        </w:rPr>
        <w:t xml:space="preserve">Device.SessionManagement.</w:t>
      </w:r>
      <w:r>
        <w:br/>
      </w:r>
      <w:r>
        <w:rPr>
          <w:rStyle w:val="VerbatimChar"/>
        </w:rPr>
        <w:t xml:space="preserve">    SessionNumberOfEntries = 2</w:t>
      </w:r>
      <w:r>
        <w:br/>
      </w:r>
      <w:r>
        <w:rPr>
          <w:rStyle w:val="VerbatimChar"/>
        </w:rPr>
        <w:t xml:space="preserve">Device.SessionManagement.Session.1.</w:t>
      </w:r>
      <w:r>
        <w:br/>
      </w:r>
      <w:r>
        <w:rPr>
          <w:rStyle w:val="VerbatimChar"/>
        </w:rPr>
        <w:t xml:space="preserve">    Alias = "cpe-pdu1"</w:t>
      </w:r>
      <w:r>
        <w:br/>
      </w:r>
      <w:r>
        <w:rPr>
          <w:rStyle w:val="VerbatimChar"/>
        </w:rPr>
        <w:t xml:space="preserve">    Interface = Device.IP.Interface.1</w:t>
      </w:r>
      <w:r>
        <w:br/>
      </w:r>
      <w:r>
        <w:rPr>
          <w:rStyle w:val="VerbatimChar"/>
        </w:rPr>
        <w:t xml:space="preserve">    SessionType = IPv4v6</w:t>
      </w:r>
      <w:r>
        <w:br/>
      </w:r>
      <w:r>
        <w:rPr>
          <w:rStyle w:val="VerbatimChar"/>
        </w:rPr>
        <w:t xml:space="preserve">    SessionId = 1</w:t>
      </w:r>
      <w:r>
        <w:br/>
      </w:r>
      <w:r>
        <w:rPr>
          <w:rStyle w:val="VerbatimChar"/>
        </w:rPr>
        <w:t xml:space="preserve">    APN = "provider.internet"</w:t>
      </w:r>
      <w:r>
        <w:br/>
      </w:r>
      <w:r>
        <w:rPr>
          <w:rStyle w:val="VerbatimChar"/>
        </w:rPr>
        <w:t xml:space="preserve">    Reference = Device.SessionManagement.PDU.1</w:t>
      </w:r>
      <w:r>
        <w:br/>
      </w:r>
      <w:r>
        <w:rPr>
          <w:rStyle w:val="VerbatimChar"/>
        </w:rPr>
        <w:t xml:space="preserve">Device.SessionManagement.Session.1.PCO</w:t>
      </w:r>
      <w:r>
        <w:br/>
      </w:r>
      <w:r>
        <w:rPr>
          <w:rStyle w:val="VerbatimChar"/>
        </w:rPr>
        <w:t xml:space="preserve">    IPv6DNS = "2001:db8::1,2001:db8::2"</w:t>
      </w:r>
      <w:r>
        <w:br/>
      </w:r>
      <w:r>
        <w:rPr>
          <w:rStyle w:val="VerbatimChar"/>
        </w:rPr>
        <w:t xml:space="preserve">    IPv4DNS = "203.0.113.1,203.0.113.2"</w:t>
      </w:r>
      <w:r>
        <w:br/>
      </w:r>
      <w:r>
        <w:rPr>
          <w:rStyle w:val="VerbatimChar"/>
        </w:rPr>
        <w:t xml:space="preserve">Device.SessionManagement.PDU.1.</w:t>
      </w:r>
      <w:r>
        <w:br/>
      </w:r>
      <w:r>
        <w:rPr>
          <w:rStyle w:val="VerbatimChar"/>
        </w:rPr>
        <w:t xml:space="preserve">    PTI = 63</w:t>
      </w:r>
      <w:r>
        <w:br/>
      </w:r>
      <w:r>
        <w:rPr>
          <w:rStyle w:val="VerbatimChar"/>
        </w:rPr>
        <w:t xml:space="preserve">    SSC = 1</w:t>
      </w:r>
      <w:r>
        <w:br/>
      </w:r>
      <w:r>
        <w:rPr>
          <w:rStyle w:val="VerbatimChar"/>
        </w:rPr>
        <w:t xml:space="preserve">    SessionAMBRDownlink = 100000000</w:t>
      </w:r>
      <w:r>
        <w:br/>
      </w:r>
      <w:r>
        <w:rPr>
          <w:rStyle w:val="VerbatimChar"/>
        </w:rPr>
        <w:t xml:space="preserve">    SessionAMBRUplink = 40000000</w:t>
      </w:r>
      <w:r>
        <w:br/>
      </w:r>
      <w:r>
        <w:rPr>
          <w:rStyle w:val="VerbatimChar"/>
        </w:rPr>
        <w:t xml:space="preserve">    QoSRuleNumberOfEntries = 2</w:t>
      </w:r>
      <w:r>
        <w:br/>
      </w:r>
      <w:r>
        <w:rPr>
          <w:rStyle w:val="VerbatimChar"/>
        </w:rPr>
        <w:t xml:space="preserve">    QoSFlowNumberOfEntries = 2</w:t>
      </w:r>
      <w:r>
        <w:br/>
      </w:r>
      <w:r>
        <w:rPr>
          <w:rStyle w:val="VerbatimChar"/>
        </w:rPr>
        <w:t xml:space="preserve">Device.SessionManagement.PDU.1.NetworkSlice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Device.SessionManagement.PDU.1.QoSRule.1.</w:t>
      </w:r>
      <w:r>
        <w:br/>
      </w:r>
      <w:r>
        <w:rPr>
          <w:rStyle w:val="VerbatimChar"/>
        </w:rPr>
        <w:t xml:space="preserve">    Alias = "cpe-pdu11"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1</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Device.SessionManagement.PDU.1.QoSRule.1.Filter.1.</w:t>
      </w:r>
      <w:r>
        <w:br/>
      </w:r>
      <w:r>
        <w:rPr>
          <w:rStyle w:val="VerbatimChar"/>
        </w:rPr>
        <w:t xml:space="preserve">    Alias = "cpe-pdu111"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Device.SessionManagement.PDU.1.QoSRule.2.</w:t>
      </w:r>
      <w:r>
        <w:br/>
      </w:r>
      <w:r>
        <w:rPr>
          <w:rStyle w:val="VerbatimChar"/>
        </w:rPr>
        <w:t xml:space="preserve">    Alias = "cpe-pdu12"</w:t>
      </w:r>
      <w:r>
        <w:br/>
      </w:r>
      <w:r>
        <w:rPr>
          <w:rStyle w:val="VerbatimChar"/>
        </w:rPr>
        <w:t xml:space="preserve">    Identifier = 2</w:t>
      </w:r>
      <w:r>
        <w:br/>
      </w:r>
      <w:r>
        <w:rPr>
          <w:rStyle w:val="VerbatimChar"/>
        </w:rPr>
        <w:t xml:space="preserve">    Precedence = 10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Device.SessionManagement.PDU.1.QoSRule.2.Filter.1.</w:t>
      </w:r>
      <w:r>
        <w:br/>
      </w:r>
      <w:r>
        <w:rPr>
          <w:rStyle w:val="VerbatimChar"/>
        </w:rPr>
        <w:t xml:space="preserve">    Alias = "cpe-pdu121"</w:t>
      </w:r>
      <w:r>
        <w:br/>
      </w:r>
      <w:r>
        <w:rPr>
          <w:rStyle w:val="VerbatimChar"/>
        </w:rPr>
        <w:t xml:space="preserve">    Direction = "bidirectional"</w:t>
      </w:r>
      <w:r>
        <w:br/>
      </w:r>
      <w:r>
        <w:rPr>
          <w:rStyle w:val="VerbatimChar"/>
        </w:rPr>
        <w:t xml:space="preserve">    Type = 33                  # Destination IPv6</w:t>
      </w:r>
      <w:r>
        <w:br/>
      </w:r>
      <w:r>
        <w:rPr>
          <w:rStyle w:val="VerbatimChar"/>
        </w:rPr>
        <w:t xml:space="preserve">    Value = "2001:db8::2:1"    # VoWiFi ePDG</w:t>
      </w:r>
      <w:r>
        <w:br/>
      </w:r>
      <w:r>
        <w:rPr>
          <w:rStyle w:val="VerbatimChar"/>
        </w:rPr>
        <w:t xml:space="preserve">Device.SessionManagement.PDU.1.QoSFlow.1.</w:t>
      </w:r>
      <w:r>
        <w:br/>
      </w:r>
      <w:r>
        <w:rPr>
          <w:rStyle w:val="VerbatimChar"/>
        </w:rPr>
        <w:t xml:space="preserve">    Alias = "cpe-pdu11"</w:t>
      </w:r>
      <w:r>
        <w:br/>
      </w:r>
      <w:r>
        <w:rPr>
          <w:rStyle w:val="VerbatimChar"/>
        </w:rPr>
        <w:t xml:space="preserve">    QFI = 1</w:t>
      </w:r>
      <w:r>
        <w:br/>
      </w:r>
      <w:r>
        <w:rPr>
          <w:rStyle w:val="VerbatimChar"/>
        </w:rPr>
        <w:t xml:space="preserve">    FiveQI = 8</w:t>
      </w:r>
      <w:r>
        <w:br/>
      </w:r>
      <w:r>
        <w:rPr>
          <w:rStyle w:val="VerbatimChar"/>
        </w:rPr>
        <w:t xml:space="preserve">Device.SessionManagement.PDU.1.QoSFlow.2.</w:t>
      </w:r>
      <w:r>
        <w:br/>
      </w:r>
      <w:r>
        <w:rPr>
          <w:rStyle w:val="VerbatimChar"/>
        </w:rPr>
        <w:t xml:space="preserve">    Alias = "cpe-pdu11"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Device.SessionManagement.Session.2.</w:t>
      </w:r>
      <w:r>
        <w:br/>
      </w:r>
      <w:r>
        <w:rPr>
          <w:rStyle w:val="VerbatimChar"/>
        </w:rPr>
        <w:t xml:space="preserve">    Alias = "cpe-pdu2"</w:t>
      </w:r>
      <w:r>
        <w:br/>
      </w:r>
      <w:r>
        <w:rPr>
          <w:rStyle w:val="VerbatimChar"/>
        </w:rPr>
        <w:t xml:space="preserve">    Interface = Device.IP.Interface.2</w:t>
      </w:r>
      <w:r>
        <w:br/>
      </w:r>
      <w:r>
        <w:rPr>
          <w:rStyle w:val="VerbatimChar"/>
        </w:rPr>
        <w:t xml:space="preserve">    SessionType = IPv4v6</w:t>
      </w:r>
      <w:r>
        <w:br/>
      </w:r>
      <w:r>
        <w:rPr>
          <w:rStyle w:val="VerbatimChar"/>
        </w:rPr>
        <w:t xml:space="preserve">    SessionId = 6</w:t>
      </w:r>
      <w:r>
        <w:br/>
      </w:r>
      <w:r>
        <w:rPr>
          <w:rStyle w:val="VerbatimChar"/>
        </w:rPr>
        <w:t xml:space="preserve">    DNN = "provider.ims"</w:t>
      </w:r>
      <w:r>
        <w:br/>
      </w:r>
      <w:r>
        <w:rPr>
          <w:rStyle w:val="VerbatimChar"/>
        </w:rPr>
        <w:t xml:space="preserve">    Reference = Device.SessionManagement.PDU.2</w:t>
      </w:r>
      <w:r>
        <w:br/>
      </w:r>
      <w:r>
        <w:rPr>
          <w:rStyle w:val="VerbatimChar"/>
        </w:rPr>
        <w:t xml:space="preserve">Device.SessionManagement.PDU.2.</w:t>
      </w:r>
      <w:r>
        <w:br/>
      </w:r>
      <w:r>
        <w:rPr>
          <w:rStyle w:val="VerbatimChar"/>
        </w:rPr>
        <w:t xml:space="preserve">    PTI = 34</w:t>
      </w:r>
      <w:r>
        <w:br/>
      </w:r>
      <w:r>
        <w:rPr>
          <w:rStyle w:val="VerbatimChar"/>
        </w:rPr>
        <w:t xml:space="preserve">    SSC = 1</w:t>
      </w:r>
      <w:r>
        <w:br/>
      </w:r>
      <w:r>
        <w:rPr>
          <w:rStyle w:val="VerbatimChar"/>
        </w:rPr>
        <w:t xml:space="preserve">    SessionAMBRDownlink = 150000</w:t>
      </w:r>
      <w:r>
        <w:br/>
      </w:r>
      <w:r>
        <w:rPr>
          <w:rStyle w:val="VerbatimChar"/>
        </w:rPr>
        <w:t xml:space="preserve">    SessionAMBRUplink = 150000</w:t>
      </w:r>
      <w:r>
        <w:br/>
      </w:r>
      <w:r>
        <w:rPr>
          <w:rStyle w:val="VerbatimChar"/>
        </w:rPr>
        <w:t xml:space="preserve">    QoSRuleNumberOfEntries = 2</w:t>
      </w:r>
      <w:r>
        <w:br/>
      </w:r>
      <w:r>
        <w:rPr>
          <w:rStyle w:val="VerbatimChar"/>
        </w:rPr>
        <w:t xml:space="preserve">    QoSFlowNumberOfEntries = 1</w:t>
      </w:r>
      <w:r>
        <w:br/>
      </w:r>
      <w:r>
        <w:rPr>
          <w:rStyle w:val="VerbatimChar"/>
        </w:rPr>
        <w:t xml:space="preserve">Device.SessionManagement.Session.2.PCO.</w:t>
      </w:r>
      <w:r>
        <w:br/>
      </w:r>
      <w:r>
        <w:rPr>
          <w:rStyle w:val="VerbatimChar"/>
        </w:rPr>
        <w:t xml:space="preserve">    IPv6PCSCF = "2001:db8::1:1"</w:t>
      </w:r>
      <w:r>
        <w:br/>
      </w:r>
      <w:r>
        <w:rPr>
          <w:rStyle w:val="VerbatimChar"/>
        </w:rPr>
        <w:t xml:space="preserve">    IPv6DNS = "2001:db8::1,2001:db8::2"</w:t>
      </w:r>
      <w:r>
        <w:br/>
      </w:r>
      <w:r>
        <w:rPr>
          <w:rStyle w:val="VerbatimChar"/>
        </w:rPr>
        <w:t xml:space="preserve">    IPv4DNS = "203.0.113.1,203.0.113.2"</w:t>
      </w:r>
      <w:r>
        <w:br/>
      </w:r>
      <w:r>
        <w:rPr>
          <w:rStyle w:val="VerbatimChar"/>
        </w:rPr>
        <w:t xml:space="preserve">    IPv4PCSCF = "203.0.113.100"</w:t>
      </w:r>
      <w:r>
        <w:br/>
      </w:r>
      <w:r>
        <w:rPr>
          <w:rStyle w:val="VerbatimChar"/>
        </w:rPr>
        <w:t xml:space="preserve">Device.SessionManagement.PDU.2.NetworkSlice</w:t>
      </w:r>
      <w:r>
        <w:br/>
      </w:r>
      <w:r>
        <w:rPr>
          <w:rStyle w:val="VerbatimChar"/>
        </w:rPr>
        <w:t xml:space="preserve">    SliceServiceType = "eMBB"</w:t>
      </w:r>
      <w:r>
        <w:br/>
      </w:r>
      <w:r>
        <w:rPr>
          <w:rStyle w:val="VerbatimChar"/>
        </w:rPr>
        <w:t xml:space="preserve">    SliceDifferentiator = 4</w:t>
      </w:r>
      <w:r>
        <w:br/>
      </w:r>
      <w:r>
        <w:rPr>
          <w:rStyle w:val="VerbatimChar"/>
        </w:rPr>
        <w:t xml:space="preserve">Device.SessionManagement.PDU.2.QoSRule.1.</w:t>
      </w:r>
      <w:r>
        <w:br/>
      </w:r>
      <w:r>
        <w:rPr>
          <w:rStyle w:val="VerbatimChar"/>
        </w:rPr>
        <w:t xml:space="preserve">    Alias = "cpe-pdu21"</w:t>
      </w:r>
      <w:r>
        <w:br/>
      </w:r>
      <w:r>
        <w:rPr>
          <w:rStyle w:val="VerbatimChar"/>
        </w:rPr>
        <w:t xml:space="preserve">    Identifier = 1</w:t>
      </w:r>
      <w:r>
        <w:br/>
      </w:r>
      <w:r>
        <w:rPr>
          <w:rStyle w:val="VerbatimChar"/>
        </w:rPr>
        <w:t xml:space="preserve">    Precedence = 100</w:t>
      </w:r>
      <w:r>
        <w:br/>
      </w:r>
      <w:r>
        <w:rPr>
          <w:rStyle w:val="VerbatimChar"/>
        </w:rPr>
        <w:t xml:space="preserve">    Segregation = false</w:t>
      </w:r>
      <w:r>
        <w:br/>
      </w:r>
      <w:r>
        <w:rPr>
          <w:rStyle w:val="VerbatimChar"/>
        </w:rPr>
        <w:t xml:space="preserve">    QFI = 32</w:t>
      </w:r>
      <w:r>
        <w:br/>
      </w:r>
      <w:r>
        <w:rPr>
          <w:rStyle w:val="VerbatimChar"/>
        </w:rPr>
        <w:t xml:space="preserve">    DQR = true</w:t>
      </w:r>
      <w:r>
        <w:br/>
      </w:r>
      <w:r>
        <w:rPr>
          <w:rStyle w:val="VerbatimChar"/>
        </w:rPr>
        <w:t xml:space="preserve">    FilterNumberOfEntries = 1</w:t>
      </w:r>
      <w:r>
        <w:br/>
      </w:r>
      <w:r>
        <w:rPr>
          <w:rStyle w:val="VerbatimChar"/>
        </w:rPr>
        <w:t xml:space="preserve">Device.SessionManagement.PDU.2.QoSRule.1.Filter.1.</w:t>
      </w:r>
      <w:r>
        <w:br/>
      </w:r>
      <w:r>
        <w:rPr>
          <w:rStyle w:val="VerbatimChar"/>
        </w:rPr>
        <w:t xml:space="preserve">    Alias = "cpe-pdu211"</w:t>
      </w:r>
      <w:r>
        <w:br/>
      </w:r>
      <w:r>
        <w:rPr>
          <w:rStyle w:val="VerbatimChar"/>
        </w:rPr>
        <w:t xml:space="preserve">    Direction = "bidirectional"</w:t>
      </w:r>
      <w:r>
        <w:br/>
      </w:r>
      <w:r>
        <w:rPr>
          <w:rStyle w:val="VerbatimChar"/>
        </w:rPr>
        <w:t xml:space="preserve">    Type = 1            # Match all</w:t>
      </w:r>
      <w:r>
        <w:br/>
      </w:r>
      <w:r>
        <w:rPr>
          <w:rStyle w:val="VerbatimChar"/>
        </w:rPr>
        <w:t xml:space="preserve">Device.SessionManagement.PDU.2.QoSFlow.1.</w:t>
      </w:r>
      <w:r>
        <w:br/>
      </w:r>
      <w:r>
        <w:rPr>
          <w:rStyle w:val="VerbatimChar"/>
        </w:rPr>
        <w:t xml:space="preserve">    Alias = "cpe-pdu21"</w:t>
      </w:r>
      <w:r>
        <w:br/>
      </w:r>
      <w:r>
        <w:rPr>
          <w:rStyle w:val="VerbatimChar"/>
        </w:rPr>
        <w:t xml:space="preserve">    QFI = 32</w:t>
      </w:r>
      <w:r>
        <w:br/>
      </w:r>
      <w:r>
        <w:rPr>
          <w:rStyle w:val="VerbatimChar"/>
        </w:rPr>
        <w:t xml:space="preserve">    FiveQI = 1</w:t>
      </w:r>
      <w:r>
        <w:br/>
      </w:r>
      <w:r>
        <w:rPr>
          <w:rStyle w:val="VerbatimChar"/>
        </w:rPr>
        <w:t xml:space="preserve">    GFBRUplink = 150000</w:t>
      </w:r>
      <w:r>
        <w:br/>
      </w:r>
      <w:r>
        <w:rPr>
          <w:rStyle w:val="VerbatimChar"/>
        </w:rPr>
        <w:t xml:space="preserve">    GFBRDownlink = 150000</w:t>
      </w:r>
      <w:r>
        <w:br/>
      </w:r>
      <w:r>
        <w:rPr>
          <w:rStyle w:val="VerbatimChar"/>
        </w:rPr>
        <w:t xml:space="preserve">Device.FWE.</w:t>
      </w:r>
      <w:r>
        <w:br/>
      </w:r>
      <w:r>
        <w:rPr>
          <w:rStyle w:val="VerbatimChar"/>
        </w:rPr>
        <w:t xml:space="preserve">    LinkNumberOfEntries = 1</w:t>
      </w:r>
      <w:r>
        <w:br/>
      </w:r>
      <w:r>
        <w:rPr>
          <w:rStyle w:val="VerbatimChar"/>
        </w:rPr>
        <w:t xml:space="preserve">Device.FWE.Link.1.</w:t>
      </w:r>
      <w:r>
        <w:br/>
      </w:r>
      <w:r>
        <w:rPr>
          <w:rStyle w:val="VerbatimChar"/>
        </w:rPr>
        <w:t xml:space="preserve">    Alias = "cpe-fwe1"</w:t>
      </w:r>
      <w:r>
        <w:br/>
      </w:r>
      <w:r>
        <w:rPr>
          <w:rStyle w:val="VerbatimChar"/>
        </w:rPr>
        <w:t xml:space="preserve">    Name = "cpe-fwe1"</w:t>
      </w:r>
      <w:r>
        <w:br/>
      </w:r>
      <w:r>
        <w:rPr>
          <w:rStyle w:val="VerbatimChar"/>
        </w:rPr>
        <w:t xml:space="preserve">    Status = "Up"</w:t>
      </w:r>
      <w:r>
        <w:br/>
      </w:r>
      <w:r>
        <w:rPr>
          <w:rStyle w:val="VerbatimChar"/>
        </w:rPr>
        <w:t xml:space="preserve">    LowerLayers = Device.Ethernet.5</w:t>
      </w:r>
      <w:r>
        <w:br/>
      </w:r>
      <w:r>
        <w:rPr>
          <w:rStyle w:val="VerbatimChar"/>
        </w:rPr>
        <w:t xml:space="preserve">Device.FWE.Link.1.Stats</w:t>
      </w:r>
      <w:r>
        <w:br/>
      </w:r>
      <w:r>
        <w:rPr>
          <w:rStyle w:val="VerbatimChar"/>
        </w:rPr>
        <w:t xml:space="preserve">    BytesSent = 478945789</w:t>
      </w:r>
      <w:r>
        <w:br/>
      </w:r>
      <w:r>
        <w:rPr>
          <w:rStyle w:val="VerbatimChar"/>
        </w:rPr>
        <w:t xml:space="preserve">    BytesReceived = 589545478</w:t>
      </w:r>
    </w:p>
    <w:bookmarkEnd w:id="947"/>
    <w:bookmarkEnd w:id="948"/>
    <w:bookmarkEnd w:id="949"/>
    <w:bookmarkEnd w:id="950"/>
    <w:bookmarkStart w:id="958" w:name="sec:logrotate-theory-of-operation"/>
    <w:p>
      <w:pPr>
        <w:pStyle w:val="Heading1"/>
      </w:pPr>
      <w:r>
        <w:t xml:space="preserve">Appendix XXVI: LogRotate Theory of Operation</w:t>
      </w:r>
    </w:p>
    <w:bookmarkStart w:id="951" w:name="sec:introduction-1"/>
    <w:p>
      <w:pPr>
        <w:pStyle w:val="Heading2"/>
      </w:pPr>
      <w:r>
        <w:t xml:space="preserve">XXVI.1 Introduction</w:t>
      </w:r>
    </w:p>
    <w:p>
      <w:pPr>
        <w:pStyle w:val="FirstParagraph"/>
      </w:pPr>
      <w:r>
        <w:t xml:space="preserve">This appendix describes the theory of operation for the</w:t>
      </w:r>
      <w:r>
        <w:t xml:space="preserve"> </w:t>
      </w:r>
      <w:r>
        <w:rPr>
          <w:rStyle w:val="VerbatimChar"/>
        </w:rPr>
        <w:t xml:space="preserve">LogRotate</w:t>
      </w:r>
      <w:r>
        <w:t xml:space="preserve"> </w:t>
      </w:r>
      <w:r>
        <w:t xml:space="preserve">data model and its relationship with the</w:t>
      </w:r>
      <w:r>
        <w:t xml:space="preserve"> </w:t>
      </w:r>
      <w:r>
        <w:rPr>
          <w:rStyle w:val="VerbatimChar"/>
        </w:rPr>
        <w:t xml:space="preserve">VendorLogFile</w:t>
      </w:r>
      <w:r>
        <w:t xml:space="preserve"> </w:t>
      </w:r>
      <w:r>
        <w:t xml:space="preserve">data model.</w:t>
      </w:r>
    </w:p>
    <w:p>
      <w:pPr>
        <w:pStyle w:val="BodyText"/>
      </w:pPr>
      <w:r>
        <w:t xml:space="preserve">The</w:t>
      </w:r>
      <w:r>
        <w:t xml:space="preserve"> </w:t>
      </w:r>
      <w:r>
        <w:rPr>
          <w:rStyle w:val="VerbatimChar"/>
        </w:rPr>
        <w:t xml:space="preserve">LogRotate</w:t>
      </w:r>
      <w:r>
        <w:t xml:space="preserve"> </w:t>
      </w:r>
      <w:r>
        <w:t xml:space="preserve">data model provides a mechanism to rotate vendor-specific log files. This is useful for managing log file sizes and preventing them from consuming too much disk space.</w:t>
      </w:r>
    </w:p>
    <w:p>
      <w:pPr>
        <w:pStyle w:val="BodyText"/>
      </w:pPr>
      <w:r>
        <w:t xml:space="preserve">The</w:t>
      </w:r>
      <w:r>
        <w:t xml:space="preserve"> </w:t>
      </w:r>
      <w:r>
        <w:rPr>
          <w:rStyle w:val="VerbatimChar"/>
        </w:rPr>
        <w:t xml:space="preserve">VendorLogFile</w:t>
      </w:r>
      <w:r>
        <w:t xml:space="preserve"> </w:t>
      </w:r>
      <w:r>
        <w:t xml:space="preserve">data model defines a list of vendor-specific log files that can be downloaded from the device by a remote management system e.g. USP Controller.</w:t>
      </w:r>
    </w:p>
    <w:bookmarkEnd w:id="951"/>
    <w:bookmarkStart w:id="952" w:name="sec:how-it-works"/>
    <w:p>
      <w:pPr>
        <w:pStyle w:val="Heading2"/>
      </w:pPr>
      <w:r>
        <w:t xml:space="preserve">XXVI.2 How it works</w:t>
      </w:r>
    </w:p>
    <w:p>
      <w:pPr>
        <w:pStyle w:val="FirstParagraph"/>
      </w:pPr>
      <w:r>
        <w:t xml:space="preserve">The</w:t>
      </w:r>
      <w:r>
        <w:t xml:space="preserve"> </w:t>
      </w:r>
      <w:r>
        <w:rPr>
          <w:rStyle w:val="VerbatimChar"/>
        </w:rPr>
        <w:t xml:space="preserve">LogRotate</w:t>
      </w:r>
      <w:r>
        <w:t xml:space="preserve"> </w:t>
      </w:r>
      <w:r>
        <w:t xml:space="preserve">data model can work independently, but it can also work on top of the</w:t>
      </w:r>
      <w:r>
        <w:t xml:space="preserve"> </w:t>
      </w:r>
      <w:r>
        <w:rPr>
          <w:rStyle w:val="VerbatimChar"/>
        </w:rPr>
        <w:t xml:space="preserve">VendorLogFile</w:t>
      </w:r>
      <w:r>
        <w:t xml:space="preserve"> </w:t>
      </w:r>
      <w:r>
        <w:t xml:space="preserve">data model. To use</w:t>
      </w:r>
      <w:r>
        <w:t xml:space="preserve"> </w:t>
      </w:r>
      <w:r>
        <w:rPr>
          <w:rStyle w:val="VerbatimChar"/>
        </w:rPr>
        <w:t xml:space="preserve">LogRotate</w:t>
      </w:r>
      <w:r>
        <w:t xml:space="preserve"> </w:t>
      </w:r>
      <w:r>
        <w:t xml:space="preserve">with</w:t>
      </w:r>
      <w:r>
        <w:t xml:space="preserve"> </w:t>
      </w:r>
      <w:r>
        <w:rPr>
          <w:rStyle w:val="VerbatimChar"/>
        </w:rPr>
        <w:t xml:space="preserve">VendorLogFile</w:t>
      </w:r>
      <w:r>
        <w:t xml:space="preserve">, you first need to consider the vendor log files that you want to rotate using the</w:t>
      </w:r>
      <w:r>
        <w:t xml:space="preserve"> </w:t>
      </w:r>
      <w:r>
        <w:rPr>
          <w:rStyle w:val="VerbatimChar"/>
        </w:rPr>
        <w:t xml:space="preserve">VendorLogFile</w:t>
      </w:r>
      <w:r>
        <w:t xml:space="preserve"> </w:t>
      </w:r>
      <w:r>
        <w:t xml:space="preserve">data model.</w:t>
      </w:r>
    </w:p>
    <w:p>
      <w:pPr>
        <w:pStyle w:val="BodyText"/>
      </w:pPr>
      <w:r>
        <w:t xml:space="preserve">Once the vendor log files are defined, you can configure the</w:t>
      </w:r>
      <w:r>
        <w:t xml:space="preserve"> </w:t>
      </w:r>
      <w:r>
        <w:rPr>
          <w:rStyle w:val="VerbatimChar"/>
        </w:rPr>
        <w:t xml:space="preserve">LogRotate</w:t>
      </w:r>
      <w:r>
        <w:t xml:space="preserve"> </w:t>
      </w:r>
      <w:r>
        <w:t xml:space="preserve">data model to rotate them. The</w:t>
      </w:r>
      <w:r>
        <w:t xml:space="preserve"> </w:t>
      </w:r>
      <w:r>
        <w:rPr>
          <w:rStyle w:val="VerbatimChar"/>
        </w:rPr>
        <w:t xml:space="preserve">LogRotate</w:t>
      </w:r>
      <w:r>
        <w:t xml:space="preserve"> </w:t>
      </w:r>
      <w:r>
        <w:t xml:space="preserve">data model provides several parameters for configuring log rotation, such as the maximum file size, the number of files to keep, and the rotation frequency.</w:t>
      </w:r>
    </w:p>
    <w:p>
      <w:pPr>
        <w:pStyle w:val="BodyText"/>
      </w:pPr>
      <w:r>
        <w:t xml:space="preserve">When a log file (e.g.,</w:t>
      </w:r>
      <w:r>
        <w:t xml:space="preserve"> </w:t>
      </w:r>
      <w:r>
        <w:rPr>
          <w:rStyle w:val="VerbatimChar"/>
        </w:rPr>
        <w:t xml:space="preserve">my-log.log</w:t>
      </w:r>
      <w:r>
        <w:t xml:space="preserve">) reaches a configured limit, the following rotation process occurs:</w:t>
      </w:r>
    </w:p>
    <w:p>
      <w:pPr>
        <w:pStyle w:val="Compact"/>
        <w:numPr>
          <w:ilvl w:val="0"/>
          <w:numId w:val="1176"/>
        </w:numPr>
      </w:pPr>
      <w:r>
        <w:t xml:space="preserve">The oldest rotated log file is deleted, only if the number of existing rotated files has reached</w:t>
      </w:r>
      <w:r>
        <w:t xml:space="preserve"> </w:t>
      </w:r>
      <w:r>
        <w:rPr>
          <w:rStyle w:val="VerbatimChar"/>
        </w:rPr>
        <w:t xml:space="preserve">NumberOfFiles</w:t>
      </w:r>
      <w:r>
        <w:t xml:space="preserve">. For example, if</w:t>
      </w:r>
      <w:r>
        <w:t xml:space="preserve"> </w:t>
      </w:r>
      <w:r>
        <w:rPr>
          <w:rStyle w:val="VerbatimChar"/>
        </w:rPr>
        <w:t xml:space="preserve">NumberOfFiles</w:t>
      </w:r>
      <w:r>
        <w:t xml:space="preserve"> </w:t>
      </w:r>
      <w:r>
        <w:t xml:space="preserve">is 5,</w:t>
      </w:r>
      <w:r>
        <w:t xml:space="preserve"> </w:t>
      </w:r>
      <w:r>
        <w:rPr>
          <w:rStyle w:val="VerbatimChar"/>
        </w:rPr>
        <w:t xml:space="preserve">my-log.log.5</w:t>
      </w:r>
      <w:r>
        <w:t xml:space="preserve"> </w:t>
      </w:r>
      <w:r>
        <w:t xml:space="preserve">is deleted.</w:t>
      </w:r>
    </w:p>
    <w:p>
      <w:pPr>
        <w:pStyle w:val="Compact"/>
        <w:numPr>
          <w:ilvl w:val="0"/>
          <w:numId w:val="1176"/>
        </w:numPr>
      </w:pPr>
      <w:r>
        <w:t xml:space="preserve">The remaining rotated log files are renamed, incrementing their numeric suffix. For example,</w:t>
      </w:r>
      <w:r>
        <w:t xml:space="preserve"> </w:t>
      </w:r>
      <w:r>
        <w:rPr>
          <w:rStyle w:val="VerbatimChar"/>
        </w:rPr>
        <w:t xml:space="preserve">my-log.log.4</w:t>
      </w:r>
      <w:r>
        <w:t xml:space="preserve"> </w:t>
      </w:r>
      <w:r>
        <w:t xml:space="preserve">becomes</w:t>
      </w:r>
      <w:r>
        <w:t xml:space="preserve"> </w:t>
      </w:r>
      <w:r>
        <w:rPr>
          <w:rStyle w:val="VerbatimChar"/>
        </w:rPr>
        <w:t xml:space="preserve">my-log.log.5</w:t>
      </w:r>
      <w:r>
        <w:t xml:space="preserve">,</w:t>
      </w:r>
      <w:r>
        <w:t xml:space="preserve"> </w:t>
      </w:r>
      <w:r>
        <w:rPr>
          <w:rStyle w:val="VerbatimChar"/>
        </w:rPr>
        <w:t xml:space="preserve">my-log.log.3</w:t>
      </w:r>
      <w:r>
        <w:t xml:space="preserve"> </w:t>
      </w:r>
      <w:r>
        <w:t xml:space="preserve">becomes</w:t>
      </w:r>
      <w:r>
        <w:t xml:space="preserve"> </w:t>
      </w:r>
      <w:r>
        <w:rPr>
          <w:rStyle w:val="VerbatimChar"/>
        </w:rPr>
        <w:t xml:space="preserve">my-log.log.4</w:t>
      </w:r>
      <w:r>
        <w:t xml:space="preserve">, and so on.</w:t>
      </w:r>
    </w:p>
    <w:p>
      <w:pPr>
        <w:pStyle w:val="Compact"/>
        <w:numPr>
          <w:ilvl w:val="0"/>
          <w:numId w:val="1176"/>
        </w:numPr>
      </w:pPr>
      <w:r>
        <w:t xml:space="preserve">The current log file is renamed to become the newest rotated log file. For example,</w:t>
      </w:r>
      <w:r>
        <w:t xml:space="preserve"> </w:t>
      </w:r>
      <w:r>
        <w:rPr>
          <w:rStyle w:val="VerbatimChar"/>
        </w:rPr>
        <w:t xml:space="preserve">my-log.log</w:t>
      </w:r>
      <w:r>
        <w:t xml:space="preserve"> </w:t>
      </w:r>
      <w:r>
        <w:t xml:space="preserve">becomes</w:t>
      </w:r>
      <w:r>
        <w:t xml:space="preserve"> </w:t>
      </w:r>
      <w:r>
        <w:rPr>
          <w:rStyle w:val="VerbatimChar"/>
        </w:rPr>
        <w:t xml:space="preserve">my-log.log.1</w:t>
      </w:r>
      <w:r>
        <w:t xml:space="preserve">.</w:t>
      </w:r>
    </w:p>
    <w:p>
      <w:pPr>
        <w:pStyle w:val="Compact"/>
        <w:numPr>
          <w:ilvl w:val="0"/>
          <w:numId w:val="1176"/>
        </w:numPr>
      </w:pPr>
      <w:r>
        <w:t xml:space="preserve">A new, empty log file is created with the original name (e.g.,</w:t>
      </w:r>
      <w:r>
        <w:t xml:space="preserve"> </w:t>
      </w:r>
      <w:r>
        <w:rPr>
          <w:rStyle w:val="VerbatimChar"/>
        </w:rPr>
        <w:t xml:space="preserve">my-log.log</w:t>
      </w:r>
      <w:r>
        <w:t xml:space="preserve">) to receive new log entries.</w:t>
      </w:r>
    </w:p>
    <w:p>
      <w:pPr>
        <w:pStyle w:val="FirstParagraph"/>
      </w:pPr>
      <w:r>
        <w:t xml:space="preserve">The</w:t>
      </w:r>
      <w:r>
        <w:t xml:space="preserve"> </w:t>
      </w:r>
      <w:r>
        <w:rPr>
          <w:rStyle w:val="VerbatimChar"/>
        </w:rPr>
        <w:t xml:space="preserve">NumberOfFiles</w:t>
      </w:r>
      <w:r>
        <w:t xml:space="preserve"> </w:t>
      </w:r>
      <w:r>
        <w:t xml:space="preserve">parameter defines how many archived (rotated) log files are retained, not including the active log file itself.</w:t>
      </w:r>
    </w:p>
    <w:bookmarkEnd w:id="952"/>
    <w:bookmarkStart w:id="957" w:name="sec:examples-3"/>
    <w:p>
      <w:pPr>
        <w:pStyle w:val="Heading2"/>
      </w:pPr>
      <w:r>
        <w:t xml:space="preserve">XXVI.3 Examples</w:t>
      </w:r>
    </w:p>
    <w:bookmarkStart w:id="953" w:name="sec:example-1-basic-log-rotation"/>
    <w:p>
      <w:pPr>
        <w:pStyle w:val="Heading3"/>
      </w:pPr>
      <w:r>
        <w:t xml:space="preserve">XXVI.3.1 Example 1: Basic Log Rotation</w:t>
      </w:r>
    </w:p>
    <w:p>
      <w:pPr>
        <w:pStyle w:val="FirstParagraph"/>
      </w:pPr>
      <w:r>
        <w:t xml:space="preserve">This example shows how to configure</w:t>
      </w:r>
      <w:r>
        <w:t xml:space="preserve"> </w:t>
      </w:r>
      <w:r>
        <w:rPr>
          <w:rStyle w:val="VerbatimChar"/>
        </w:rPr>
        <w:t xml:space="preserve">LogRotate</w:t>
      </w:r>
      <w:r>
        <w:t xml:space="preserve"> </w:t>
      </w:r>
      <w:r>
        <w:t xml:space="preserve">to rotate a vendor log file based on its size.</w:t>
      </w:r>
    </w:p>
    <w:p>
      <w:pPr>
        <w:numPr>
          <w:ilvl w:val="0"/>
          <w:numId w:val="1177"/>
        </w:numPr>
      </w:pPr>
      <w:r>
        <w:rPr>
          <w:b/>
          <w:bCs/>
        </w:rPr>
        <w:t xml:space="preserve">Consider the vendor log file:</w:t>
      </w:r>
    </w:p>
    <w:p>
      <w:pPr>
        <w:numPr>
          <w:ilvl w:val="0"/>
          <w:numId w:val="1000"/>
        </w:numPr>
      </w:pPr>
      <w:r>
        <w:rPr>
          <w:rStyle w:val="VerbatimChar"/>
        </w:rPr>
        <w:t xml:space="preserve">Device.DeviceInfo.VendorLogFile.1.Name</w:t>
      </w:r>
      <w:r>
        <w:t xml:space="preserve"> </w:t>
      </w:r>
      <w:r>
        <w:t xml:space="preserve">=</w:t>
      </w:r>
      <w:r>
        <w:t xml:space="preserve"> </w:t>
      </w:r>
      <w:r>
        <w:rPr>
          <w:rStyle w:val="VerbatimChar"/>
        </w:rPr>
        <w:t xml:space="preserve">/var/log/my-log.log</w:t>
      </w:r>
    </w:p>
    <w:p>
      <w:pPr>
        <w:numPr>
          <w:ilvl w:val="0"/>
          <w:numId w:val="1177"/>
        </w:numPr>
      </w:pPr>
      <w:r>
        <w:rPr>
          <w:b/>
          <w:bCs/>
        </w:rPr>
        <w:t xml:space="preserve">Configure</w:t>
      </w:r>
      <w:r>
        <w:rPr>
          <w:b/>
          <w:bCs/>
        </w:rPr>
        <w:t xml:space="preserve"> </w:t>
      </w:r>
      <w:r>
        <w:rPr>
          <w:rStyle w:val="VerbatimChar"/>
          <w:b/>
          <w:bCs/>
        </w:rPr>
        <w:t xml:space="preserve">LogRotate</w:t>
      </w:r>
      <w:r>
        <w:rPr>
          <w:b/>
          <w:bCs/>
        </w:rPr>
        <w:t xml:space="preserve">:</w:t>
      </w:r>
    </w:p>
    <w:p>
      <w:pPr>
        <w:numPr>
          <w:ilvl w:val="0"/>
          <w:numId w:val="1000"/>
        </w:numPr>
      </w:pPr>
      <w:r>
        <w:rPr>
          <w:rStyle w:val="VerbatimChar"/>
        </w:rPr>
        <w:t xml:space="preserve">Device.DeviceInfo.LogRotate.1.Enable</w:t>
      </w:r>
      <w:r>
        <w:t xml:space="preserve"> </w:t>
      </w:r>
      <w:r>
        <w:t xml:space="preserve">=</w:t>
      </w:r>
      <w:r>
        <w:t xml:space="preserve"> </w:t>
      </w:r>
      <w:r>
        <w:rPr>
          <w:rStyle w:val="VerbatimChar"/>
        </w:rPr>
        <w:t xml:space="preserve">true</w:t>
      </w:r>
      <w:r>
        <w:br/>
      </w:r>
      <w:r>
        <w:rPr>
          <w:rStyle w:val="VerbatimChar"/>
        </w:rPr>
        <w:t xml:space="preserve">Device.DeviceInfo.LogRotate.1.Name</w:t>
      </w:r>
      <w:r>
        <w:t xml:space="preserve"> </w:t>
      </w:r>
      <w:r>
        <w:t xml:space="preserve">=</w:t>
      </w:r>
      <w:r>
        <w:t xml:space="preserve"> </w:t>
      </w:r>
      <w:r>
        <w:rPr>
          <w:rStyle w:val="VerbatimChar"/>
        </w:rPr>
        <w:t xml:space="preserve">file:///var/log/my-log.log</w:t>
      </w:r>
      <w:r>
        <w:br/>
      </w:r>
      <w:r>
        <w:rPr>
          <w:rStyle w:val="VerbatimChar"/>
        </w:rPr>
        <w:t xml:space="preserve">Device.DeviceInfo.LogRotate.1.MaxFileSize</w:t>
      </w:r>
      <w:r>
        <w:t xml:space="preserve"> </w:t>
      </w:r>
      <w:r>
        <w:t xml:space="preserve">=</w:t>
      </w:r>
      <w:r>
        <w:t xml:space="preserve"> </w:t>
      </w:r>
      <w:r>
        <w:rPr>
          <w:rStyle w:val="VerbatimChar"/>
        </w:rPr>
        <w:t xml:space="preserve">1024</w:t>
      </w:r>
      <w:r>
        <w:br/>
      </w:r>
      <w:r>
        <w:rPr>
          <w:rStyle w:val="VerbatimChar"/>
        </w:rPr>
        <w:t xml:space="preserve">Device.DeviceInfo.LogRotate.1.NumberOfFiles</w:t>
      </w:r>
      <w:r>
        <w:t xml:space="preserve"> </w:t>
      </w:r>
      <w:r>
        <w:t xml:space="preserve">=</w:t>
      </w:r>
      <w:r>
        <w:t xml:space="preserve"> </w:t>
      </w:r>
      <w:r>
        <w:rPr>
          <w:rStyle w:val="VerbatimChar"/>
        </w:rPr>
        <w:t xml:space="preserve">5</w:t>
      </w:r>
    </w:p>
    <w:p>
      <w:pPr>
        <w:pStyle w:val="FirstParagraph"/>
      </w:pPr>
      <w:r>
        <w:t xml:space="preserve">In this example,</w:t>
      </w:r>
      <w:r>
        <w:t xml:space="preserve"> </w:t>
      </w:r>
      <w:r>
        <w:rPr>
          <w:rStyle w:val="VerbatimChar"/>
        </w:rPr>
        <w:t xml:space="preserve">my-log.log</w:t>
      </w:r>
      <w:r>
        <w:t xml:space="preserve"> </w:t>
      </w:r>
      <w:r>
        <w:t xml:space="preserve">will be rotated when it reaches 1024 KB. The rotated files will be named</w:t>
      </w:r>
      <w:r>
        <w:t xml:space="preserve"> </w:t>
      </w:r>
      <w:r>
        <w:rPr>
          <w:rStyle w:val="VerbatimChar"/>
        </w:rPr>
        <w:t xml:space="preserve">my-log.log.1</w:t>
      </w:r>
      <w:r>
        <w:t xml:space="preserve">,</w:t>
      </w:r>
      <w:r>
        <w:t xml:space="preserve"> </w:t>
      </w:r>
      <w:r>
        <w:rPr>
          <w:rStyle w:val="VerbatimChar"/>
        </w:rPr>
        <w:t xml:space="preserve">my-log.log.2</w:t>
      </w:r>
      <w:r>
        <w:t xml:space="preserve">, …,</w:t>
      </w:r>
      <w:r>
        <w:t xml:space="preserve"> </w:t>
      </w:r>
      <w:r>
        <w:rPr>
          <w:rStyle w:val="VerbatimChar"/>
        </w:rPr>
        <w:t xml:space="preserve">my-log.log.5</w:t>
      </w:r>
      <w:r>
        <w:t xml:space="preserve">. When a new rotated file needs to be created beyond the configured limit,</w:t>
      </w:r>
      <w:r>
        <w:t xml:space="preserve"> </w:t>
      </w:r>
      <w:r>
        <w:rPr>
          <w:rStyle w:val="VerbatimChar"/>
        </w:rPr>
        <w:t xml:space="preserve">my-log.log.5</w:t>
      </w:r>
      <w:r>
        <w:t xml:space="preserve"> </w:t>
      </w:r>
      <w:r>
        <w:t xml:space="preserve">will be deleted to make room, ensuring that only the 5 most recent rotated log files are kept.</w:t>
      </w:r>
    </w:p>
    <w:bookmarkEnd w:id="953"/>
    <w:bookmarkStart w:id="954" w:name="sec:example-2-time-based-log-rotation"/>
    <w:p>
      <w:pPr>
        <w:pStyle w:val="Heading3"/>
      </w:pPr>
      <w:r>
        <w:t xml:space="preserve">XXVI.3.2 Example 2: Time-based Log Rotation</w:t>
      </w:r>
    </w:p>
    <w:p>
      <w:pPr>
        <w:pStyle w:val="FirstParagraph"/>
      </w:pPr>
      <w:r>
        <w:t xml:space="preserve">This example shows how to configure</w:t>
      </w:r>
      <w:r>
        <w:t xml:space="preserve"> </w:t>
      </w:r>
      <w:r>
        <w:rPr>
          <w:rStyle w:val="VerbatimChar"/>
        </w:rPr>
        <w:t xml:space="preserve">LogRotate</w:t>
      </w:r>
      <w:r>
        <w:t xml:space="preserve"> </w:t>
      </w:r>
      <w:r>
        <w:t xml:space="preserve">to rotate a vendor log file based on a time interval.</w:t>
      </w:r>
    </w:p>
    <w:p>
      <w:pPr>
        <w:numPr>
          <w:ilvl w:val="0"/>
          <w:numId w:val="1178"/>
        </w:numPr>
      </w:pPr>
      <w:r>
        <w:rPr>
          <w:b/>
          <w:bCs/>
        </w:rPr>
        <w:t xml:space="preserve">Consider the vendor log file:</w:t>
      </w:r>
    </w:p>
    <w:p>
      <w:pPr>
        <w:numPr>
          <w:ilvl w:val="0"/>
          <w:numId w:val="1000"/>
        </w:numPr>
      </w:pPr>
      <w:r>
        <w:rPr>
          <w:rStyle w:val="VerbatimChar"/>
        </w:rPr>
        <w:t xml:space="preserve">Device.DeviceInfo.VendorLogFile.2.Name</w:t>
      </w:r>
      <w:r>
        <w:t xml:space="preserve"> </w:t>
      </w:r>
      <w:r>
        <w:t xml:space="preserve">=</w:t>
      </w:r>
      <w:r>
        <w:t xml:space="preserve"> </w:t>
      </w:r>
      <w:r>
        <w:rPr>
          <w:rStyle w:val="VerbatimChar"/>
        </w:rPr>
        <w:t xml:space="preserve">/var/log/another-log.log</w:t>
      </w:r>
    </w:p>
    <w:p>
      <w:pPr>
        <w:numPr>
          <w:ilvl w:val="0"/>
          <w:numId w:val="1178"/>
        </w:numPr>
      </w:pPr>
      <w:r>
        <w:rPr>
          <w:b/>
          <w:bCs/>
        </w:rPr>
        <w:t xml:space="preserve">Configure</w:t>
      </w:r>
      <w:r>
        <w:rPr>
          <w:b/>
          <w:bCs/>
        </w:rPr>
        <w:t xml:space="preserve"> </w:t>
      </w:r>
      <w:r>
        <w:rPr>
          <w:rStyle w:val="VerbatimChar"/>
          <w:b/>
          <w:bCs/>
        </w:rPr>
        <w:t xml:space="preserve">LogRotate</w:t>
      </w:r>
      <w:r>
        <w:rPr>
          <w:b/>
          <w:bCs/>
        </w:rPr>
        <w:t xml:space="preserve">:</w:t>
      </w:r>
    </w:p>
    <w:p>
      <w:pPr>
        <w:numPr>
          <w:ilvl w:val="0"/>
          <w:numId w:val="1000"/>
        </w:numPr>
      </w:pPr>
      <w:r>
        <w:rPr>
          <w:rStyle w:val="VerbatimChar"/>
        </w:rPr>
        <w:t xml:space="preserve">Device.DeviceInfo.LogRotate.2.Enable</w:t>
      </w:r>
      <w:r>
        <w:t xml:space="preserve"> </w:t>
      </w:r>
      <w:r>
        <w:t xml:space="preserve">=</w:t>
      </w:r>
      <w:r>
        <w:t xml:space="preserve"> </w:t>
      </w:r>
      <w:r>
        <w:rPr>
          <w:rStyle w:val="VerbatimChar"/>
        </w:rPr>
        <w:t xml:space="preserve">true</w:t>
      </w:r>
      <w:r>
        <w:br/>
      </w:r>
      <w:r>
        <w:rPr>
          <w:rStyle w:val="VerbatimChar"/>
        </w:rPr>
        <w:t xml:space="preserve">Device.DeviceInfo.LogRotate.2.Name</w:t>
      </w:r>
      <w:r>
        <w:t xml:space="preserve"> </w:t>
      </w:r>
      <w:r>
        <w:t xml:space="preserve">=</w:t>
      </w:r>
      <w:r>
        <w:t xml:space="preserve"> </w:t>
      </w:r>
      <w:r>
        <w:rPr>
          <w:rStyle w:val="VerbatimChar"/>
        </w:rPr>
        <w:t xml:space="preserve">file:///var/log/another-log.log</w:t>
      </w:r>
      <w:r>
        <w:br/>
      </w:r>
      <w:r>
        <w:rPr>
          <w:rStyle w:val="VerbatimChar"/>
        </w:rPr>
        <w:t xml:space="preserve">Device.DeviceInfo.LogRotate.2.RollOver</w:t>
      </w:r>
      <w:r>
        <w:t xml:space="preserve"> </w:t>
      </w:r>
      <w:r>
        <w:t xml:space="preserve">=</w:t>
      </w:r>
      <w:r>
        <w:t xml:space="preserve"> </w:t>
      </w:r>
      <w:r>
        <w:rPr>
          <w:rStyle w:val="VerbatimChar"/>
        </w:rPr>
        <w:t xml:space="preserve">1440</w:t>
      </w:r>
      <w:r>
        <w:br/>
      </w:r>
      <w:r>
        <w:rPr>
          <w:rStyle w:val="VerbatimChar"/>
        </w:rPr>
        <w:t xml:space="preserve">Device.DeviceInfo.LogRotate.2.NumberOfFiles</w:t>
      </w:r>
      <w:r>
        <w:t xml:space="preserve"> </w:t>
      </w:r>
      <w:r>
        <w:t xml:space="preserve">=</w:t>
      </w:r>
      <w:r>
        <w:t xml:space="preserve"> </w:t>
      </w:r>
      <w:r>
        <w:rPr>
          <w:rStyle w:val="VerbatimChar"/>
        </w:rPr>
        <w:t xml:space="preserve">10</w:t>
      </w:r>
    </w:p>
    <w:p>
      <w:pPr>
        <w:pStyle w:val="FirstParagraph"/>
      </w:pPr>
      <w:r>
        <w:t xml:space="preserve">In this example,</w:t>
      </w:r>
      <w:r>
        <w:t xml:space="preserve"> </w:t>
      </w:r>
      <w:r>
        <w:rPr>
          <w:rStyle w:val="VerbatimChar"/>
        </w:rPr>
        <w:t xml:space="preserve">another-log.log</w:t>
      </w:r>
      <w:r>
        <w:t xml:space="preserve"> </w:t>
      </w:r>
      <w:r>
        <w:t xml:space="preserve">will be rotated every 1440 minutes (24 hours), as defined by the</w:t>
      </w:r>
      <w:r>
        <w:t xml:space="preserve"> </w:t>
      </w:r>
      <w:r>
        <w:rPr>
          <w:rStyle w:val="VerbatimChar"/>
        </w:rPr>
        <w:t xml:space="preserve">RollOver</w:t>
      </w:r>
      <w:r>
        <w:t xml:space="preserve"> </w:t>
      </w:r>
      <w:r>
        <w:t xml:space="preserve">parameter which sets the maximum age of a log file before rotation. The rotated files will be named</w:t>
      </w:r>
      <w:r>
        <w:t xml:space="preserve"> </w:t>
      </w:r>
      <w:r>
        <w:rPr>
          <w:rStyle w:val="VerbatimChar"/>
        </w:rPr>
        <w:t xml:space="preserve">another-log.log.1</w:t>
      </w:r>
      <w:r>
        <w:t xml:space="preserve">,</w:t>
      </w:r>
      <w:r>
        <w:t xml:space="preserve"> </w:t>
      </w:r>
      <w:r>
        <w:rPr>
          <w:rStyle w:val="VerbatimChar"/>
        </w:rPr>
        <w:t xml:space="preserve">another-log.log.2</w:t>
      </w:r>
      <w:r>
        <w:t xml:space="preserve">, …,</w:t>
      </w:r>
      <w:r>
        <w:t xml:space="preserve"> </w:t>
      </w:r>
      <w:r>
        <w:rPr>
          <w:rStyle w:val="VerbatimChar"/>
        </w:rPr>
        <w:t xml:space="preserve">another-log.log.10</w:t>
      </w:r>
      <w:r>
        <w:t xml:space="preserve">. When a new rotated file needs to be created beyond the configured limit,</w:t>
      </w:r>
      <w:r>
        <w:t xml:space="preserve"> </w:t>
      </w:r>
      <w:r>
        <w:rPr>
          <w:rStyle w:val="VerbatimChar"/>
        </w:rPr>
        <w:t xml:space="preserve">another-log.log.10</w:t>
      </w:r>
      <w:r>
        <w:t xml:space="preserve"> </w:t>
      </w:r>
      <w:r>
        <w:t xml:space="preserve">will be deleted, ensuring that only the 10 most recent rotated log files are kept.</w:t>
      </w:r>
    </w:p>
    <w:bookmarkEnd w:id="954"/>
    <w:bookmarkStart w:id="955" w:name="X59ae4857cb11a30197ac348f90a7f14bc5cf52f"/>
    <w:p>
      <w:pPr>
        <w:pStyle w:val="Heading3"/>
      </w:pPr>
      <w:r>
        <w:t xml:space="preserve">XXVI.3.3 Example 3: Log Rotation with Retention</w:t>
      </w:r>
    </w:p>
    <w:p>
      <w:pPr>
        <w:pStyle w:val="FirstParagraph"/>
      </w:pPr>
      <w:r>
        <w:t xml:space="preserve">This example shows how to configure</w:t>
      </w:r>
      <w:r>
        <w:t xml:space="preserve"> </w:t>
      </w:r>
      <w:r>
        <w:rPr>
          <w:rStyle w:val="VerbatimChar"/>
        </w:rPr>
        <w:t xml:space="preserve">LogRotate</w:t>
      </w:r>
      <w:r>
        <w:t xml:space="preserve"> </w:t>
      </w:r>
      <w:r>
        <w:t xml:space="preserve">to rotate a log file and delete the rotated files after a certain period of time.</w:t>
      </w:r>
    </w:p>
    <w:p>
      <w:pPr>
        <w:numPr>
          <w:ilvl w:val="0"/>
          <w:numId w:val="1179"/>
        </w:numPr>
      </w:pPr>
      <w:r>
        <w:rPr>
          <w:b/>
          <w:bCs/>
        </w:rPr>
        <w:t xml:space="preserve">Consider the vendor log file:</w:t>
      </w:r>
    </w:p>
    <w:p>
      <w:pPr>
        <w:numPr>
          <w:ilvl w:val="0"/>
          <w:numId w:val="1000"/>
        </w:numPr>
      </w:pPr>
      <w:r>
        <w:rPr>
          <w:rStyle w:val="VerbatimChar"/>
        </w:rPr>
        <w:t xml:space="preserve">Device.DeviceInfo.VendorLogFile.3.Name</w:t>
      </w:r>
      <w:r>
        <w:t xml:space="preserve"> </w:t>
      </w:r>
      <w:r>
        <w:t xml:space="preserve">=</w:t>
      </w:r>
      <w:r>
        <w:t xml:space="preserve"> </w:t>
      </w:r>
      <w:r>
        <w:rPr>
          <w:rStyle w:val="VerbatimChar"/>
        </w:rPr>
        <w:t xml:space="preserve">/var/log/debug-log.log</w:t>
      </w:r>
    </w:p>
    <w:p>
      <w:pPr>
        <w:numPr>
          <w:ilvl w:val="0"/>
          <w:numId w:val="1179"/>
        </w:numPr>
      </w:pPr>
      <w:r>
        <w:rPr>
          <w:b/>
          <w:bCs/>
        </w:rPr>
        <w:t xml:space="preserve">Configure</w:t>
      </w:r>
      <w:r>
        <w:rPr>
          <w:b/>
          <w:bCs/>
        </w:rPr>
        <w:t xml:space="preserve"> </w:t>
      </w:r>
      <w:r>
        <w:rPr>
          <w:rStyle w:val="VerbatimChar"/>
          <w:b/>
          <w:bCs/>
        </w:rPr>
        <w:t xml:space="preserve">LogRotate</w:t>
      </w:r>
      <w:r>
        <w:rPr>
          <w:b/>
          <w:bCs/>
        </w:rPr>
        <w:t xml:space="preserve">:</w:t>
      </w:r>
    </w:p>
    <w:p>
      <w:pPr>
        <w:numPr>
          <w:ilvl w:val="0"/>
          <w:numId w:val="1000"/>
        </w:numPr>
      </w:pPr>
      <w:r>
        <w:rPr>
          <w:rStyle w:val="VerbatimChar"/>
        </w:rPr>
        <w:t xml:space="preserve">Device.DeviceInfo.LogRotate.3.Enable</w:t>
      </w:r>
      <w:r>
        <w:t xml:space="preserve"> </w:t>
      </w:r>
      <w:r>
        <w:t xml:space="preserve">=</w:t>
      </w:r>
      <w:r>
        <w:t xml:space="preserve"> </w:t>
      </w:r>
      <w:r>
        <w:rPr>
          <w:rStyle w:val="VerbatimChar"/>
        </w:rPr>
        <w:t xml:space="preserve">true</w:t>
      </w:r>
      <w:r>
        <w:br/>
      </w:r>
      <w:r>
        <w:rPr>
          <w:rStyle w:val="VerbatimChar"/>
        </w:rPr>
        <w:t xml:space="preserve">Device.DeviceInfo.LogRotate.3.Name</w:t>
      </w:r>
      <w:r>
        <w:t xml:space="preserve"> </w:t>
      </w:r>
      <w:r>
        <w:t xml:space="preserve">=</w:t>
      </w:r>
      <w:r>
        <w:t xml:space="preserve"> </w:t>
      </w:r>
      <w:r>
        <w:rPr>
          <w:rStyle w:val="VerbatimChar"/>
        </w:rPr>
        <w:t xml:space="preserve">file:///var/log/debug-log.log</w:t>
      </w:r>
      <w:r>
        <w:br/>
      </w:r>
      <w:r>
        <w:rPr>
          <w:rStyle w:val="VerbatimChar"/>
        </w:rPr>
        <w:t xml:space="preserve">Device.DeviceInfo.LogRotate.3.MaxFileSize</w:t>
      </w:r>
      <w:r>
        <w:t xml:space="preserve"> </w:t>
      </w:r>
      <w:r>
        <w:t xml:space="preserve">=</w:t>
      </w:r>
      <w:r>
        <w:t xml:space="preserve"> </w:t>
      </w:r>
      <w:r>
        <w:rPr>
          <w:rStyle w:val="VerbatimChar"/>
        </w:rPr>
        <w:t xml:space="preserve">2048</w:t>
      </w:r>
      <w:r>
        <w:br/>
      </w:r>
      <w:r>
        <w:rPr>
          <w:rStyle w:val="VerbatimChar"/>
        </w:rPr>
        <w:t xml:space="preserve">Device.DeviceInfo.LogRotate.3.NumberOfFiles</w:t>
      </w:r>
      <w:r>
        <w:t xml:space="preserve"> </w:t>
      </w:r>
      <w:r>
        <w:t xml:space="preserve">=</w:t>
      </w:r>
      <w:r>
        <w:t xml:space="preserve"> </w:t>
      </w:r>
      <w:r>
        <w:rPr>
          <w:rStyle w:val="VerbatimChar"/>
        </w:rPr>
        <w:t xml:space="preserve">10</w:t>
      </w:r>
      <w:r>
        <w:br/>
      </w:r>
      <w:r>
        <w:rPr>
          <w:rStyle w:val="VerbatimChar"/>
        </w:rPr>
        <w:t xml:space="preserve">Device.DeviceInfo.LogRotate.3.Retention</w:t>
      </w:r>
      <w:r>
        <w:t xml:space="preserve"> </w:t>
      </w:r>
      <w:r>
        <w:t xml:space="preserve">=</w:t>
      </w:r>
      <w:r>
        <w:t xml:space="preserve"> </w:t>
      </w:r>
      <w:r>
        <w:rPr>
          <w:rStyle w:val="VerbatimChar"/>
        </w:rPr>
        <w:t xml:space="preserve">10080</w:t>
      </w:r>
    </w:p>
    <w:p>
      <w:pPr>
        <w:pStyle w:val="FirstParagraph"/>
      </w:pPr>
      <w:r>
        <w:t xml:space="preserve">In this example,</w:t>
      </w:r>
      <w:r>
        <w:t xml:space="preserve"> </w:t>
      </w:r>
      <w:r>
        <w:rPr>
          <w:rStyle w:val="VerbatimChar"/>
        </w:rPr>
        <w:t xml:space="preserve">debug-log.log</w:t>
      </w:r>
      <w:r>
        <w:t xml:space="preserve"> </w:t>
      </w:r>
      <w:r>
        <w:t xml:space="preserve">will be rotated when it reaches 2048 KB. The rotated files will be named</w:t>
      </w:r>
      <w:r>
        <w:t xml:space="preserve"> </w:t>
      </w:r>
      <w:r>
        <w:rPr>
          <w:rStyle w:val="VerbatimChar"/>
        </w:rPr>
        <w:t xml:space="preserve">debug-log.log.1</w:t>
      </w:r>
      <w:r>
        <w:t xml:space="preserve">,</w:t>
      </w:r>
      <w:r>
        <w:t xml:space="preserve"> </w:t>
      </w:r>
      <w:r>
        <w:rPr>
          <w:rStyle w:val="VerbatimChar"/>
        </w:rPr>
        <w:t xml:space="preserve">debug-log.log.2</w:t>
      </w:r>
      <w:r>
        <w:t xml:space="preserve">, …,</w:t>
      </w:r>
      <w:r>
        <w:t xml:space="preserve"> </w:t>
      </w:r>
      <w:r>
        <w:rPr>
          <w:rStyle w:val="VerbatimChar"/>
        </w:rPr>
        <w:t xml:space="preserve">debug-log.log.10</w:t>
      </w:r>
      <w:r>
        <w:t xml:space="preserve">. When a new rotated file needs to be created beyond the configured limit,</w:t>
      </w:r>
      <w:r>
        <w:t xml:space="preserve"> </w:t>
      </w:r>
      <w:r>
        <w:rPr>
          <w:rStyle w:val="VerbatimChar"/>
        </w:rPr>
        <w:t xml:space="preserve">debug-log.log.10</w:t>
      </w:r>
      <w:r>
        <w:t xml:space="preserve"> </w:t>
      </w:r>
      <w:r>
        <w:t xml:space="preserve">will be deleted. The</w:t>
      </w:r>
      <w:r>
        <w:t xml:space="preserve"> </w:t>
      </w:r>
      <w:r>
        <w:rPr>
          <w:rStyle w:val="VerbatimChar"/>
        </w:rPr>
        <w:t xml:space="preserve">Retention</w:t>
      </w:r>
      <w:r>
        <w:t xml:space="preserve"> </w:t>
      </w:r>
      <w:r>
        <w:t xml:space="preserve">parameter, which defines the maximum time in minutes to keep rotated log files, will cause files older than 10080 minutes (7 days) to be deleted, regardless of the number of files.</w:t>
      </w:r>
    </w:p>
    <w:bookmarkEnd w:id="955"/>
    <w:bookmarkStart w:id="956" w:name="sec:example-4-advanced-log-rotation"/>
    <w:p>
      <w:pPr>
        <w:pStyle w:val="Heading3"/>
      </w:pPr>
      <w:r>
        <w:t xml:space="preserve">XXVI.3.4 Example 4: Advanced Log Rotation</w:t>
      </w:r>
    </w:p>
    <w:p>
      <w:pPr>
        <w:pStyle w:val="FirstParagraph"/>
      </w:pPr>
      <w:r>
        <w:t xml:space="preserve">This example shows how to configure</w:t>
      </w:r>
      <w:r>
        <w:t xml:space="preserve"> </w:t>
      </w:r>
      <w:r>
        <w:rPr>
          <w:rStyle w:val="VerbatimChar"/>
        </w:rPr>
        <w:t xml:space="preserve">LogRotate</w:t>
      </w:r>
      <w:r>
        <w:t xml:space="preserve"> </w:t>
      </w:r>
      <w:r>
        <w:t xml:space="preserve">to rotate a log file based on both size and time, with a retention policy.</w:t>
      </w:r>
    </w:p>
    <w:p>
      <w:pPr>
        <w:numPr>
          <w:ilvl w:val="0"/>
          <w:numId w:val="1180"/>
        </w:numPr>
      </w:pPr>
      <w:r>
        <w:rPr>
          <w:b/>
          <w:bCs/>
        </w:rPr>
        <w:t xml:space="preserve">Consider the vendor log file:</w:t>
      </w:r>
    </w:p>
    <w:p>
      <w:pPr>
        <w:numPr>
          <w:ilvl w:val="0"/>
          <w:numId w:val="1000"/>
        </w:numPr>
      </w:pPr>
      <w:r>
        <w:rPr>
          <w:rStyle w:val="VerbatimChar"/>
        </w:rPr>
        <w:t xml:space="preserve">Device.DeviceInfo.VendorLogFile.4.Name</w:t>
      </w:r>
      <w:r>
        <w:t xml:space="preserve"> </w:t>
      </w:r>
      <w:r>
        <w:t xml:space="preserve">=</w:t>
      </w:r>
      <w:r>
        <w:t xml:space="preserve"> </w:t>
      </w:r>
      <w:r>
        <w:rPr>
          <w:rStyle w:val="VerbatimChar"/>
        </w:rPr>
        <w:t xml:space="preserve">/var/log/advanced-log.log</w:t>
      </w:r>
    </w:p>
    <w:p>
      <w:pPr>
        <w:numPr>
          <w:ilvl w:val="0"/>
          <w:numId w:val="1180"/>
        </w:numPr>
      </w:pPr>
      <w:r>
        <w:rPr>
          <w:b/>
          <w:bCs/>
        </w:rPr>
        <w:t xml:space="preserve">Configure</w:t>
      </w:r>
      <w:r>
        <w:rPr>
          <w:b/>
          <w:bCs/>
        </w:rPr>
        <w:t xml:space="preserve"> </w:t>
      </w:r>
      <w:r>
        <w:rPr>
          <w:rStyle w:val="VerbatimChar"/>
          <w:b/>
          <w:bCs/>
        </w:rPr>
        <w:t xml:space="preserve">LogRotate</w:t>
      </w:r>
      <w:r>
        <w:rPr>
          <w:b/>
          <w:bCs/>
        </w:rPr>
        <w:t xml:space="preserve">:</w:t>
      </w:r>
    </w:p>
    <w:p>
      <w:pPr>
        <w:numPr>
          <w:ilvl w:val="0"/>
          <w:numId w:val="1000"/>
        </w:numPr>
      </w:pPr>
      <w:r>
        <w:rPr>
          <w:rStyle w:val="VerbatimChar"/>
        </w:rPr>
        <w:t xml:space="preserve">Device.DeviceInfo.LogRotate.4.Enable</w:t>
      </w:r>
      <w:r>
        <w:t xml:space="preserve"> </w:t>
      </w:r>
      <w:r>
        <w:t xml:space="preserve">=</w:t>
      </w:r>
      <w:r>
        <w:t xml:space="preserve"> </w:t>
      </w:r>
      <w:r>
        <w:rPr>
          <w:rStyle w:val="VerbatimChar"/>
        </w:rPr>
        <w:t xml:space="preserve">true</w:t>
      </w:r>
      <w:r>
        <w:br/>
      </w:r>
      <w:r>
        <w:rPr>
          <w:rStyle w:val="VerbatimChar"/>
        </w:rPr>
        <w:t xml:space="preserve">Device.DeviceInfo.LogRotate.4.Name</w:t>
      </w:r>
      <w:r>
        <w:t xml:space="preserve"> </w:t>
      </w:r>
      <w:r>
        <w:t xml:space="preserve">=</w:t>
      </w:r>
      <w:r>
        <w:t xml:space="preserve"> </w:t>
      </w:r>
      <w:r>
        <w:rPr>
          <w:rStyle w:val="VerbatimChar"/>
        </w:rPr>
        <w:t xml:space="preserve">file:///var/log/advanced-log.log</w:t>
      </w:r>
      <w:r>
        <w:br/>
      </w:r>
      <w:r>
        <w:rPr>
          <w:rStyle w:val="VerbatimChar"/>
        </w:rPr>
        <w:t xml:space="preserve">Device.DeviceInfo.LogRotate.4.MaxFileSize</w:t>
      </w:r>
      <w:r>
        <w:t xml:space="preserve"> </w:t>
      </w:r>
      <w:r>
        <w:t xml:space="preserve">=</w:t>
      </w:r>
      <w:r>
        <w:t xml:space="preserve"> </w:t>
      </w:r>
      <w:r>
        <w:rPr>
          <w:rStyle w:val="VerbatimChar"/>
        </w:rPr>
        <w:t xml:space="preserve">4096</w:t>
      </w:r>
      <w:r>
        <w:br/>
      </w:r>
      <w:r>
        <w:rPr>
          <w:rStyle w:val="VerbatimChar"/>
        </w:rPr>
        <w:t xml:space="preserve">Device.DeviceInfo.LogRotate.4.RollOver</w:t>
      </w:r>
      <w:r>
        <w:t xml:space="preserve"> </w:t>
      </w:r>
      <w:r>
        <w:t xml:space="preserve">=</w:t>
      </w:r>
      <w:r>
        <w:t xml:space="preserve"> </w:t>
      </w:r>
      <w:r>
        <w:rPr>
          <w:rStyle w:val="VerbatimChar"/>
        </w:rPr>
        <w:t xml:space="preserve">10080</w:t>
      </w:r>
      <w:r>
        <w:br/>
      </w:r>
      <w:r>
        <w:rPr>
          <w:rStyle w:val="VerbatimChar"/>
        </w:rPr>
        <w:t xml:space="preserve">Device.DeviceInfo.LogRotate.4.NumberOfFiles</w:t>
      </w:r>
      <w:r>
        <w:t xml:space="preserve"> </w:t>
      </w:r>
      <w:r>
        <w:t xml:space="preserve">=</w:t>
      </w:r>
      <w:r>
        <w:t xml:space="preserve"> </w:t>
      </w:r>
      <w:r>
        <w:rPr>
          <w:rStyle w:val="VerbatimChar"/>
        </w:rPr>
        <w:t xml:space="preserve">20</w:t>
      </w:r>
      <w:r>
        <w:br/>
      </w:r>
      <w:r>
        <w:rPr>
          <w:rStyle w:val="VerbatimChar"/>
        </w:rPr>
        <w:t xml:space="preserve">Device.DeviceInfo.LogRotate.4.Retention</w:t>
      </w:r>
      <w:r>
        <w:t xml:space="preserve"> </w:t>
      </w:r>
      <w:r>
        <w:t xml:space="preserve">=</w:t>
      </w:r>
      <w:r>
        <w:t xml:space="preserve"> </w:t>
      </w:r>
      <w:r>
        <w:rPr>
          <w:rStyle w:val="VerbatimChar"/>
        </w:rPr>
        <w:t xml:space="preserve">43200</w:t>
      </w:r>
    </w:p>
    <w:p>
      <w:pPr>
        <w:pStyle w:val="FirstParagraph"/>
      </w:pPr>
      <w:r>
        <w:t xml:space="preserve">In this example,</w:t>
      </w:r>
      <w:r>
        <w:t xml:space="preserve"> </w:t>
      </w:r>
      <w:r>
        <w:rPr>
          <w:rStyle w:val="VerbatimChar"/>
        </w:rPr>
        <w:t xml:space="preserve">advanced-log.log</w:t>
      </w:r>
      <w:r>
        <w:t xml:space="preserve"> </w:t>
      </w:r>
      <w:r>
        <w:t xml:space="preserve">will be rotated when it reaches 4096 KB or after 10080 minutes (7 days), whichever comes first. The</w:t>
      </w:r>
      <w:r>
        <w:t xml:space="preserve"> </w:t>
      </w:r>
      <w:r>
        <w:rPr>
          <w:rStyle w:val="VerbatimChar"/>
        </w:rPr>
        <w:t xml:space="preserve">RollOver</w:t>
      </w:r>
      <w:r>
        <w:t xml:space="preserve"> </w:t>
      </w:r>
      <w:r>
        <w:t xml:space="preserve">parameter sets this maximum age for rotation. The rotated files will be named</w:t>
      </w:r>
      <w:r>
        <w:t xml:space="preserve"> </w:t>
      </w:r>
      <w:r>
        <w:rPr>
          <w:rStyle w:val="VerbatimChar"/>
        </w:rPr>
        <w:t xml:space="preserve">advanced-log.log.1</w:t>
      </w:r>
      <w:r>
        <w:t xml:space="preserve">,</w:t>
      </w:r>
      <w:r>
        <w:t xml:space="preserve"> </w:t>
      </w:r>
      <w:r>
        <w:rPr>
          <w:rStyle w:val="VerbatimChar"/>
        </w:rPr>
        <w:t xml:space="preserve">advanced-log.log.2</w:t>
      </w:r>
      <w:r>
        <w:t xml:space="preserve">, …,</w:t>
      </w:r>
      <w:r>
        <w:t xml:space="preserve"> </w:t>
      </w:r>
      <w:r>
        <w:rPr>
          <w:rStyle w:val="VerbatimChar"/>
        </w:rPr>
        <w:t xml:space="preserve">advanced-log.log.20</w:t>
      </w:r>
      <w:r>
        <w:t xml:space="preserve">. When a new rotated file needs to be created beyond the configured limit,</w:t>
      </w:r>
      <w:r>
        <w:t xml:space="preserve"> </w:t>
      </w:r>
      <w:r>
        <w:rPr>
          <w:rStyle w:val="VerbatimChar"/>
        </w:rPr>
        <w:t xml:space="preserve">advanced-log.log.20</w:t>
      </w:r>
      <w:r>
        <w:t xml:space="preserve"> </w:t>
      </w:r>
      <w:r>
        <w:t xml:space="preserve">will be deleted. Additionally, the</w:t>
      </w:r>
      <w:r>
        <w:t xml:space="preserve"> </w:t>
      </w:r>
      <w:r>
        <w:rPr>
          <w:rStyle w:val="VerbatimChar"/>
        </w:rPr>
        <w:t xml:space="preserve">Retention</w:t>
      </w:r>
      <w:r>
        <w:t xml:space="preserve"> </w:t>
      </w:r>
      <w:r>
        <w:t xml:space="preserve">parameter, which defines the maximum time in minutes to keep rotated log files, will ensure that files older than 43200 minutes (30 days) are deleted, regardless of the number of files.</w:t>
      </w:r>
    </w:p>
    <w:bookmarkEnd w:id="956"/>
    <w:bookmarkEnd w:id="957"/>
    <w:bookmarkEnd w:id="958"/>
    <w:bookmarkStart w:id="1005" w:name="sec:mqtt-theory-of-operation"/>
    <w:p>
      <w:pPr>
        <w:pStyle w:val="Heading1"/>
      </w:pPr>
      <w:r>
        <w:t xml:space="preserve">Appendix XXVII: MQTT Theory of Operation</w:t>
      </w:r>
    </w:p>
    <w:p>
      <w:pPr>
        <w:pStyle w:val="FirstParagraph"/>
      </w:pPr>
      <w:r>
        <w:t xml:space="preserve">This section explains the operation of MQTT within the Device:2 data model. The data model manages MQTT clients and a local MQTT broker on the device, supporting TLS-encrypted connections and access control.</w:t>
      </w:r>
    </w:p>
    <w:bookmarkStart w:id="963" w:name="fig:mqtt-introduction-overview"/>
    <w:p>
      <w:pPr>
        <w:pStyle w:val="CaptionedFigure"/>
      </w:pPr>
      <w:bookmarkStart w:id="962" w:name="img:mqtt-introduction-overview"/>
      <w:r>
        <w:drawing>
          <wp:inline>
            <wp:extent cx="5334000" cy="1923047"/>
            <wp:effectExtent b="0" l="0" r="0" t="0"/>
            <wp:docPr descr="MQTT Introduction Overview" title="" id="960" name="Picture"/>
            <a:graphic>
              <a:graphicData uri="http://schemas.openxmlformats.org/drawingml/2006/picture">
                <pic:pic>
                  <pic:nvPicPr>
                    <pic:cNvPr descr="images/mqtt_introduction_overview.png" id="961" name="Picture"/>
                    <pic:cNvPicPr>
                      <a:picLocks noChangeArrowheads="1" noChangeAspect="1"/>
                    </pic:cNvPicPr>
                  </pic:nvPicPr>
                  <pic:blipFill>
                    <a:blip r:embed="rId959"/>
                    <a:stretch>
                      <a:fillRect/>
                    </a:stretch>
                  </pic:blipFill>
                  <pic:spPr bwMode="auto">
                    <a:xfrm>
                      <a:off x="0" y="0"/>
                      <a:ext cx="5334000" cy="1923047"/>
                    </a:xfrm>
                    <a:prstGeom prst="rect">
                      <a:avLst/>
                    </a:prstGeom>
                    <a:noFill/>
                    <a:ln w="9525">
                      <a:noFill/>
                      <a:headEnd/>
                      <a:tailEnd/>
                    </a:ln>
                  </pic:spPr>
                </pic:pic>
              </a:graphicData>
            </a:graphic>
          </wp:inline>
        </w:drawing>
      </w:r>
      <w:bookmarkEnd w:id="962"/>
    </w:p>
    <w:p>
      <w:pPr>
        <w:pStyle w:val="ImageCaption"/>
      </w:pPr>
      <w:r>
        <w:t xml:space="preserve">Figure 95 – MQTT Introduction Overview</w:t>
      </w:r>
    </w:p>
    <w:bookmarkEnd w:id="963"/>
    <w:p>
      <w:pPr>
        <w:pStyle w:val="BodyText"/>
      </w:pPr>
      <w:r>
        <w:t xml:space="preserve">The data model contains three main components:</w:t>
      </w:r>
    </w:p>
    <w:p>
      <w:pPr>
        <w:pStyle w:val="Compact"/>
        <w:numPr>
          <w:ilvl w:val="0"/>
          <w:numId w:val="1181"/>
        </w:numPr>
      </w:pPr>
      <w:r>
        <w:rPr>
          <w:rStyle w:val="VerbatimChar"/>
          <w:b/>
          <w:bCs/>
        </w:rPr>
        <w:t xml:space="preserve">Device.MQTT.Client.{i}</w:t>
      </w:r>
      <w:r>
        <w:rPr>
          <w:b/>
          <w:bCs/>
        </w:rPr>
        <w:t xml:space="preserve">:</w:t>
      </w:r>
      <w:r>
        <w:t xml:space="preserve"> </w:t>
      </w:r>
      <w:r>
        <w:t xml:space="preserve">Configures an MQTT client to connect to an MQTT broker.</w:t>
      </w:r>
    </w:p>
    <w:p>
      <w:pPr>
        <w:pStyle w:val="Compact"/>
        <w:numPr>
          <w:ilvl w:val="0"/>
          <w:numId w:val="1181"/>
        </w:numPr>
      </w:pPr>
      <w:r>
        <w:rPr>
          <w:rStyle w:val="VerbatimChar"/>
          <w:b/>
          <w:bCs/>
        </w:rPr>
        <w:t xml:space="preserve">Device.MQTT.Broker.{i}</w:t>
      </w:r>
      <w:r>
        <w:rPr>
          <w:b/>
          <w:bCs/>
        </w:rPr>
        <w:t xml:space="preserve">:</w:t>
      </w:r>
      <w:r>
        <w:t xml:space="preserve"> </w:t>
      </w:r>
      <w:r>
        <w:t xml:space="preserve">Configures a local MQTT broker listener on the device for local messaging and bridging to other brokers. Multiple listeners can share a broker process using the</w:t>
      </w:r>
      <w:r>
        <w:t xml:space="preserve"> </w:t>
      </w:r>
      <w:r>
        <w:rPr>
          <w:rStyle w:val="VerbatimChar"/>
        </w:rPr>
        <w:t xml:space="preserve">BrokerID</w:t>
      </w:r>
      <w:r>
        <w:t xml:space="preserve"> </w:t>
      </w:r>
      <w:r>
        <w:t xml:space="preserve">parameter.</w:t>
      </w:r>
    </w:p>
    <w:p>
      <w:pPr>
        <w:pStyle w:val="Compact"/>
        <w:numPr>
          <w:ilvl w:val="0"/>
          <w:numId w:val="1181"/>
        </w:numPr>
      </w:pPr>
      <w:r>
        <w:rPr>
          <w:rStyle w:val="VerbatimChar"/>
          <w:b/>
          <w:bCs/>
        </w:rPr>
        <w:t xml:space="preserve">Device.MQTT.BrokerSecurity</w:t>
      </w:r>
      <w:r>
        <w:rPr>
          <w:b/>
          <w:bCs/>
        </w:rPr>
        <w:t xml:space="preserve">:</w:t>
      </w:r>
      <w:r>
        <w:t xml:space="preserve"> </w:t>
      </w:r>
      <w:r>
        <w:t xml:space="preserve">Manages security for local MQTT broker processes, including client identities and Access Control Lists (ACLs).</w:t>
      </w:r>
    </w:p>
    <w:bookmarkStart w:id="964" w:name="sec:definitions-2"/>
    <w:p>
      <w:pPr>
        <w:pStyle w:val="Heading2"/>
      </w:pPr>
      <w:r>
        <w:t xml:space="preserve">XXVII.1 Definitions</w:t>
      </w:r>
    </w:p>
    <w:p>
      <w:pPr>
        <w:pStyle w:val="Compact"/>
        <w:numPr>
          <w:ilvl w:val="0"/>
          <w:numId w:val="1182"/>
        </w:numPr>
      </w:pPr>
      <w:r>
        <w:rPr>
          <w:b/>
          <w:bCs/>
        </w:rPr>
        <w:t xml:space="preserve">MQTT Client:</w:t>
      </w:r>
      <w:r>
        <w:t xml:space="preserve"> </w:t>
      </w:r>
      <w:r>
        <w:t xml:space="preserve">Any device or application that runs an MQTT library and connects to an MQTT broker. Clients publish messages to topics and subscribe to topics to receive messages. The</w:t>
      </w:r>
      <w:r>
        <w:t xml:space="preserve"> </w:t>
      </w:r>
      <w:r>
        <w:rPr>
          <w:rStyle w:val="VerbatimChar"/>
        </w:rPr>
        <w:t xml:space="preserve">Device.MQTT.Client.{i}</w:t>
      </w:r>
      <w:r>
        <w:t xml:space="preserve"> </w:t>
      </w:r>
      <w:r>
        <w:t xml:space="preserve">object represents an MQTT client.</w:t>
      </w:r>
    </w:p>
    <w:p>
      <w:pPr>
        <w:pStyle w:val="Compact"/>
        <w:numPr>
          <w:ilvl w:val="0"/>
          <w:numId w:val="1182"/>
        </w:numPr>
      </w:pPr>
      <w:r>
        <w:rPr>
          <w:b/>
          <w:bCs/>
        </w:rPr>
        <w:t xml:space="preserve">MQTT Broker:</w:t>
      </w:r>
      <w:r>
        <w:t xml:space="preserve"> </w:t>
      </w:r>
      <w:r>
        <w:t xml:space="preserve">A server that receives messages from publishing clients, filters them, and sends them to subscribed clients. It functions as a central hub for MQTT communication. The</w:t>
      </w:r>
      <w:r>
        <w:t xml:space="preserve"> </w:t>
      </w:r>
      <w:r>
        <w:rPr>
          <w:rStyle w:val="VerbatimChar"/>
        </w:rPr>
        <w:t xml:space="preserve">Device.MQTT.Broker.{i}</w:t>
      </w:r>
      <w:r>
        <w:t xml:space="preserve"> </w:t>
      </w:r>
      <w:r>
        <w:t xml:space="preserve">object represents a local broker running on the device.</w:t>
      </w:r>
    </w:p>
    <w:p>
      <w:pPr>
        <w:pStyle w:val="Compact"/>
        <w:numPr>
          <w:ilvl w:val="0"/>
          <w:numId w:val="1182"/>
        </w:numPr>
      </w:pPr>
      <w:r>
        <w:rPr>
          <w:b/>
          <w:bCs/>
        </w:rPr>
        <w:t xml:space="preserve">MQTT Bridge:</w:t>
      </w:r>
      <w:r>
        <w:t xml:space="preserve"> </w:t>
      </w:r>
      <w:r>
        <w:t xml:space="preserve">A connection that allows two or more MQTT brokers to share messages. A bridge forwards messages from topics on one broker to another. The</w:t>
      </w:r>
      <w:r>
        <w:t xml:space="preserve"> </w:t>
      </w:r>
      <w:r>
        <w:rPr>
          <w:rStyle w:val="VerbatimChar"/>
        </w:rPr>
        <w:t xml:space="preserve">Device.MQTT.Broker.{i}.Bridge.{i}</w:t>
      </w:r>
      <w:r>
        <w:t xml:space="preserve"> </w:t>
      </w:r>
      <w:r>
        <w:t xml:space="preserve">object manages the bridge configuration.</w:t>
      </w:r>
    </w:p>
    <w:bookmarkEnd w:id="964"/>
    <w:bookmarkStart w:id="965" w:name="sec:securing-connections-with-tls"/>
    <w:p>
      <w:pPr>
        <w:pStyle w:val="Heading2"/>
      </w:pPr>
      <w:r>
        <w:t xml:space="preserve">XXVII.2 Securing Connections with TLS</w:t>
      </w:r>
    </w:p>
    <w:p>
      <w:pPr>
        <w:pStyle w:val="FirstParagraph"/>
      </w:pPr>
      <w:r>
        <w:t xml:space="preserve">An MQTT client, broker, or bridge secures its connection using Transport Layer Security (TLS) when it is configured for a secure transport (</w:t>
      </w:r>
      <w:r>
        <w:rPr>
          <w:rStyle w:val="VerbatimChar"/>
        </w:rPr>
        <w:t xml:space="preserve">TLS</w:t>
      </w:r>
      <w:r>
        <w:t xml:space="preserve"> </w:t>
      </w:r>
      <w:r>
        <w:t xml:space="preserve">or</w:t>
      </w:r>
      <w:r>
        <w:t xml:space="preserve"> </w:t>
      </w:r>
      <w:r>
        <w:rPr>
          <w:rStyle w:val="VerbatimChar"/>
        </w:rPr>
        <w:t xml:space="preserve">WebSocketTLS</w:t>
      </w:r>
      <w:r>
        <w:t xml:space="preserve">). The data model supports standard TLS (client verifies the server via certificate) and Mutual Authentication (mTLS), where both client and server verify each other’s identity via certificates.</w:t>
      </w:r>
    </w:p>
    <w:p>
      <w:pPr>
        <w:pStyle w:val="BodyText"/>
      </w:pPr>
      <w:r>
        <w:t xml:space="preserve">The following parameters configure these secure connections:</w:t>
      </w:r>
    </w:p>
    <w:p>
      <w:pPr>
        <w:numPr>
          <w:ilvl w:val="0"/>
          <w:numId w:val="1183"/>
        </w:numPr>
      </w:pPr>
      <w:r>
        <w:rPr>
          <w:rStyle w:val="VerbatimChar"/>
          <w:b/>
          <w:bCs/>
        </w:rPr>
        <w:t xml:space="preserve">Username</w:t>
      </w:r>
      <w:r>
        <w:rPr>
          <w:b/>
          <w:bCs/>
        </w:rPr>
        <w:t xml:space="preserve"> </w:t>
      </w:r>
      <w:r>
        <w:rPr>
          <w:b/>
          <w:bCs/>
        </w:rPr>
        <w:t xml:space="preserve">and</w:t>
      </w:r>
      <w:r>
        <w:rPr>
          <w:b/>
          <w:bCs/>
        </w:rPr>
        <w:t xml:space="preserve"> </w:t>
      </w:r>
      <w:r>
        <w:rPr>
          <w:rStyle w:val="VerbatimChar"/>
          <w:b/>
          <w:bCs/>
        </w:rPr>
        <w:t xml:space="preserve">Password</w:t>
      </w:r>
      <w:r>
        <w:t xml:space="preserve">: Used for basic authentication with the broker. This mechanism works for both secure TLS and non-TLS connections. The broker verifies these credentials to control access.</w:t>
      </w:r>
    </w:p>
    <w:p>
      <w:pPr>
        <w:numPr>
          <w:ilvl w:val="0"/>
          <w:numId w:val="1183"/>
        </w:numPr>
      </w:pPr>
      <w:r>
        <w:rPr>
          <w:rStyle w:val="VerbatimChar"/>
          <w:b/>
          <w:bCs/>
        </w:rPr>
        <w:t xml:space="preserve">ClientID</w:t>
      </w:r>
      <w:r>
        <w:t xml:space="preserve">: A unique identifier used to distinguish each client connected to the broker. The broker can use the</w:t>
      </w:r>
      <w:r>
        <w:t xml:space="preserve"> </w:t>
      </w:r>
      <w:r>
        <w:rPr>
          <w:rStyle w:val="VerbatimChar"/>
        </w:rPr>
        <w:t xml:space="preserve">ClientID</w:t>
      </w:r>
      <w:r>
        <w:t xml:space="preserve"> </w:t>
      </w:r>
      <w:r>
        <w:t xml:space="preserve">to enforce ACLs and manage sessions for both authenticated and anonymous clients.</w:t>
      </w:r>
    </w:p>
    <w:p>
      <w:pPr>
        <w:numPr>
          <w:ilvl w:val="0"/>
          <w:numId w:val="1183"/>
        </w:numPr>
      </w:pPr>
      <w:r>
        <w:rPr>
          <w:rStyle w:val="VerbatimChar"/>
          <w:b/>
          <w:bCs/>
        </w:rPr>
        <w:t xml:space="preserve">Anonymous Connections</w:t>
      </w:r>
      <w:r>
        <w:t xml:space="preserve">: A client can connect anonymously if the broker permits it.</w:t>
      </w:r>
    </w:p>
    <w:p>
      <w:pPr>
        <w:numPr>
          <w:ilvl w:val="0"/>
          <w:numId w:val="1183"/>
        </w:numPr>
      </w:pPr>
      <w:r>
        <w:rPr>
          <w:rStyle w:val="VerbatimChar"/>
          <w:b/>
          <w:bCs/>
        </w:rPr>
        <w:t xml:space="preserve">Certificate</w:t>
      </w:r>
      <w:r>
        <w:rPr>
          <w:b/>
          <w:bCs/>
        </w:rPr>
        <w:t xml:space="preserve">:</w:t>
      </w:r>
      <w:r>
        <w:t xml:space="preserve"> </w:t>
      </w:r>
      <w:r>
        <w:t xml:space="preserve">A reference to an entry in the</w:t>
      </w:r>
      <w:r>
        <w:t xml:space="preserve"> </w:t>
      </w:r>
      <w:r>
        <w:rPr>
          <w:rStyle w:val="VerbatimChar"/>
        </w:rPr>
        <w:t xml:space="preserve">Device.Security.Certificate.{i}</w:t>
      </w:r>
      <w:r>
        <w:t xml:space="preserve"> </w:t>
      </w:r>
      <w:r>
        <w:t xml:space="preserve">table. It specifies the certificate the entity (client or server) presents to the remote party. The server provides a certificate to the client, and the client provides a certificate only if mutual authentication is required.</w:t>
      </w:r>
    </w:p>
    <w:p>
      <w:pPr>
        <w:numPr>
          <w:ilvl w:val="0"/>
          <w:numId w:val="1183"/>
        </w:numPr>
      </w:pPr>
      <w:r>
        <w:rPr>
          <w:rStyle w:val="VerbatimChar"/>
          <w:b/>
          <w:bCs/>
        </w:rPr>
        <w:t xml:space="preserve">CABundle</w:t>
      </w:r>
      <w:r>
        <w:rPr>
          <w:b/>
          <w:bCs/>
        </w:rPr>
        <w:t xml:space="preserve">:</w:t>
      </w:r>
      <w:r>
        <w:t xml:space="preserve"> </w:t>
      </w:r>
      <w:r>
        <w:t xml:space="preserve">A reference to an entry in the</w:t>
      </w:r>
      <w:r>
        <w:t xml:space="preserve"> </w:t>
      </w:r>
      <w:r>
        <w:rPr>
          <w:rStyle w:val="VerbatimChar"/>
        </w:rPr>
        <w:t xml:space="preserve">Device.Security.CABundle.{i}</w:t>
      </w:r>
      <w:r>
        <w:t xml:space="preserve"> </w:t>
      </w:r>
      <w:r>
        <w:t xml:space="preserve">table. It specifies the set of Certificate Authority (CA) certificates the entity uses to validate the certificate presented by the remote party. For mutual authentication to succeed, the client uses its</w:t>
      </w:r>
      <w:r>
        <w:t xml:space="preserve"> </w:t>
      </w:r>
      <w:r>
        <w:rPr>
          <w:rStyle w:val="VerbatimChar"/>
        </w:rPr>
        <w:t xml:space="preserve">CABundle</w:t>
      </w:r>
      <w:r>
        <w:t xml:space="preserve"> </w:t>
      </w:r>
      <w:r>
        <w:t xml:space="preserve">to validate the server’s</w:t>
      </w:r>
      <w:r>
        <w:t xml:space="preserve"> </w:t>
      </w:r>
      <w:r>
        <w:rPr>
          <w:rStyle w:val="VerbatimChar"/>
        </w:rPr>
        <w:t xml:space="preserve">Certificate</w:t>
      </w:r>
      <w:r>
        <w:t xml:space="preserve">, and the server uses its</w:t>
      </w:r>
      <w:r>
        <w:t xml:space="preserve"> </w:t>
      </w:r>
      <w:r>
        <w:rPr>
          <w:rStyle w:val="VerbatimChar"/>
        </w:rPr>
        <w:t xml:space="preserve">CABundle</w:t>
      </w:r>
      <w:r>
        <w:t xml:space="preserve"> </w:t>
      </w:r>
      <w:r>
        <w:t xml:space="preserve">to validate the client’s</w:t>
      </w:r>
      <w:r>
        <w:t xml:space="preserve"> </w:t>
      </w:r>
      <w:r>
        <w:rPr>
          <w:rStyle w:val="VerbatimChar"/>
        </w:rPr>
        <w:t xml:space="preserve">Certificate</w:t>
      </w:r>
      <w:r>
        <w:t xml:space="preserve">.</w:t>
      </w:r>
    </w:p>
    <w:p>
      <w:pPr>
        <w:numPr>
          <w:ilvl w:val="0"/>
          <w:numId w:val="1183"/>
        </w:numPr>
      </w:pPr>
      <w:r>
        <w:rPr>
          <w:rStyle w:val="VerbatimChar"/>
          <w:b/>
          <w:bCs/>
        </w:rPr>
        <w:t xml:space="preserve">CipherList</w:t>
      </w:r>
      <w:r>
        <w:rPr>
          <w:b/>
          <w:bCs/>
        </w:rPr>
        <w:t xml:space="preserve">:</w:t>
      </w:r>
      <w:r>
        <w:t xml:space="preserve"> </w:t>
      </w:r>
      <w:r>
        <w:t xml:space="preserve">A comma-separated list of cipher suites that the TLS client or server is allowed to use. This restricts the connection to strong, modern ciphers and avoids known weak algorithms.</w:t>
      </w:r>
    </w:p>
    <w:bookmarkEnd w:id="965"/>
    <w:bookmarkStart w:id="976" w:name="sec:mqtt-client-operation"/>
    <w:p>
      <w:pPr>
        <w:pStyle w:val="Heading2"/>
      </w:pPr>
      <w:r>
        <w:t xml:space="preserve">XXVII.3 MQTT Client Operation</w:t>
      </w:r>
    </w:p>
    <w:p>
      <w:pPr>
        <w:pStyle w:val="FirstParagraph"/>
      </w:pPr>
      <w:r>
        <w:t xml:space="preserve">The</w:t>
      </w:r>
      <w:r>
        <w:t xml:space="preserve"> </w:t>
      </w:r>
      <w:r>
        <w:rPr>
          <w:rStyle w:val="VerbatimChar"/>
        </w:rPr>
        <w:t xml:space="preserve">Device.MQTT.Client.{i}</w:t>
      </w:r>
      <w:r>
        <w:t xml:space="preserve"> </w:t>
      </w:r>
      <w:r>
        <w:t xml:space="preserve">object configures an MQTT client. Each instance of this object represents a single client and corresponds to a separate connection. A client uses TLS to establish a secure connection to an MQTT broker, configured with the parameters from the</w:t>
      </w:r>
      <w:r>
        <w:t xml:space="preserve"> </w:t>
      </w:r>
      <w:hyperlink w:anchor="sec:securing-connections-with-tls">
        <w:r>
          <w:rPr>
            <w:rStyle w:val="Hyperlink"/>
          </w:rPr>
          <w:t xml:space="preserve">“Securing Connections with TLS”</w:t>
        </w:r>
        <w:r>
          <w:rPr>
            <w:rStyle w:val="Hyperlink"/>
          </w:rPr>
          <w:t xml:space="preserve"> </w:t>
        </w:r>
        <w:r>
          <w:rPr>
            <w:rStyle w:val="Hyperlink"/>
          </w:rPr>
          <w:t xml:space="preserve">section</w:t>
        </w:r>
      </w:hyperlink>
      <w:r>
        <w:t xml:space="preserve">.</w:t>
      </w:r>
    </w:p>
    <w:p>
      <w:pPr>
        <w:pStyle w:val="BodyText"/>
      </w:pPr>
      <w:r>
        <w:rPr>
          <w:b/>
          <w:bCs/>
        </w:rPr>
        <w:t xml:space="preserve">Example of TCP/IP with anonymous authentication:</w:t>
      </w:r>
    </w:p>
    <w:p>
      <w:pPr>
        <w:pStyle w:val="BodyText"/>
      </w:pPr>
      <w:r>
        <w:t xml:space="preserve">This example shows an MQTT client (</w:t>
      </w:r>
      <w:r>
        <w:rPr>
          <w:rStyle w:val="VerbatimChar"/>
        </w:rPr>
        <w:t xml:space="preserve">Device.MQTT.Client.1</w:t>
      </w:r>
      <w:r>
        <w:t xml:space="preserve">) that connects to a remote broker using an unencrypted TCP connection, and authenticates anonymously.</w:t>
      </w:r>
    </w:p>
    <w:p>
      <w:pPr>
        <w:pStyle w:val="Compact"/>
        <w:numPr>
          <w:ilvl w:val="0"/>
          <w:numId w:val="1184"/>
        </w:numPr>
      </w:pPr>
      <w:r>
        <w:rPr>
          <w:rStyle w:val="VerbatimChar"/>
        </w:rPr>
        <w:t xml:space="preserve">Device.MQTT.Client.1.TransportProtocol</w:t>
      </w:r>
      <w:r>
        <w:t xml:space="preserve"> </w:t>
      </w:r>
      <w:r>
        <w:t xml:space="preserve">=</w:t>
      </w:r>
      <w:r>
        <w:t xml:space="preserve"> </w:t>
      </w:r>
      <w:r>
        <w:rPr>
          <w:rStyle w:val="VerbatimChar"/>
        </w:rPr>
        <w:t xml:space="preserve">TCP/IP</w:t>
      </w:r>
    </w:p>
    <w:p>
      <w:pPr>
        <w:pStyle w:val="Compact"/>
        <w:numPr>
          <w:ilvl w:val="0"/>
          <w:numId w:val="1184"/>
        </w:numPr>
      </w:pPr>
      <w:r>
        <w:rPr>
          <w:rStyle w:val="VerbatimChar"/>
        </w:rPr>
        <w:t xml:space="preserve">Device.MQTT.Client.1.Username</w:t>
      </w:r>
      <w:r>
        <w:t xml:space="preserve"> </w:t>
      </w:r>
      <w:r>
        <w:t xml:space="preserve">=</w:t>
      </w:r>
      <w:r>
        <w:t xml:space="preserve"> </w:t>
      </w:r>
      <w:r>
        <w:rPr>
          <w:rStyle w:val="VerbatimChar"/>
        </w:rPr>
        <w:t xml:space="preserve">""</w:t>
      </w:r>
    </w:p>
    <w:p>
      <w:pPr>
        <w:pStyle w:val="Compact"/>
        <w:numPr>
          <w:ilvl w:val="0"/>
          <w:numId w:val="1184"/>
        </w:numPr>
      </w:pPr>
      <w:r>
        <w:rPr>
          <w:rStyle w:val="VerbatimChar"/>
        </w:rPr>
        <w:t xml:space="preserve">Device.MQTT.Client.1.Password</w:t>
      </w:r>
      <w:r>
        <w:t xml:space="preserve"> </w:t>
      </w:r>
      <w:r>
        <w:t xml:space="preserve">=</w:t>
      </w:r>
      <w:r>
        <w:t xml:space="preserve"> </w:t>
      </w:r>
      <w:r>
        <w:rPr>
          <w:rStyle w:val="VerbatimChar"/>
        </w:rPr>
        <w:t xml:space="preserve">""</w:t>
      </w:r>
    </w:p>
    <w:p>
      <w:pPr>
        <w:pStyle w:val="FirstParagraph"/>
      </w:pPr>
      <w:r>
        <w:t xml:space="preserve">The client establishes a TCP connection, which is a non-encrypted connection, for anonymous authentication by the broker.</w:t>
      </w:r>
    </w:p>
    <w:p>
      <w:pPr>
        <w:pStyle w:val="BodyText"/>
      </w:pPr>
      <w:r>
        <w:rPr>
          <w:b/>
          <w:bCs/>
        </w:rPr>
        <w:t xml:space="preserve">Example of TCP/IP with username and password authentication:</w:t>
      </w:r>
    </w:p>
    <w:p>
      <w:pPr>
        <w:pStyle w:val="BodyText"/>
      </w:pPr>
      <w:r>
        <w:t xml:space="preserve">This example shows an MQTT client (</w:t>
      </w:r>
      <w:r>
        <w:rPr>
          <w:rStyle w:val="VerbatimChar"/>
        </w:rPr>
        <w:t xml:space="preserve">Device.MQTT.Client.2</w:t>
      </w:r>
      <w:r>
        <w:t xml:space="preserve">) that connects to a remote broker using an unencrypted TCP connection, and authenticates with a username and password.</w:t>
      </w:r>
    </w:p>
    <w:p>
      <w:pPr>
        <w:pStyle w:val="Compact"/>
        <w:numPr>
          <w:ilvl w:val="0"/>
          <w:numId w:val="1185"/>
        </w:numPr>
      </w:pPr>
      <w:r>
        <w:rPr>
          <w:rStyle w:val="VerbatimChar"/>
        </w:rPr>
        <w:t xml:space="preserve">Device.MQTT.Client.2.TransportProtocol</w:t>
      </w:r>
      <w:r>
        <w:t xml:space="preserve"> </w:t>
      </w:r>
      <w:r>
        <w:t xml:space="preserve">=</w:t>
      </w:r>
      <w:r>
        <w:t xml:space="preserve"> </w:t>
      </w:r>
      <w:r>
        <w:rPr>
          <w:rStyle w:val="VerbatimChar"/>
        </w:rPr>
        <w:t xml:space="preserve">TCP/IP</w:t>
      </w:r>
    </w:p>
    <w:p>
      <w:pPr>
        <w:pStyle w:val="Compact"/>
        <w:numPr>
          <w:ilvl w:val="0"/>
          <w:numId w:val="1185"/>
        </w:numPr>
      </w:pPr>
      <w:r>
        <w:rPr>
          <w:rStyle w:val="VerbatimChar"/>
        </w:rPr>
        <w:t xml:space="preserve">Device.MQTT.Client.2.Username</w:t>
      </w:r>
      <w:r>
        <w:t xml:space="preserve"> </w:t>
      </w:r>
      <w:r>
        <w:t xml:space="preserve">=</w:t>
      </w:r>
      <w:r>
        <w:t xml:space="preserve"> </w:t>
      </w:r>
      <w:r>
        <w:rPr>
          <w:rStyle w:val="VerbatimChar"/>
        </w:rPr>
        <w:t xml:space="preserve">myUser</w:t>
      </w:r>
    </w:p>
    <w:p>
      <w:pPr>
        <w:pStyle w:val="Compact"/>
        <w:numPr>
          <w:ilvl w:val="0"/>
          <w:numId w:val="1185"/>
        </w:numPr>
      </w:pPr>
      <w:r>
        <w:rPr>
          <w:rStyle w:val="VerbatimChar"/>
        </w:rPr>
        <w:t xml:space="preserve">Device.MQTT.Client.2.Password</w:t>
      </w:r>
      <w:r>
        <w:t xml:space="preserve"> </w:t>
      </w:r>
      <w:r>
        <w:t xml:space="preserve">=</w:t>
      </w:r>
      <w:r>
        <w:t xml:space="preserve"> </w:t>
      </w:r>
      <w:r>
        <w:rPr>
          <w:rStyle w:val="VerbatimChar"/>
        </w:rPr>
        <w:t xml:space="preserve">myPassword</w:t>
      </w:r>
    </w:p>
    <w:p>
      <w:pPr>
        <w:pStyle w:val="FirstParagraph"/>
      </w:pPr>
      <w:r>
        <w:t xml:space="preserve">The client establishes a TCP connection and sends its username and password over this non-encrypted connection for authentication by the broker.</w:t>
      </w:r>
    </w:p>
    <w:p>
      <w:pPr>
        <w:pStyle w:val="BodyText"/>
      </w:pPr>
      <w:r>
        <w:rPr>
          <w:b/>
          <w:bCs/>
        </w:rPr>
        <w:t xml:space="preserve">Example of normal TLS (client authenticates server):</w:t>
      </w:r>
    </w:p>
    <w:p>
      <w:pPr>
        <w:pStyle w:val="BodyText"/>
      </w:pPr>
      <w:r>
        <w:t xml:space="preserve">This example shows an MQTT client (</w:t>
      </w:r>
      <w:r>
        <w:rPr>
          <w:rStyle w:val="VerbatimChar"/>
        </w:rPr>
        <w:t xml:space="preserve">Device.MQTT.Client.3</w:t>
      </w:r>
      <w:r>
        <w:t xml:space="preserve">) that connects securely to a remote broker where only the client verifies the broker’s identity.</w:t>
      </w:r>
    </w:p>
    <w:p>
      <w:pPr>
        <w:pStyle w:val="Compact"/>
        <w:numPr>
          <w:ilvl w:val="0"/>
          <w:numId w:val="1186"/>
        </w:numPr>
      </w:pPr>
      <w:r>
        <w:rPr>
          <w:rStyle w:val="VerbatimChar"/>
        </w:rPr>
        <w:t xml:space="preserve">Device.MQTT.Client.3.TransportProtocol</w:t>
      </w:r>
      <w:r>
        <w:t xml:space="preserve"> </w:t>
      </w:r>
      <w:r>
        <w:t xml:space="preserve">=</w:t>
      </w:r>
      <w:r>
        <w:t xml:space="preserve"> </w:t>
      </w:r>
      <w:r>
        <w:rPr>
          <w:rStyle w:val="VerbatimChar"/>
        </w:rPr>
        <w:t xml:space="preserve">TLS</w:t>
      </w:r>
    </w:p>
    <w:p>
      <w:pPr>
        <w:pStyle w:val="Compact"/>
        <w:numPr>
          <w:ilvl w:val="0"/>
          <w:numId w:val="1186"/>
        </w:numPr>
      </w:pPr>
      <w:r>
        <w:rPr>
          <w:rStyle w:val="VerbatimChar"/>
        </w:rPr>
        <w:t xml:space="preserve">Device.MQTT.Client.3.Username</w:t>
      </w:r>
      <w:r>
        <w:t xml:space="preserve"> </w:t>
      </w:r>
      <w:r>
        <w:t xml:space="preserve">=</w:t>
      </w:r>
      <w:r>
        <w:t xml:space="preserve"> </w:t>
      </w:r>
      <w:r>
        <w:rPr>
          <w:rStyle w:val="VerbatimChar"/>
        </w:rPr>
        <w:t xml:space="preserve">myUser</w:t>
      </w:r>
    </w:p>
    <w:p>
      <w:pPr>
        <w:pStyle w:val="Compact"/>
        <w:numPr>
          <w:ilvl w:val="0"/>
          <w:numId w:val="1186"/>
        </w:numPr>
      </w:pPr>
      <w:r>
        <w:rPr>
          <w:rStyle w:val="VerbatimChar"/>
        </w:rPr>
        <w:t xml:space="preserve">Device.MQTT.Client.3.Password</w:t>
      </w:r>
      <w:r>
        <w:t xml:space="preserve"> </w:t>
      </w:r>
      <w:r>
        <w:t xml:space="preserve">=</w:t>
      </w:r>
      <w:r>
        <w:t xml:space="preserve"> </w:t>
      </w:r>
      <w:r>
        <w:rPr>
          <w:rStyle w:val="VerbatimChar"/>
        </w:rPr>
        <w:t xml:space="preserve">myPassword</w:t>
      </w:r>
    </w:p>
    <w:p>
      <w:pPr>
        <w:pStyle w:val="Compact"/>
        <w:numPr>
          <w:ilvl w:val="0"/>
          <w:numId w:val="1186"/>
        </w:numPr>
      </w:pPr>
      <w:r>
        <w:rPr>
          <w:rStyle w:val="VerbatimChar"/>
        </w:rPr>
        <w:t xml:space="preserve">Device.MQTT.Client.3.Certificate</w:t>
      </w:r>
      <w:r>
        <w:t xml:space="preserve"> </w:t>
      </w:r>
      <w:r>
        <w:t xml:space="preserve">=</w:t>
      </w:r>
      <w:r>
        <w:t xml:space="preserve"> </w:t>
      </w:r>
      <w:r>
        <w:rPr>
          <w:rStyle w:val="VerbatimChar"/>
        </w:rPr>
        <w:t xml:space="preserve">""</w:t>
      </w:r>
    </w:p>
    <w:p>
      <w:pPr>
        <w:pStyle w:val="Compact"/>
        <w:numPr>
          <w:ilvl w:val="0"/>
          <w:numId w:val="1186"/>
        </w:numPr>
      </w:pPr>
      <w:r>
        <w:rPr>
          <w:rStyle w:val="VerbatimChar"/>
        </w:rPr>
        <w:t xml:space="preserve">Device.MQTT.Client.3.CABundle</w:t>
      </w:r>
      <w:r>
        <w:t xml:space="preserve"> </w:t>
      </w:r>
      <w:r>
        <w:t xml:space="preserve">=</w:t>
      </w:r>
      <w:r>
        <w:t xml:space="preserve"> </w:t>
      </w:r>
      <w:r>
        <w:rPr>
          <w:rStyle w:val="VerbatimChar"/>
        </w:rPr>
        <w:t xml:space="preserve">Device.Security.CABundle.1</w:t>
      </w:r>
      <w:r>
        <w:t xml:space="preserve"> </w:t>
      </w:r>
      <w:r>
        <w:t xml:space="preserve">(The CA bundle to validate the broker’s certificate)</w:t>
      </w:r>
    </w:p>
    <w:p>
      <w:pPr>
        <w:pStyle w:val="Compact"/>
        <w:numPr>
          <w:ilvl w:val="0"/>
          <w:numId w:val="1186"/>
        </w:numPr>
      </w:pPr>
      <w:r>
        <w:rPr>
          <w:rStyle w:val="VerbatimChar"/>
        </w:rPr>
        <w:t xml:space="preserve">Device.MQTT.Client.3.CipherList</w:t>
      </w:r>
      <w:r>
        <w:t xml:space="preserve"> </w:t>
      </w:r>
      <w:r>
        <w:t xml:space="preserve">=</w:t>
      </w:r>
      <w:r>
        <w:t xml:space="preserve"> </w:t>
      </w:r>
      <w:r>
        <w:rPr>
          <w:rStyle w:val="VerbatimChar"/>
        </w:rPr>
        <w:t xml:space="preserve">TLS_AES_128_GCM_SHA256,TLS_AES_256_GCM_SHA384</w:t>
      </w:r>
    </w:p>
    <w:bookmarkStart w:id="970" w:name="fig:mqtt-client-normal-tls"/>
    <w:p>
      <w:pPr>
        <w:pStyle w:val="CaptionedFigure"/>
      </w:pPr>
      <w:bookmarkStart w:id="969" w:name="img:mqtt-client-normal-tls"/>
      <w:r>
        <w:drawing>
          <wp:inline>
            <wp:extent cx="5334000" cy="3116494"/>
            <wp:effectExtent b="0" l="0" r="0" t="0"/>
            <wp:docPr descr="MQTT Client Normal TLS" title="" id="967" name="Picture"/>
            <a:graphic>
              <a:graphicData uri="http://schemas.openxmlformats.org/drawingml/2006/picture">
                <pic:pic>
                  <pic:nvPicPr>
                    <pic:cNvPr descr="images/mqtt_client_tls_sequence.png" id="968" name="Picture"/>
                    <pic:cNvPicPr>
                      <a:picLocks noChangeArrowheads="1" noChangeAspect="1"/>
                    </pic:cNvPicPr>
                  </pic:nvPicPr>
                  <pic:blipFill>
                    <a:blip r:embed="rId966"/>
                    <a:stretch>
                      <a:fillRect/>
                    </a:stretch>
                  </pic:blipFill>
                  <pic:spPr bwMode="auto">
                    <a:xfrm>
                      <a:off x="0" y="0"/>
                      <a:ext cx="5334000" cy="3116494"/>
                    </a:xfrm>
                    <a:prstGeom prst="rect">
                      <a:avLst/>
                    </a:prstGeom>
                    <a:noFill/>
                    <a:ln w="9525">
                      <a:noFill/>
                      <a:headEnd/>
                      <a:tailEnd/>
                    </a:ln>
                  </pic:spPr>
                </pic:pic>
              </a:graphicData>
            </a:graphic>
          </wp:inline>
        </w:drawing>
      </w:r>
      <w:bookmarkEnd w:id="969"/>
    </w:p>
    <w:p>
      <w:pPr>
        <w:pStyle w:val="ImageCaption"/>
      </w:pPr>
      <w:r>
        <w:t xml:space="preserve">Figure 96 – MQTT Client Normal TLS</w:t>
      </w:r>
    </w:p>
    <w:bookmarkEnd w:id="970"/>
    <w:p>
      <w:pPr>
        <w:pStyle w:val="BodyText"/>
      </w:pPr>
      <w:r>
        <w:t xml:space="preserve">The client establishes an encrypted TLS connection, authenticating with its username and password sent over this secure channel. Since the client does not present its own certificate for authentication, the</w:t>
      </w:r>
      <w:r>
        <w:t xml:space="preserve"> </w:t>
      </w:r>
      <w:r>
        <w:rPr>
          <w:rStyle w:val="VerbatimChar"/>
        </w:rPr>
        <w:t xml:space="preserve">Certificate</w:t>
      </w:r>
      <w:r>
        <w:t xml:space="preserve"> </w:t>
      </w:r>
      <w:r>
        <w:t xml:space="preserve">parameter remains empty or unset. Instead, the client focuses on validating the broker’s certificate against the provided</w:t>
      </w:r>
      <w:r>
        <w:t xml:space="preserve"> </w:t>
      </w:r>
      <w:r>
        <w:rPr>
          <w:rStyle w:val="VerbatimChar"/>
        </w:rPr>
        <w:t xml:space="preserve">CABundle</w:t>
      </w:r>
      <w:r>
        <w:t xml:space="preserve"> </w:t>
      </w:r>
      <w:r>
        <w:t xml:space="preserve">and negotiating one of the two specified cipher suites.</w:t>
      </w:r>
    </w:p>
    <w:p>
      <w:pPr>
        <w:pStyle w:val="BodyText"/>
      </w:pPr>
      <w:r>
        <w:rPr>
          <w:b/>
          <w:bCs/>
        </w:rPr>
        <w:t xml:space="preserve">Example of an anonymous connection over TLS:</w:t>
      </w:r>
    </w:p>
    <w:p>
      <w:pPr>
        <w:pStyle w:val="BodyText"/>
      </w:pPr>
      <w:r>
        <w:t xml:space="preserve">This example shows an MQTT client (</w:t>
      </w:r>
      <w:r>
        <w:rPr>
          <w:rStyle w:val="VerbatimChar"/>
        </w:rPr>
        <w:t xml:space="preserve">Device.MQTT.Client.4</w:t>
      </w:r>
      <w:r>
        <w:t xml:space="preserve">) that connects securely to a remote broker where only the client verifies the broker’s identity.</w:t>
      </w:r>
    </w:p>
    <w:p>
      <w:pPr>
        <w:pStyle w:val="Compact"/>
        <w:numPr>
          <w:ilvl w:val="0"/>
          <w:numId w:val="1187"/>
        </w:numPr>
      </w:pPr>
      <w:r>
        <w:rPr>
          <w:rStyle w:val="VerbatimChar"/>
        </w:rPr>
        <w:t xml:space="preserve">Device.MQTT.Client.4.TransportProtocol</w:t>
      </w:r>
      <w:r>
        <w:t xml:space="preserve"> </w:t>
      </w:r>
      <w:r>
        <w:t xml:space="preserve">=</w:t>
      </w:r>
      <w:r>
        <w:t xml:space="preserve"> </w:t>
      </w:r>
      <w:r>
        <w:rPr>
          <w:rStyle w:val="VerbatimChar"/>
        </w:rPr>
        <w:t xml:space="preserve">TLS</w:t>
      </w:r>
    </w:p>
    <w:p>
      <w:pPr>
        <w:pStyle w:val="Compact"/>
        <w:numPr>
          <w:ilvl w:val="0"/>
          <w:numId w:val="1187"/>
        </w:numPr>
      </w:pPr>
      <w:r>
        <w:rPr>
          <w:rStyle w:val="VerbatimChar"/>
        </w:rPr>
        <w:t xml:space="preserve">Device.MQTT.Client.4.Username</w:t>
      </w:r>
      <w:r>
        <w:t xml:space="preserve"> </w:t>
      </w:r>
      <w:r>
        <w:t xml:space="preserve">=</w:t>
      </w:r>
      <w:r>
        <w:t xml:space="preserve"> </w:t>
      </w:r>
      <w:r>
        <w:rPr>
          <w:rStyle w:val="VerbatimChar"/>
        </w:rPr>
        <w:t xml:space="preserve">""</w:t>
      </w:r>
    </w:p>
    <w:p>
      <w:pPr>
        <w:pStyle w:val="Compact"/>
        <w:numPr>
          <w:ilvl w:val="0"/>
          <w:numId w:val="1187"/>
        </w:numPr>
      </w:pPr>
      <w:r>
        <w:rPr>
          <w:rStyle w:val="VerbatimChar"/>
        </w:rPr>
        <w:t xml:space="preserve">Device.MQTT.Client.4.Password</w:t>
      </w:r>
      <w:r>
        <w:t xml:space="preserve"> </w:t>
      </w:r>
      <w:r>
        <w:t xml:space="preserve">=</w:t>
      </w:r>
      <w:r>
        <w:t xml:space="preserve"> </w:t>
      </w:r>
      <w:r>
        <w:rPr>
          <w:rStyle w:val="VerbatimChar"/>
        </w:rPr>
        <w:t xml:space="preserve">""</w:t>
      </w:r>
    </w:p>
    <w:p>
      <w:pPr>
        <w:pStyle w:val="Compact"/>
        <w:numPr>
          <w:ilvl w:val="0"/>
          <w:numId w:val="1187"/>
        </w:numPr>
      </w:pPr>
      <w:r>
        <w:rPr>
          <w:rStyle w:val="VerbatimChar"/>
        </w:rPr>
        <w:t xml:space="preserve">Device.MQTT.Client.4.Certificate</w:t>
      </w:r>
      <w:r>
        <w:t xml:space="preserve"> </w:t>
      </w:r>
      <w:r>
        <w:t xml:space="preserve">=</w:t>
      </w:r>
      <w:r>
        <w:t xml:space="preserve"> </w:t>
      </w:r>
      <w:r>
        <w:rPr>
          <w:rStyle w:val="VerbatimChar"/>
        </w:rPr>
        <w:t xml:space="preserve">""</w:t>
      </w:r>
    </w:p>
    <w:p>
      <w:pPr>
        <w:pStyle w:val="Compact"/>
        <w:numPr>
          <w:ilvl w:val="0"/>
          <w:numId w:val="1187"/>
        </w:numPr>
      </w:pPr>
      <w:r>
        <w:rPr>
          <w:rStyle w:val="VerbatimChar"/>
        </w:rPr>
        <w:t xml:space="preserve">Device.MQTT.Client.4.CABundle</w:t>
      </w:r>
      <w:r>
        <w:t xml:space="preserve"> </w:t>
      </w:r>
      <w:r>
        <w:t xml:space="preserve">=</w:t>
      </w:r>
      <w:r>
        <w:t xml:space="preserve"> </w:t>
      </w:r>
      <w:r>
        <w:rPr>
          <w:rStyle w:val="VerbatimChar"/>
        </w:rPr>
        <w:t xml:space="preserve">Device.Security.CABundle.1</w:t>
      </w:r>
      <w:r>
        <w:t xml:space="preserve"> </w:t>
      </w:r>
      <w:r>
        <w:t xml:space="preserve">(The CA bundle to validate the broker’s certificate)</w:t>
      </w:r>
    </w:p>
    <w:p>
      <w:pPr>
        <w:pStyle w:val="Compact"/>
        <w:numPr>
          <w:ilvl w:val="0"/>
          <w:numId w:val="1187"/>
        </w:numPr>
      </w:pPr>
      <w:r>
        <w:rPr>
          <w:rStyle w:val="VerbatimChar"/>
        </w:rPr>
        <w:t xml:space="preserve">Device.MQTT.Client.4.CipherList</w:t>
      </w:r>
      <w:r>
        <w:t xml:space="preserve"> </w:t>
      </w:r>
      <w:r>
        <w:t xml:space="preserve">=</w:t>
      </w:r>
      <w:r>
        <w:t xml:space="preserve"> </w:t>
      </w:r>
      <w:r>
        <w:rPr>
          <w:rStyle w:val="VerbatimChar"/>
        </w:rPr>
        <w:t xml:space="preserve">TLS_AES_128_GCM_SHA256,TLS_AES_256_GCM_SHA384</w:t>
      </w:r>
    </w:p>
    <w:p>
      <w:pPr>
        <w:pStyle w:val="FirstParagraph"/>
      </w:pPr>
      <w:r>
        <w:t xml:space="preserve">The client does not present its own certificate for authentication, so the</w:t>
      </w:r>
      <w:r>
        <w:t xml:space="preserve"> </w:t>
      </w:r>
      <w:r>
        <w:rPr>
          <w:rStyle w:val="VerbatimChar"/>
        </w:rPr>
        <w:t xml:space="preserve">Certificate</w:t>
      </w:r>
      <w:r>
        <w:t xml:space="preserve"> </w:t>
      </w:r>
      <w:r>
        <w:t xml:space="preserve">parameter is empty or not set. The client validates the broker’s certificate against the provided</w:t>
      </w:r>
      <w:r>
        <w:t xml:space="preserve"> </w:t>
      </w:r>
      <w:r>
        <w:rPr>
          <w:rStyle w:val="VerbatimChar"/>
        </w:rPr>
        <w:t xml:space="preserve">CABundle</w:t>
      </w:r>
      <w:r>
        <w:t xml:space="preserve"> </w:t>
      </w:r>
      <w:r>
        <w:t xml:space="preserve">and only negotiates one of the two specified cipher suites.</w:t>
      </w:r>
    </w:p>
    <w:p>
      <w:pPr>
        <w:pStyle w:val="BodyText"/>
      </w:pPr>
      <w:r>
        <w:rPr>
          <w:b/>
          <w:bCs/>
        </w:rPr>
        <w:t xml:space="preserve">Example of mutual authentication (mTLS):</w:t>
      </w:r>
    </w:p>
    <w:p>
      <w:pPr>
        <w:pStyle w:val="BodyText"/>
      </w:pPr>
      <w:r>
        <w:t xml:space="preserve">This example shows an MQTT client (</w:t>
      </w:r>
      <w:r>
        <w:rPr>
          <w:rStyle w:val="VerbatimChar"/>
        </w:rPr>
        <w:t xml:space="preserve">Device.MQTT.Client.5</w:t>
      </w:r>
      <w:r>
        <w:t xml:space="preserve">) that connects securely to a remote broker using mTLS, where both the client and broker authenticate each other.</w:t>
      </w:r>
    </w:p>
    <w:p>
      <w:pPr>
        <w:pStyle w:val="Compact"/>
        <w:numPr>
          <w:ilvl w:val="0"/>
          <w:numId w:val="1188"/>
        </w:numPr>
      </w:pPr>
      <w:r>
        <w:rPr>
          <w:rStyle w:val="VerbatimChar"/>
        </w:rPr>
        <w:t xml:space="preserve">Device.MQTT.Client.5.TransportProtocol</w:t>
      </w:r>
      <w:r>
        <w:t xml:space="preserve"> </w:t>
      </w:r>
      <w:r>
        <w:t xml:space="preserve">=</w:t>
      </w:r>
      <w:r>
        <w:t xml:space="preserve"> </w:t>
      </w:r>
      <w:r>
        <w:rPr>
          <w:rStyle w:val="VerbatimChar"/>
        </w:rPr>
        <w:t xml:space="preserve">TLS</w:t>
      </w:r>
    </w:p>
    <w:p>
      <w:pPr>
        <w:pStyle w:val="Compact"/>
        <w:numPr>
          <w:ilvl w:val="0"/>
          <w:numId w:val="1188"/>
        </w:numPr>
      </w:pPr>
      <w:r>
        <w:rPr>
          <w:rStyle w:val="VerbatimChar"/>
        </w:rPr>
        <w:t xml:space="preserve">Device.MQTT.Client.5.Certificate</w:t>
      </w:r>
      <w:r>
        <w:t xml:space="preserve"> </w:t>
      </w:r>
      <w:r>
        <w:t xml:space="preserve">=</w:t>
      </w:r>
      <w:r>
        <w:t xml:space="preserve"> </w:t>
      </w:r>
      <w:r>
        <w:rPr>
          <w:rStyle w:val="VerbatimChar"/>
        </w:rPr>
        <w:t xml:space="preserve">Device.Security.Certificate.2</w:t>
      </w:r>
      <w:r>
        <w:t xml:space="preserve"> </w:t>
      </w:r>
      <w:r>
        <w:t xml:space="preserve">(The client’s own certificate to present to the broker)</w:t>
      </w:r>
    </w:p>
    <w:p>
      <w:pPr>
        <w:pStyle w:val="Compact"/>
        <w:numPr>
          <w:ilvl w:val="0"/>
          <w:numId w:val="1188"/>
        </w:numPr>
      </w:pPr>
      <w:r>
        <w:rPr>
          <w:rStyle w:val="VerbatimChar"/>
        </w:rPr>
        <w:t xml:space="preserve">Device.MQTT.Client.5.CABundle</w:t>
      </w:r>
      <w:r>
        <w:t xml:space="preserve"> </w:t>
      </w:r>
      <w:r>
        <w:t xml:space="preserve">=</w:t>
      </w:r>
      <w:r>
        <w:t xml:space="preserve"> </w:t>
      </w:r>
      <w:r>
        <w:rPr>
          <w:rStyle w:val="VerbatimChar"/>
        </w:rPr>
        <w:t xml:space="preserve">Device.Security.CABundle.1</w:t>
      </w:r>
      <w:r>
        <w:t xml:space="preserve"> </w:t>
      </w:r>
      <w:r>
        <w:t xml:space="preserve">(The CA bundle to validate the broker’s certificate)</w:t>
      </w:r>
    </w:p>
    <w:p>
      <w:pPr>
        <w:pStyle w:val="Compact"/>
        <w:numPr>
          <w:ilvl w:val="0"/>
          <w:numId w:val="1188"/>
        </w:numPr>
      </w:pPr>
      <w:r>
        <w:rPr>
          <w:rStyle w:val="VerbatimChar"/>
        </w:rPr>
        <w:t xml:space="preserve">Device.MQTT.Client.5.CipherList</w:t>
      </w:r>
      <w:r>
        <w:t xml:space="preserve"> </w:t>
      </w:r>
      <w:r>
        <w:t xml:space="preserve">=</w:t>
      </w:r>
      <w:r>
        <w:t xml:space="preserve"> </w:t>
      </w:r>
      <w:r>
        <w:rPr>
          <w:rStyle w:val="VerbatimChar"/>
        </w:rPr>
        <w:t xml:space="preserve">TLS_AES_128_GCM_SHA256,TLS_AES_256_GCM_SHA384</w:t>
      </w:r>
    </w:p>
    <w:p>
      <w:pPr>
        <w:pStyle w:val="FirstParagraph"/>
      </w:pPr>
      <w:r>
        <w:t xml:space="preserve">The client initiates a TLS connection, presents its client certificate (</w:t>
      </w:r>
      <w:r>
        <w:rPr>
          <w:rStyle w:val="VerbatimChar"/>
        </w:rPr>
        <w:t xml:space="preserve">Device.Security.Certificate.2</w:t>
      </w:r>
      <w:r>
        <w:t xml:space="preserve">), validates the broker’s certificate against</w:t>
      </w:r>
      <w:r>
        <w:t xml:space="preserve"> </w:t>
      </w:r>
      <w:r>
        <w:rPr>
          <w:rStyle w:val="VerbatimChar"/>
        </w:rPr>
        <w:t xml:space="preserve">CABundle.1</w:t>
      </w:r>
      <w:r>
        <w:t xml:space="preserve">, and negotiates a specified cipher suite. The broker must also be configured to request and validate the client’s certificate.</w:t>
      </w:r>
    </w:p>
    <w:bookmarkStart w:id="975" w:name="X802cca026eccf80fa6370075408985b8a082547"/>
    <w:p>
      <w:pPr>
        <w:pStyle w:val="CaptionedFigure"/>
      </w:pPr>
      <w:bookmarkStart w:id="974" w:name="Xf7909a62bdbab6acbafa7c8cbe69c1c42080c84"/>
      <w:r>
        <w:drawing>
          <wp:inline>
            <wp:extent cx="5334000" cy="2443113"/>
            <wp:effectExtent b="0" l="0" r="0" t="0"/>
            <wp:docPr descr="MQTT Client Mutual Authentication TLS" title="" id="972" name="Picture"/>
            <a:graphic>
              <a:graphicData uri="http://schemas.openxmlformats.org/drawingml/2006/picture">
                <pic:pic>
                  <pic:nvPicPr>
                    <pic:cNvPr descr="images/mqtt_client_mtls_sequence.png" id="973" name="Picture"/>
                    <pic:cNvPicPr>
                      <a:picLocks noChangeArrowheads="1" noChangeAspect="1"/>
                    </pic:cNvPicPr>
                  </pic:nvPicPr>
                  <pic:blipFill>
                    <a:blip r:embed="rId971"/>
                    <a:stretch>
                      <a:fillRect/>
                    </a:stretch>
                  </pic:blipFill>
                  <pic:spPr bwMode="auto">
                    <a:xfrm>
                      <a:off x="0" y="0"/>
                      <a:ext cx="5334000" cy="2443113"/>
                    </a:xfrm>
                    <a:prstGeom prst="rect">
                      <a:avLst/>
                    </a:prstGeom>
                    <a:noFill/>
                    <a:ln w="9525">
                      <a:noFill/>
                      <a:headEnd/>
                      <a:tailEnd/>
                    </a:ln>
                  </pic:spPr>
                </pic:pic>
              </a:graphicData>
            </a:graphic>
          </wp:inline>
        </w:drawing>
      </w:r>
      <w:bookmarkEnd w:id="974"/>
    </w:p>
    <w:p>
      <w:pPr>
        <w:pStyle w:val="ImageCaption"/>
      </w:pPr>
      <w:r>
        <w:t xml:space="preserve">Figure 97 – MQTT Client Mutual Authentication TLS</w:t>
      </w:r>
    </w:p>
    <w:bookmarkEnd w:id="975"/>
    <w:bookmarkEnd w:id="976"/>
    <w:bookmarkStart w:id="998" w:name="sec:mqtt-broker-operation"/>
    <w:p>
      <w:pPr>
        <w:pStyle w:val="Heading2"/>
      </w:pPr>
      <w:r>
        <w:t xml:space="preserve">XXVII.4 MQTT broker operation</w:t>
      </w:r>
    </w:p>
    <w:p>
      <w:pPr>
        <w:pStyle w:val="FirstParagraph"/>
      </w:pPr>
      <w:r>
        <w:t xml:space="preserve">The</w:t>
      </w:r>
      <w:r>
        <w:t xml:space="preserve"> </w:t>
      </w:r>
      <w:r>
        <w:rPr>
          <w:rStyle w:val="VerbatimChar"/>
        </w:rPr>
        <w:t xml:space="preserve">Device.MQTT.Broker.{i}</w:t>
      </w:r>
      <w:r>
        <w:t xml:space="preserve"> </w:t>
      </w:r>
      <w:r>
        <w:t xml:space="preserve">object configures a local MQTT broker on the device. This broker serves two main purposes:</w:t>
      </w:r>
    </w:p>
    <w:p>
      <w:pPr>
        <w:pStyle w:val="Compact"/>
        <w:numPr>
          <w:ilvl w:val="0"/>
          <w:numId w:val="1189"/>
        </w:numPr>
      </w:pPr>
      <w:r>
        <w:t xml:space="preserve">It provides a local messaging bus for applications on the device.</w:t>
      </w:r>
    </w:p>
    <w:p>
      <w:pPr>
        <w:pStyle w:val="Compact"/>
        <w:numPr>
          <w:ilvl w:val="0"/>
          <w:numId w:val="1189"/>
        </w:numPr>
      </w:pPr>
      <w:r>
        <w:t xml:space="preserve">It acts as a gateway to a larger MQTT network by bridging to other brokers.</w:t>
      </w:r>
    </w:p>
    <w:bookmarkStart w:id="982" w:name="sec:authentication"/>
    <w:p>
      <w:pPr>
        <w:pStyle w:val="Heading3"/>
      </w:pPr>
      <w:r>
        <w:t xml:space="preserve">XXVII.4.1 Authentication</w:t>
      </w:r>
    </w:p>
    <w:p>
      <w:pPr>
        <w:pStyle w:val="FirstParagraph"/>
      </w:pPr>
      <w:r>
        <w:t xml:space="preserve">The</w:t>
      </w:r>
      <w:r>
        <w:t xml:space="preserve"> </w:t>
      </w:r>
      <w:r>
        <w:rPr>
          <w:rStyle w:val="VerbatimChar"/>
        </w:rPr>
        <w:t xml:space="preserve">AuthenticationMethod</w:t>
      </w:r>
      <w:r>
        <w:t xml:space="preserve"> </w:t>
      </w:r>
      <w:r>
        <w:t xml:space="preserve">parameter configures how the local broker authenticates clients:</w:t>
      </w:r>
    </w:p>
    <w:p>
      <w:pPr>
        <w:pStyle w:val="Compact"/>
        <w:numPr>
          <w:ilvl w:val="0"/>
          <w:numId w:val="1190"/>
        </w:numPr>
      </w:pPr>
      <w:r>
        <w:rPr>
          <w:rStyle w:val="VerbatimChar"/>
          <w:b/>
          <w:bCs/>
        </w:rPr>
        <w:t xml:space="preserve">UsernamePassword</w:t>
      </w:r>
      <w:r>
        <w:rPr>
          <w:b/>
          <w:bCs/>
        </w:rPr>
        <w:t xml:space="preserve">:</w:t>
      </w:r>
      <w:r>
        <w:t xml:space="preserve"> </w:t>
      </w:r>
      <w:r>
        <w:t xml:space="preserve">Clients authenticate using a username and password.</w:t>
      </w:r>
    </w:p>
    <w:p>
      <w:pPr>
        <w:pStyle w:val="Compact"/>
        <w:numPr>
          <w:ilvl w:val="0"/>
          <w:numId w:val="1190"/>
        </w:numPr>
      </w:pPr>
      <w:r>
        <w:rPr>
          <w:rStyle w:val="VerbatimChar"/>
          <w:b/>
          <w:bCs/>
        </w:rPr>
        <w:t xml:space="preserve">CertViaCN</w:t>
      </w:r>
      <w:r>
        <w:rPr>
          <w:b/>
          <w:bCs/>
        </w:rPr>
        <w:t xml:space="preserve">:</w:t>
      </w:r>
      <w:r>
        <w:t xml:space="preserve"> </w:t>
      </w:r>
      <w:r>
        <w:t xml:space="preserve">Clients authenticate with a client certificate after a successful mTLS handshake. The Common Name (CN) from the certificate’s subject serves as the username for access control.</w:t>
      </w:r>
    </w:p>
    <w:p>
      <w:pPr>
        <w:pStyle w:val="Compact"/>
        <w:numPr>
          <w:ilvl w:val="0"/>
          <w:numId w:val="1190"/>
        </w:numPr>
      </w:pPr>
      <w:r>
        <w:rPr>
          <w:rStyle w:val="VerbatimChar"/>
          <w:b/>
          <w:bCs/>
        </w:rPr>
        <w:t xml:space="preserve">CertViaSubject</w:t>
      </w:r>
      <w:r>
        <w:rPr>
          <w:b/>
          <w:bCs/>
        </w:rPr>
        <w:t xml:space="preserve">:</w:t>
      </w:r>
      <w:r>
        <w:t xml:space="preserve"> </w:t>
      </w:r>
      <w:r>
        <w:t xml:space="preserve">Clients authenticate with a client certificate after a successful mTLS handshake. The entire certificate subject serves as the username for access control. For example, a certificate subject of</w:t>
      </w:r>
      <w:r>
        <w:t xml:space="preserve"> </w:t>
      </w:r>
      <w:r>
        <w:rPr>
          <w:rStyle w:val="VerbatimChar"/>
        </w:rPr>
        <w:t xml:space="preserve">C=US, O=Example Inc, CN=device1</w:t>
      </w:r>
      <w:r>
        <w:t xml:space="preserve"> </w:t>
      </w:r>
      <w:r>
        <w:t xml:space="preserve">becomes the username for ACL matching.</w:t>
      </w:r>
    </w:p>
    <w:p>
      <w:pPr>
        <w:pStyle w:val="FirstParagraph"/>
      </w:pPr>
      <w:r>
        <w:t xml:space="preserve">If</w:t>
      </w:r>
      <w:r>
        <w:t xml:space="preserve"> </w:t>
      </w:r>
      <w:r>
        <w:rPr>
          <w:rStyle w:val="VerbatimChar"/>
        </w:rPr>
        <w:t xml:space="preserve">AllowAnonymous</w:t>
      </w:r>
      <w:r>
        <w:t xml:space="preserve"> </w:t>
      </w:r>
      <w:r>
        <w:t xml:space="preserve">is</w:t>
      </w:r>
      <w:r>
        <w:t xml:space="preserve"> </w:t>
      </w:r>
      <w:r>
        <w:rPr>
          <w:rStyle w:val="VerbatimChar"/>
        </w:rPr>
        <w:t xml:space="preserve">true</w:t>
      </w:r>
      <w:r>
        <w:t xml:space="preserve">, clients can connect without credentials.</w:t>
      </w:r>
    </w:p>
    <w:bookmarkStart w:id="981" w:name="fig:mqtt-broker-authentication-flow"/>
    <w:p>
      <w:pPr>
        <w:pStyle w:val="CaptionedFigure"/>
      </w:pPr>
      <w:bookmarkStart w:id="980" w:name="img:mqtt-broker-authentication-flow"/>
      <w:r>
        <w:drawing>
          <wp:inline>
            <wp:extent cx="5334000" cy="2680246"/>
            <wp:effectExtent b="0" l="0" r="0" t="0"/>
            <wp:docPr descr="MQTT Broker Authentication Flow" title="" id="978" name="Picture"/>
            <a:graphic>
              <a:graphicData uri="http://schemas.openxmlformats.org/drawingml/2006/picture">
                <pic:pic>
                  <pic:nvPicPr>
                    <pic:cNvPr descr="images/mqtt_broker_authentication_flow.png" id="979" name="Picture"/>
                    <pic:cNvPicPr>
                      <a:picLocks noChangeArrowheads="1" noChangeAspect="1"/>
                    </pic:cNvPicPr>
                  </pic:nvPicPr>
                  <pic:blipFill>
                    <a:blip r:embed="rId977"/>
                    <a:stretch>
                      <a:fillRect/>
                    </a:stretch>
                  </pic:blipFill>
                  <pic:spPr bwMode="auto">
                    <a:xfrm>
                      <a:off x="0" y="0"/>
                      <a:ext cx="5334000" cy="2680246"/>
                    </a:xfrm>
                    <a:prstGeom prst="rect">
                      <a:avLst/>
                    </a:prstGeom>
                    <a:noFill/>
                    <a:ln w="9525">
                      <a:noFill/>
                      <a:headEnd/>
                      <a:tailEnd/>
                    </a:ln>
                  </pic:spPr>
                </pic:pic>
              </a:graphicData>
            </a:graphic>
          </wp:inline>
        </w:drawing>
      </w:r>
      <w:bookmarkEnd w:id="980"/>
    </w:p>
    <w:p>
      <w:pPr>
        <w:pStyle w:val="ImageCaption"/>
      </w:pPr>
      <w:r>
        <w:t xml:space="preserve">Figure 98 – MQTT Broker Authentication Flow</w:t>
      </w:r>
    </w:p>
    <w:bookmarkEnd w:id="981"/>
    <w:p>
      <w:pPr>
        <w:pStyle w:val="BodyText"/>
      </w:pPr>
      <w:r>
        <w:rPr>
          <w:b/>
          <w:bCs/>
        </w:rPr>
        <w:t xml:space="preserve">Example of broker authentication (username and password with anonymous):</w:t>
      </w:r>
    </w:p>
    <w:p>
      <w:pPr>
        <w:pStyle w:val="BodyText"/>
      </w:pPr>
      <w:r>
        <w:t xml:space="preserve">A local broker (</w:t>
      </w:r>
      <w:r>
        <w:rPr>
          <w:rStyle w:val="VerbatimChar"/>
        </w:rPr>
        <w:t xml:space="preserve">Device.MQTT.Broker.1</w:t>
      </w:r>
      <w:r>
        <w:t xml:space="preserve">) allows both username/password authentication and anonymous access:</w:t>
      </w:r>
    </w:p>
    <w:p>
      <w:pPr>
        <w:pStyle w:val="Compact"/>
        <w:numPr>
          <w:ilvl w:val="0"/>
          <w:numId w:val="1191"/>
        </w:numPr>
      </w:pPr>
      <w:r>
        <w:rPr>
          <w:rStyle w:val="VerbatimChar"/>
        </w:rPr>
        <w:t xml:space="preserve">Device.MQTT.Broker.1.AuthenticationMethod</w:t>
      </w:r>
      <w:r>
        <w:t xml:space="preserve"> </w:t>
      </w:r>
      <w:r>
        <w:t xml:space="preserve">=</w:t>
      </w:r>
      <w:r>
        <w:t xml:space="preserve"> </w:t>
      </w:r>
      <w:r>
        <w:rPr>
          <w:rStyle w:val="VerbatimChar"/>
        </w:rPr>
        <w:t xml:space="preserve">UsernamePassword</w:t>
      </w:r>
    </w:p>
    <w:p>
      <w:pPr>
        <w:pStyle w:val="Compact"/>
        <w:numPr>
          <w:ilvl w:val="0"/>
          <w:numId w:val="1191"/>
        </w:numPr>
      </w:pPr>
      <w:r>
        <w:rPr>
          <w:rStyle w:val="VerbatimChar"/>
        </w:rPr>
        <w:t xml:space="preserve">Device.MQTT.Broker.1.AllowAnonymous</w:t>
      </w:r>
      <w:r>
        <w:t xml:space="preserve"> </w:t>
      </w:r>
      <w:r>
        <w:t xml:space="preserve">=</w:t>
      </w:r>
      <w:r>
        <w:t xml:space="preserve"> </w:t>
      </w:r>
      <w:r>
        <w:rPr>
          <w:rStyle w:val="VerbatimChar"/>
        </w:rPr>
        <w:t xml:space="preserve">true</w:t>
      </w:r>
    </w:p>
    <w:p>
      <w:pPr>
        <w:pStyle w:val="FirstParagraph"/>
      </w:pPr>
      <w:r>
        <w:t xml:space="preserve">Clients can connect with a valid username and password (checked against</w:t>
      </w:r>
      <w:r>
        <w:t xml:space="preserve"> </w:t>
      </w:r>
      <w:r>
        <w:rPr>
          <w:rStyle w:val="VerbatimChar"/>
        </w:rPr>
        <w:t xml:space="preserve">Device.MQTT.BrokerSecurity.Client.{i}</w:t>
      </w:r>
      <w:r>
        <w:t xml:space="preserve"> </w:t>
      </w:r>
      <w:r>
        <w:t xml:space="preserve">entries) or connect anonymously. ACL rules can still apply to anonymous clients.</w:t>
      </w:r>
    </w:p>
    <w:bookmarkEnd w:id="982"/>
    <w:bookmarkStart w:id="989" w:name="sec:access-control"/>
    <w:p>
      <w:pPr>
        <w:pStyle w:val="Heading3"/>
      </w:pPr>
      <w:r>
        <w:t xml:space="preserve">XXVII.4.2 Access Control</w:t>
      </w:r>
    </w:p>
    <w:p>
      <w:pPr>
        <w:pStyle w:val="FirstParagraph"/>
      </w:pPr>
      <w:r>
        <w:t xml:space="preserve">The</w:t>
      </w:r>
      <w:r>
        <w:t xml:space="preserve"> </w:t>
      </w:r>
      <w:r>
        <w:rPr>
          <w:rStyle w:val="VerbatimChar"/>
        </w:rPr>
        <w:t xml:space="preserve">Device.MQTT.BrokerSecurity.ACL.{i}</w:t>
      </w:r>
      <w:r>
        <w:t xml:space="preserve"> </w:t>
      </w:r>
      <w:r>
        <w:t xml:space="preserve">table manages access control for the local broker. Each entry is an ACL rule specifying:</w:t>
      </w:r>
    </w:p>
    <w:p>
      <w:pPr>
        <w:pStyle w:val="Compact"/>
        <w:numPr>
          <w:ilvl w:val="0"/>
          <w:numId w:val="1192"/>
        </w:numPr>
      </w:pPr>
      <w:r>
        <w:rPr>
          <w:rStyle w:val="VerbatimChar"/>
          <w:b/>
          <w:bCs/>
        </w:rPr>
        <w:t xml:space="preserve">AllowAnonymous</w:t>
      </w:r>
      <w:r>
        <w:rPr>
          <w:b/>
          <w:bCs/>
        </w:rPr>
        <w:t xml:space="preserve">:</w:t>
      </w:r>
      <w:r>
        <w:t xml:space="preserve"> </w:t>
      </w:r>
      <w:r>
        <w:t xml:space="preserve">If</w:t>
      </w:r>
      <w:r>
        <w:t xml:space="preserve"> </w:t>
      </w:r>
      <w:r>
        <w:rPr>
          <w:rStyle w:val="VerbatimChar"/>
        </w:rPr>
        <w:t xml:space="preserve">true</w:t>
      </w:r>
      <w:r>
        <w:t xml:space="preserve">, this rule allows access to anonymous clients.</w:t>
      </w:r>
    </w:p>
    <w:p>
      <w:pPr>
        <w:pStyle w:val="Compact"/>
        <w:numPr>
          <w:ilvl w:val="0"/>
          <w:numId w:val="1192"/>
        </w:numPr>
      </w:pPr>
      <w:r>
        <w:rPr>
          <w:rStyle w:val="VerbatimChar"/>
          <w:b/>
          <w:bCs/>
        </w:rPr>
        <w:t xml:space="preserve">ClientList</w:t>
      </w:r>
      <w:r>
        <w:rPr>
          <w:b/>
          <w:bCs/>
        </w:rPr>
        <w:t xml:space="preserve">:</w:t>
      </w:r>
      <w:r>
        <w:t xml:space="preserve"> </w:t>
      </w:r>
      <w:r>
        <w:t xml:space="preserve">A list of clients the rule applies to, identified by their entries in the</w:t>
      </w:r>
      <w:r>
        <w:t xml:space="preserve"> </w:t>
      </w:r>
      <w:r>
        <w:rPr>
          <w:rStyle w:val="VerbatimChar"/>
        </w:rPr>
        <w:t xml:space="preserve">Device.MQTT.BrokerSecurity.Client.{i}</w:t>
      </w:r>
      <w:r>
        <w:t xml:space="preserve"> </w:t>
      </w:r>
      <w:r>
        <w:t xml:space="preserve">table.</w:t>
      </w:r>
    </w:p>
    <w:p>
      <w:pPr>
        <w:pStyle w:val="Compact"/>
        <w:numPr>
          <w:ilvl w:val="1"/>
          <w:numId w:val="1193"/>
        </w:numPr>
      </w:pPr>
      <w:r>
        <w:rPr>
          <w:b/>
          <w:bCs/>
        </w:rPr>
        <w:t xml:space="preserve">Empty</w:t>
      </w:r>
      <w:r>
        <w:rPr>
          <w:b/>
          <w:bCs/>
        </w:rPr>
        <w:t xml:space="preserve"> </w:t>
      </w:r>
      <w:r>
        <w:rPr>
          <w:rStyle w:val="VerbatimChar"/>
          <w:b/>
          <w:bCs/>
        </w:rPr>
        <w:t xml:space="preserve">ClientList</w:t>
      </w:r>
      <w:r>
        <w:rPr>
          <w:b/>
          <w:bCs/>
        </w:rPr>
        <w:t xml:space="preserve"> </w:t>
      </w:r>
      <w:r>
        <w:rPr>
          <w:b/>
          <w:bCs/>
        </w:rPr>
        <w:t xml:space="preserve">Behavior:</w:t>
      </w:r>
      <w:r>
        <w:t xml:space="preserve"> </w:t>
      </w:r>
      <w:r>
        <w:t xml:space="preserve">An empty list means the rule can apply to any authenticated client that has an entry in</w:t>
      </w:r>
      <w:r>
        <w:t xml:space="preserve"> </w:t>
      </w:r>
      <w:r>
        <w:rPr>
          <w:rStyle w:val="VerbatimChar"/>
        </w:rPr>
        <w:t xml:space="preserve">Device.MQTT.BrokerSecurity.Client.{i}</w:t>
      </w:r>
      <w:r>
        <w:t xml:space="preserve">. If</w:t>
      </w:r>
      <w:r>
        <w:t xml:space="preserve"> </w:t>
      </w:r>
      <w:r>
        <w:rPr>
          <w:rStyle w:val="VerbatimChar"/>
        </w:rPr>
        <w:t xml:space="preserve">AllowAnonymous</w:t>
      </w:r>
      <w:r>
        <w:t xml:space="preserve"> </w:t>
      </w:r>
      <w:r>
        <w:t xml:space="preserve">is</w:t>
      </w:r>
      <w:r>
        <w:t xml:space="preserve"> </w:t>
      </w:r>
      <w:r>
        <w:rPr>
          <w:rStyle w:val="VerbatimChar"/>
        </w:rPr>
        <w:t xml:space="preserve">true</w:t>
      </w:r>
      <w:r>
        <w:t xml:space="preserve">, this rule applies to all clients, including anonymous clients.</w:t>
      </w:r>
    </w:p>
    <w:p>
      <w:pPr>
        <w:pStyle w:val="Compact"/>
        <w:numPr>
          <w:ilvl w:val="0"/>
          <w:numId w:val="1192"/>
        </w:numPr>
      </w:pPr>
      <w:r>
        <w:rPr>
          <w:rStyle w:val="VerbatimChar"/>
          <w:b/>
          <w:bCs/>
        </w:rPr>
        <w:t xml:space="preserve">Topics</w:t>
      </w:r>
      <w:r>
        <w:rPr>
          <w:b/>
          <w:bCs/>
        </w:rPr>
        <w:t xml:space="preserve">:</w:t>
      </w:r>
      <w:r>
        <w:t xml:space="preserve"> </w:t>
      </w:r>
      <w:r>
        <w:t xml:space="preserve">The MQTT topics the rule applies to.</w:t>
      </w:r>
    </w:p>
    <w:p>
      <w:pPr>
        <w:pStyle w:val="Compact"/>
        <w:numPr>
          <w:ilvl w:val="0"/>
          <w:numId w:val="1192"/>
        </w:numPr>
      </w:pPr>
      <w:r>
        <w:rPr>
          <w:rStyle w:val="VerbatimChar"/>
          <w:b/>
          <w:bCs/>
        </w:rPr>
        <w:t xml:space="preserve">Operations</w:t>
      </w:r>
      <w:r>
        <w:rPr>
          <w:b/>
          <w:bCs/>
        </w:rPr>
        <w:t xml:space="preserve">:</w:t>
      </w:r>
      <w:r>
        <w:t xml:space="preserve"> </w:t>
      </w:r>
      <w:r>
        <w:t xml:space="preserve">The MQTT operations (</w:t>
      </w:r>
      <w:r>
        <w:rPr>
          <w:rStyle w:val="VerbatimChar"/>
        </w:rPr>
        <w:t xml:space="preserve">Publish</w:t>
      </w:r>
      <w:r>
        <w:t xml:space="preserve"> </w:t>
      </w:r>
      <w:r>
        <w:t xml:space="preserve">or</w:t>
      </w:r>
      <w:r>
        <w:t xml:space="preserve"> </w:t>
      </w:r>
      <w:r>
        <w:rPr>
          <w:rStyle w:val="VerbatimChar"/>
        </w:rPr>
        <w:t xml:space="preserve">Subscribe</w:t>
      </w:r>
      <w:r>
        <w:t xml:space="preserve">) the rule controls.</w:t>
      </w:r>
    </w:p>
    <w:p>
      <w:pPr>
        <w:pStyle w:val="Compact"/>
        <w:numPr>
          <w:ilvl w:val="0"/>
          <w:numId w:val="1192"/>
        </w:numPr>
      </w:pPr>
      <w:r>
        <w:rPr>
          <w:rStyle w:val="VerbatimChar"/>
          <w:b/>
          <w:bCs/>
        </w:rPr>
        <w:t xml:space="preserve">Access</w:t>
      </w:r>
      <w:r>
        <w:rPr>
          <w:b/>
          <w:bCs/>
        </w:rPr>
        <w:t xml:space="preserve">:</w:t>
      </w:r>
      <w:r>
        <w:t xml:space="preserve"> </w:t>
      </w:r>
      <w:r>
        <w:t xml:space="preserve">Whether to</w:t>
      </w:r>
      <w:r>
        <w:t xml:space="preserve"> </w:t>
      </w:r>
      <w:r>
        <w:rPr>
          <w:rStyle w:val="VerbatimChar"/>
        </w:rPr>
        <w:t xml:space="preserve">Allow</w:t>
      </w:r>
      <w:r>
        <w:t xml:space="preserve"> </w:t>
      </w:r>
      <w:r>
        <w:t xml:space="preserve">or</w:t>
      </w:r>
      <w:r>
        <w:t xml:space="preserve"> </w:t>
      </w:r>
      <w:r>
        <w:rPr>
          <w:rStyle w:val="VerbatimChar"/>
        </w:rPr>
        <w:t xml:space="preserve">Deny</w:t>
      </w:r>
      <w:r>
        <w:t xml:space="preserve"> </w:t>
      </w:r>
      <w:r>
        <w:t xml:space="preserve">the operation.</w:t>
      </w:r>
    </w:p>
    <w:p>
      <w:pPr>
        <w:pStyle w:val="FirstParagraph"/>
      </w:pPr>
      <w:r>
        <w:t xml:space="preserve">The broker evaluates rules based on the</w:t>
      </w:r>
      <w:r>
        <w:t xml:space="preserve"> </w:t>
      </w:r>
      <w:r>
        <w:rPr>
          <w:rStyle w:val="VerbatimChar"/>
        </w:rPr>
        <w:t xml:space="preserve">Order</w:t>
      </w:r>
      <w:r>
        <w:t xml:space="preserve"> </w:t>
      </w:r>
      <w:r>
        <w:t xml:space="preserve">parameter.</w:t>
      </w:r>
    </w:p>
    <w:bookmarkStart w:id="988" w:name="sec:acl-evaluation-logic"/>
    <w:p>
      <w:pPr>
        <w:pStyle w:val="Heading4"/>
      </w:pPr>
      <w:r>
        <w:t xml:space="preserve">XXVII.4.2.1 ACL evaluation logic</w:t>
      </w:r>
    </w:p>
    <w:p>
      <w:pPr>
        <w:pStyle w:val="FirstParagraph"/>
      </w:pPr>
      <w:r>
        <w:t xml:space="preserve">The broker follows an ordered evaluation to determine if an operation is permitted.</w:t>
      </w:r>
    </w:p>
    <w:p>
      <w:pPr>
        <w:pStyle w:val="Compact"/>
        <w:numPr>
          <w:ilvl w:val="0"/>
          <w:numId w:val="1194"/>
        </w:numPr>
      </w:pPr>
      <w:r>
        <w:rPr>
          <w:b/>
          <w:bCs/>
        </w:rPr>
        <w:t xml:space="preserve">Rule Order:</w:t>
      </w:r>
      <w:r>
        <w:t xml:space="preserve"> </w:t>
      </w:r>
      <w:r>
        <w:t xml:space="preserve">Rules are processed sequentially from the lowest</w:t>
      </w:r>
      <w:r>
        <w:t xml:space="preserve"> </w:t>
      </w:r>
      <w:r>
        <w:rPr>
          <w:rStyle w:val="VerbatimChar"/>
        </w:rPr>
        <w:t xml:space="preserve">Order</w:t>
      </w:r>
      <w:r>
        <w:t xml:space="preserve"> </w:t>
      </w:r>
      <w:r>
        <w:t xml:space="preserve">number to the highest.</w:t>
      </w:r>
    </w:p>
    <w:p>
      <w:pPr>
        <w:pStyle w:val="Compact"/>
        <w:numPr>
          <w:ilvl w:val="0"/>
          <w:numId w:val="1194"/>
        </w:numPr>
      </w:pPr>
      <w:r>
        <w:rPr>
          <w:b/>
          <w:bCs/>
        </w:rPr>
        <w:t xml:space="preserve">First Match Wins:</w:t>
      </w:r>
      <w:r>
        <w:t xml:space="preserve"> </w:t>
      </w:r>
      <w:r>
        <w:t xml:space="preserve">The first rule that matches the client, topic, and operation determines the outcome. All subsequent rules are ignored.</w:t>
      </w:r>
    </w:p>
    <w:p>
      <w:pPr>
        <w:pStyle w:val="Compact"/>
        <w:numPr>
          <w:ilvl w:val="0"/>
          <w:numId w:val="1194"/>
        </w:numPr>
      </w:pPr>
      <w:r>
        <w:rPr>
          <w:b/>
          <w:bCs/>
        </w:rPr>
        <w:t xml:space="preserve">Allow or Deny:</w:t>
      </w:r>
      <w:r>
        <w:t xml:space="preserve"> </w:t>
      </w:r>
      <w:r>
        <w:t xml:space="preserve">If the first matching rule’s</w:t>
      </w:r>
      <w:r>
        <w:t xml:space="preserve"> </w:t>
      </w:r>
      <w:r>
        <w:rPr>
          <w:rStyle w:val="VerbatimChar"/>
        </w:rPr>
        <w:t xml:space="preserve">Access</w:t>
      </w:r>
      <w:r>
        <w:t xml:space="preserve"> </w:t>
      </w:r>
      <w:r>
        <w:t xml:space="preserve">is</w:t>
      </w:r>
      <w:r>
        <w:t xml:space="preserve"> </w:t>
      </w:r>
      <w:r>
        <w:rPr>
          <w:rStyle w:val="VerbatimChar"/>
        </w:rPr>
        <w:t xml:space="preserve">Allow</w:t>
      </w:r>
      <w:r>
        <w:t xml:space="preserve">, the operation is permitted. If it is</w:t>
      </w:r>
      <w:r>
        <w:t xml:space="preserve"> </w:t>
      </w:r>
      <w:r>
        <w:rPr>
          <w:rStyle w:val="VerbatimChar"/>
        </w:rPr>
        <w:t xml:space="preserve">Deny</w:t>
      </w:r>
      <w:r>
        <w:t xml:space="preserve">, the operation is forbidden.</w:t>
      </w:r>
    </w:p>
    <w:p>
      <w:pPr>
        <w:pStyle w:val="Compact"/>
        <w:numPr>
          <w:ilvl w:val="0"/>
          <w:numId w:val="1194"/>
        </w:numPr>
      </w:pPr>
      <w:r>
        <w:rPr>
          <w:b/>
          <w:bCs/>
        </w:rPr>
        <w:t xml:space="preserve">Default Deny Practice:</w:t>
      </w:r>
      <w:r>
        <w:t xml:space="preserve"> </w:t>
      </w:r>
      <w:r>
        <w:t xml:space="preserve">For security, it is good practice to end the ACL set with a final, high-order</w:t>
      </w:r>
      <w:r>
        <w:t xml:space="preserve"> </w:t>
      </w:r>
      <w:r>
        <w:t xml:space="preserve">“deny-all”</w:t>
      </w:r>
      <w:r>
        <w:t xml:space="preserve"> </w:t>
      </w:r>
      <w:r>
        <w:t xml:space="preserve">rule (e.g.,</w:t>
      </w:r>
      <w:r>
        <w:t xml:space="preserve"> </w:t>
      </w:r>
      <w:r>
        <w:rPr>
          <w:rStyle w:val="VerbatimChar"/>
        </w:rPr>
        <w:t xml:space="preserve">Order</w:t>
      </w:r>
      <w:r>
        <w:t xml:space="preserve"> </w:t>
      </w:r>
      <w:r>
        <w:t xml:space="preserve">=</w:t>
      </w:r>
      <w:r>
        <w:t xml:space="preserve"> </w:t>
      </w:r>
      <w:r>
        <w:rPr>
          <w:rStyle w:val="VerbatimChar"/>
        </w:rPr>
        <w:t xml:space="preserve">999</w:t>
      </w:r>
      <w:r>
        <w:t xml:space="preserve">,</w:t>
      </w:r>
      <w:r>
        <w:t xml:space="preserve"> </w:t>
      </w:r>
      <w:r>
        <w:rPr>
          <w:rStyle w:val="VerbatimChar"/>
        </w:rPr>
        <w:t xml:space="preserve">Topics</w:t>
      </w:r>
      <w:r>
        <w:t xml:space="preserve"> </w:t>
      </w:r>
      <w:r>
        <w:t xml:space="preserve">=</w:t>
      </w:r>
      <w:r>
        <w:t xml:space="preserve"> </w:t>
      </w:r>
      <w:r>
        <w:rPr>
          <w:rStyle w:val="VerbatimChar"/>
        </w:rPr>
        <w:t xml:space="preserve">#</w:t>
      </w:r>
      <w:r>
        <w:t xml:space="preserve">,</w:t>
      </w:r>
      <w:r>
        <w:t xml:space="preserve"> </w:t>
      </w:r>
      <w:r>
        <w:rPr>
          <w:rStyle w:val="VerbatimChar"/>
        </w:rPr>
        <w:t xml:space="preserve">Access</w:t>
      </w:r>
      <w:r>
        <w:t xml:space="preserve"> </w:t>
      </w:r>
      <w:r>
        <w:t xml:space="preserve">=</w:t>
      </w:r>
      <w:r>
        <w:t xml:space="preserve"> </w:t>
      </w:r>
      <w:r>
        <w:rPr>
          <w:rStyle w:val="VerbatimChar"/>
        </w:rPr>
        <w:t xml:space="preserve">Deny</w:t>
      </w:r>
      <w:r>
        <w:t xml:space="preserve">). This ensures any operation not explicitly allowed by a preceding rule is denied by default.</w:t>
      </w:r>
    </w:p>
    <w:bookmarkStart w:id="987" w:name="fig:mqtt-acl-evaluation-logic"/>
    <w:p>
      <w:pPr>
        <w:pStyle w:val="CaptionedFigure"/>
      </w:pPr>
      <w:bookmarkStart w:id="986" w:name="img:mqtt-acl-evaluation-logic"/>
      <w:r>
        <w:drawing>
          <wp:inline>
            <wp:extent cx="4914900" cy="8280400"/>
            <wp:effectExtent b="0" l="0" r="0" t="0"/>
            <wp:docPr descr="MQTT ACL Evaluation Logic" title="" id="984" name="Picture"/>
            <a:graphic>
              <a:graphicData uri="http://schemas.openxmlformats.org/drawingml/2006/picture">
                <pic:pic>
                  <pic:nvPicPr>
                    <pic:cNvPr descr="images/mqtt_acl_evaluation_logic.png" id="985" name="Picture"/>
                    <pic:cNvPicPr>
                      <a:picLocks noChangeArrowheads="1" noChangeAspect="1"/>
                    </pic:cNvPicPr>
                  </pic:nvPicPr>
                  <pic:blipFill>
                    <a:blip r:embed="rId983"/>
                    <a:stretch>
                      <a:fillRect/>
                    </a:stretch>
                  </pic:blipFill>
                  <pic:spPr bwMode="auto">
                    <a:xfrm>
                      <a:off x="0" y="0"/>
                      <a:ext cx="4914900" cy="8280400"/>
                    </a:xfrm>
                    <a:prstGeom prst="rect">
                      <a:avLst/>
                    </a:prstGeom>
                    <a:noFill/>
                    <a:ln w="9525">
                      <a:noFill/>
                      <a:headEnd/>
                      <a:tailEnd/>
                    </a:ln>
                  </pic:spPr>
                </pic:pic>
              </a:graphicData>
            </a:graphic>
          </wp:inline>
        </w:drawing>
      </w:r>
      <w:bookmarkEnd w:id="986"/>
    </w:p>
    <w:p>
      <w:pPr>
        <w:pStyle w:val="ImageCaption"/>
      </w:pPr>
      <w:r>
        <w:t xml:space="preserve">Figure 99 – MQTT ACL Evaluation Logic</w:t>
      </w:r>
    </w:p>
    <w:bookmarkEnd w:id="987"/>
    <w:bookmarkEnd w:id="988"/>
    <w:bookmarkEnd w:id="989"/>
    <w:bookmarkStart w:id="995" w:name="sec:mqtt-listeners"/>
    <w:p>
      <w:pPr>
        <w:pStyle w:val="Heading3"/>
      </w:pPr>
      <w:r>
        <w:t xml:space="preserve">XXVII.4.3 MQTT Listeners</w:t>
      </w:r>
    </w:p>
    <w:p>
      <w:pPr>
        <w:pStyle w:val="FirstParagraph"/>
      </w:pPr>
      <w:r>
        <w:t xml:space="preserve">An MQTT listener defines how the local broker accepts incoming client connections. Each</w:t>
      </w:r>
      <w:r>
        <w:t xml:space="preserve"> </w:t>
      </w:r>
      <w:r>
        <w:rPr>
          <w:rStyle w:val="VerbatimChar"/>
        </w:rPr>
        <w:t xml:space="preserve">Device.MQTT.Broker.{i}</w:t>
      </w:r>
      <w:r>
        <w:t xml:space="preserve"> </w:t>
      </w:r>
      <w:r>
        <w:t xml:space="preserve">instance represents a single listener that specifies a specific endpoint where clients can connect to.</w:t>
      </w:r>
    </w:p>
    <w:bookmarkStart w:id="994" w:name="fig:mqtt-broker-listeners"/>
    <w:p>
      <w:pPr>
        <w:pStyle w:val="CaptionedFigure"/>
      </w:pPr>
      <w:bookmarkStart w:id="993" w:name="img:mqtt-broker-listeners"/>
      <w:r>
        <w:drawing>
          <wp:inline>
            <wp:extent cx="5334000" cy="3000877"/>
            <wp:effectExtent b="0" l="0" r="0" t="0"/>
            <wp:docPr descr="MQTT Broker Listeners" title="" id="991" name="Picture"/>
            <a:graphic>
              <a:graphicData uri="http://schemas.openxmlformats.org/drawingml/2006/picture">
                <pic:pic>
                  <pic:nvPicPr>
                    <pic:cNvPr descr="images/mqtt_broker_listeners.png" id="992" name="Picture"/>
                    <pic:cNvPicPr>
                      <a:picLocks noChangeArrowheads="1" noChangeAspect="1"/>
                    </pic:cNvPicPr>
                  </pic:nvPicPr>
                  <pic:blipFill>
                    <a:blip r:embed="rId990"/>
                    <a:stretch>
                      <a:fillRect/>
                    </a:stretch>
                  </pic:blipFill>
                  <pic:spPr bwMode="auto">
                    <a:xfrm>
                      <a:off x="0" y="0"/>
                      <a:ext cx="5334000" cy="3000877"/>
                    </a:xfrm>
                    <a:prstGeom prst="rect">
                      <a:avLst/>
                    </a:prstGeom>
                    <a:noFill/>
                    <a:ln w="9525">
                      <a:noFill/>
                      <a:headEnd/>
                      <a:tailEnd/>
                    </a:ln>
                  </pic:spPr>
                </pic:pic>
              </a:graphicData>
            </a:graphic>
          </wp:inline>
        </w:drawing>
      </w:r>
      <w:bookmarkEnd w:id="993"/>
    </w:p>
    <w:p>
      <w:pPr>
        <w:pStyle w:val="ImageCaption"/>
      </w:pPr>
      <w:r>
        <w:t xml:space="preserve">Figure 100 – MQTT Broker Listeners</w:t>
      </w:r>
    </w:p>
    <w:bookmarkEnd w:id="994"/>
    <w:p>
      <w:pPr>
        <w:pStyle w:val="BodyText"/>
      </w:pPr>
      <w:r>
        <w:t xml:space="preserve">Multiple listeners can be configured on different ports or with different protocols. For example, you could configure one listener on port</w:t>
      </w:r>
      <w:r>
        <w:t xml:space="preserve"> </w:t>
      </w:r>
      <w:r>
        <w:rPr>
          <w:rStyle w:val="VerbatimChar"/>
        </w:rPr>
        <w:t xml:space="preserve">8883</w:t>
      </w:r>
      <w:r>
        <w:t xml:space="preserve"> </w:t>
      </w:r>
      <w:r>
        <w:t xml:space="preserve">for highly secure, certificate-based connections from trusted devices, and a second listener on port</w:t>
      </w:r>
      <w:r>
        <w:t xml:space="preserve"> </w:t>
      </w:r>
      <w:r>
        <w:rPr>
          <w:rStyle w:val="VerbatimChar"/>
        </w:rPr>
        <w:t xml:space="preserve">1883</w:t>
      </w:r>
      <w:r>
        <w:t xml:space="preserve"> </w:t>
      </w:r>
      <w:r>
        <w:t xml:space="preserve">that uses a simpler username/password scheme for application access.</w:t>
      </w:r>
    </w:p>
    <w:p>
      <w:pPr>
        <w:pStyle w:val="BodyText"/>
      </w:pPr>
      <w:r>
        <w:t xml:space="preserve">The broker’s listener parameters are:</w:t>
      </w:r>
    </w:p>
    <w:p>
      <w:pPr>
        <w:pStyle w:val="Compact"/>
        <w:numPr>
          <w:ilvl w:val="0"/>
          <w:numId w:val="1195"/>
        </w:numPr>
      </w:pPr>
      <w:r>
        <w:rPr>
          <w:rStyle w:val="VerbatimChar"/>
          <w:b/>
          <w:bCs/>
        </w:rPr>
        <w:t xml:space="preserve">Port</w:t>
      </w:r>
      <w:r>
        <w:rPr>
          <w:b/>
          <w:bCs/>
        </w:rPr>
        <w:t xml:space="preserve">:</w:t>
      </w:r>
      <w:r>
        <w:t xml:space="preserve"> </w:t>
      </w:r>
      <w:r>
        <w:t xml:space="preserve">The TCP port number where the broker listens for incoming connections.</w:t>
      </w:r>
    </w:p>
    <w:p>
      <w:pPr>
        <w:pStyle w:val="Compact"/>
        <w:numPr>
          <w:ilvl w:val="0"/>
          <w:numId w:val="1195"/>
        </w:numPr>
      </w:pPr>
      <w:r>
        <w:rPr>
          <w:rStyle w:val="VerbatimChar"/>
          <w:b/>
          <w:bCs/>
        </w:rPr>
        <w:t xml:space="preserve">Interface</w:t>
      </w:r>
      <w:r>
        <w:rPr>
          <w:b/>
          <w:bCs/>
        </w:rPr>
        <w:t xml:space="preserve">:</w:t>
      </w:r>
      <w:r>
        <w:t xml:space="preserve"> </w:t>
      </w:r>
      <w:r>
        <w:t xml:space="preserve">The IP network interface the broker binds to. If left empty, it will listen on all available interfaces.</w:t>
      </w:r>
    </w:p>
    <w:p>
      <w:pPr>
        <w:pStyle w:val="Compact"/>
        <w:numPr>
          <w:ilvl w:val="0"/>
          <w:numId w:val="1195"/>
        </w:numPr>
      </w:pPr>
      <w:r>
        <w:rPr>
          <w:rStyle w:val="VerbatimChar"/>
          <w:b/>
          <w:bCs/>
        </w:rPr>
        <w:t xml:space="preserve">TransportProtocol</w:t>
      </w:r>
      <w:r>
        <w:rPr>
          <w:b/>
          <w:bCs/>
        </w:rPr>
        <w:t xml:space="preserve">:</w:t>
      </w:r>
      <w:r>
        <w:t xml:space="preserve"> </w:t>
      </w:r>
      <w:r>
        <w:t xml:space="preserve">The protocol for the connection (e.g.,</w:t>
      </w:r>
      <w:r>
        <w:t xml:space="preserve"> </w:t>
      </w:r>
      <w:r>
        <w:rPr>
          <w:rStyle w:val="VerbatimChar"/>
        </w:rPr>
        <w:t xml:space="preserve">TCP/IP</w:t>
      </w:r>
      <w:r>
        <w:t xml:space="preserve">,</w:t>
      </w:r>
      <w:r>
        <w:t xml:space="preserve"> </w:t>
      </w:r>
      <w:r>
        <w:rPr>
          <w:rStyle w:val="VerbatimChar"/>
        </w:rPr>
        <w:t xml:space="preserve">TLS</w:t>
      </w:r>
      <w:r>
        <w:t xml:space="preserve">,</w:t>
      </w:r>
      <w:r>
        <w:t xml:space="preserve"> </w:t>
      </w:r>
      <w:r>
        <w:rPr>
          <w:rStyle w:val="VerbatimChar"/>
        </w:rPr>
        <w:t xml:space="preserve">WebSocket</w:t>
      </w:r>
      <w:r>
        <w:t xml:space="preserve">). If you choose</w:t>
      </w:r>
      <w:r>
        <w:t xml:space="preserve"> </w:t>
      </w:r>
      <w:r>
        <w:rPr>
          <w:rStyle w:val="VerbatimChar"/>
        </w:rPr>
        <w:t xml:space="preserve">TLS</w:t>
      </w:r>
      <w:r>
        <w:t xml:space="preserve"> </w:t>
      </w:r>
      <w:r>
        <w:t xml:space="preserve">or</w:t>
      </w:r>
      <w:r>
        <w:t xml:space="preserve"> </w:t>
      </w:r>
      <w:r>
        <w:rPr>
          <w:rStyle w:val="VerbatimChar"/>
        </w:rPr>
        <w:t xml:space="preserve">WebSocketTLS</w:t>
      </w:r>
      <w:r>
        <w:t xml:space="preserve">, the listener enforces a secure connection using the TLS parameters configured on the broker instance, such as</w:t>
      </w:r>
      <w:r>
        <w:t xml:space="preserve"> </w:t>
      </w:r>
      <w:r>
        <w:rPr>
          <w:rStyle w:val="VerbatimChar"/>
        </w:rPr>
        <w:t xml:space="preserve">Certificate</w:t>
      </w:r>
      <w:r>
        <w:t xml:space="preserve"> </w:t>
      </w:r>
      <w:r>
        <w:t xml:space="preserve">and</w:t>
      </w:r>
      <w:r>
        <w:t xml:space="preserve"> </w:t>
      </w:r>
      <w:r>
        <w:rPr>
          <w:rStyle w:val="VerbatimChar"/>
        </w:rPr>
        <w:t xml:space="preserve">CABundle</w:t>
      </w:r>
      <w:r>
        <w:t xml:space="preserve">.</w:t>
      </w:r>
    </w:p>
    <w:bookmarkEnd w:id="995"/>
    <w:bookmarkStart w:id="996" w:name="sec:broker-process-management"/>
    <w:p>
      <w:pPr>
        <w:pStyle w:val="Heading3"/>
      </w:pPr>
      <w:r>
        <w:t xml:space="preserve">XXVII.4.4 Broker Process Management</w:t>
      </w:r>
    </w:p>
    <w:p>
      <w:pPr>
        <w:pStyle w:val="FirstParagraph"/>
      </w:pPr>
      <w:r>
        <w:t xml:space="preserve">The</w:t>
      </w:r>
      <w:r>
        <w:t xml:space="preserve"> </w:t>
      </w:r>
      <w:r>
        <w:rPr>
          <w:rStyle w:val="VerbatimChar"/>
        </w:rPr>
        <w:t xml:space="preserve">BrokerID</w:t>
      </w:r>
      <w:r>
        <w:t xml:space="preserve"> </w:t>
      </w:r>
      <w:r>
        <w:t xml:space="preserve">parameter controls how listener instances are grouped into broker processes:</w:t>
      </w:r>
    </w:p>
    <w:p>
      <w:pPr>
        <w:pStyle w:val="Compact"/>
        <w:numPr>
          <w:ilvl w:val="0"/>
          <w:numId w:val="1196"/>
        </w:numPr>
      </w:pPr>
      <w:r>
        <w:t xml:space="preserve">Same BrokerID: Multiple</w:t>
      </w:r>
      <w:r>
        <w:t xml:space="preserve"> </w:t>
      </w:r>
      <w:r>
        <w:rPr>
          <w:rStyle w:val="VerbatimChar"/>
        </w:rPr>
        <w:t xml:space="preserve">Device.MQTT.Broker.{i}</w:t>
      </w:r>
      <w:r>
        <w:t xml:space="preserve"> </w:t>
      </w:r>
      <w:r>
        <w:t xml:space="preserve">instances with the same</w:t>
      </w:r>
      <w:r>
        <w:t xml:space="preserve"> </w:t>
      </w:r>
      <w:r>
        <w:rPr>
          <w:rStyle w:val="VerbatimChar"/>
        </w:rPr>
        <w:t xml:space="preserve">BrokerID</w:t>
      </w:r>
      <w:r>
        <w:t xml:space="preserve"> </w:t>
      </w:r>
      <w:r>
        <w:t xml:space="preserve">value run in the same broker process.</w:t>
      </w:r>
    </w:p>
    <w:p>
      <w:pPr>
        <w:pStyle w:val="Compact"/>
        <w:numPr>
          <w:ilvl w:val="0"/>
          <w:numId w:val="1196"/>
        </w:numPr>
      </w:pPr>
      <w:r>
        <w:t xml:space="preserve">Different BrokerID: Instances with different</w:t>
      </w:r>
      <w:r>
        <w:t xml:space="preserve"> </w:t>
      </w:r>
      <w:r>
        <w:rPr>
          <w:rStyle w:val="VerbatimChar"/>
        </w:rPr>
        <w:t xml:space="preserve">BrokerID</w:t>
      </w:r>
      <w:r>
        <w:t xml:space="preserve"> </w:t>
      </w:r>
      <w:r>
        <w:t xml:space="preserve">values run as separate broker processes, providing isolation between different broker processes.</w:t>
      </w:r>
    </w:p>
    <w:bookmarkEnd w:id="996"/>
    <w:bookmarkStart w:id="997" w:name="X81631054391c1251a03484a74d8caef5f2d1604"/>
    <w:p>
      <w:pPr>
        <w:pStyle w:val="Heading3"/>
      </w:pPr>
      <w:r>
        <w:t xml:space="preserve">XXVII.4.5 End-to-End Broker Configuration Example</w:t>
      </w:r>
    </w:p>
    <w:p>
      <w:pPr>
        <w:pStyle w:val="FirstParagraph"/>
      </w:pPr>
      <w:r>
        <w:t xml:space="preserve">This example demonstrates how to configure a local MQTT broker to manage various client types and security requirements. It sets up the broker to:</w:t>
      </w:r>
    </w:p>
    <w:p>
      <w:pPr>
        <w:pStyle w:val="Compact"/>
        <w:numPr>
          <w:ilvl w:val="0"/>
          <w:numId w:val="1197"/>
        </w:numPr>
      </w:pPr>
      <w:r>
        <w:t xml:space="preserve">Listen for secure mTLS connections on port</w:t>
      </w:r>
      <w:r>
        <w:t xml:space="preserve"> </w:t>
      </w:r>
      <w:r>
        <w:rPr>
          <w:rStyle w:val="VerbatimChar"/>
        </w:rPr>
        <w:t xml:space="preserve">8883</w:t>
      </w:r>
      <w:r>
        <w:t xml:space="preserve">, specifically for trusted devices like sensors and administrators.</w:t>
      </w:r>
    </w:p>
    <w:p>
      <w:pPr>
        <w:pStyle w:val="Compact"/>
        <w:numPr>
          <w:ilvl w:val="0"/>
          <w:numId w:val="1197"/>
        </w:numPr>
      </w:pPr>
      <w:r>
        <w:t xml:space="preserve">Listen for username/password and anonymous connections on port</w:t>
      </w:r>
      <w:r>
        <w:t xml:space="preserve"> </w:t>
      </w:r>
      <w:r>
        <w:rPr>
          <w:rStyle w:val="VerbatimChar"/>
        </w:rPr>
        <w:t xml:space="preserve">1883</w:t>
      </w:r>
      <w:r>
        <w:t xml:space="preserve">, accommodating standard users and guest clients.</w:t>
      </w:r>
    </w:p>
    <w:p>
      <w:pPr>
        <w:pStyle w:val="Compact"/>
        <w:numPr>
          <w:ilvl w:val="0"/>
          <w:numId w:val="1197"/>
        </w:numPr>
      </w:pPr>
      <w:r>
        <w:t xml:space="preserve">Authenticate clients based on their certificate’s Common Name (CN) for mTLS connections, or a traditional username/password for other connections.</w:t>
      </w:r>
    </w:p>
    <w:p>
      <w:pPr>
        <w:pStyle w:val="Compact"/>
        <w:numPr>
          <w:ilvl w:val="0"/>
          <w:numId w:val="1197"/>
        </w:numPr>
      </w:pPr>
      <w:r>
        <w:t xml:space="preserve">Control client access to topics using a detailed set of Access Control List (ACL) rules, ensuring each client type has appropriate permissions.</w:t>
      </w:r>
    </w:p>
    <w:p>
      <w:pPr>
        <w:pStyle w:val="Compact"/>
        <w:numPr>
          <w:ilvl w:val="0"/>
          <w:numId w:val="1197"/>
        </w:numPr>
      </w:pPr>
      <w:r>
        <w:t xml:space="preserve">Handle various client interactions, such as:</w:t>
      </w:r>
    </w:p>
    <w:p>
      <w:pPr>
        <w:pStyle w:val="Compact"/>
        <w:numPr>
          <w:ilvl w:val="1"/>
          <w:numId w:val="1198"/>
        </w:numPr>
      </w:pPr>
      <w:r>
        <w:t xml:space="preserve">A secure sensor (</w:t>
      </w:r>
      <w:r>
        <w:rPr>
          <w:rStyle w:val="VerbatimChar"/>
        </w:rPr>
        <w:t xml:space="preserve">my-sensor-1</w:t>
      </w:r>
      <w:r>
        <w:t xml:space="preserve">) publishing data to its designated topic.</w:t>
      </w:r>
    </w:p>
    <w:p>
      <w:pPr>
        <w:pStyle w:val="Compact"/>
        <w:numPr>
          <w:ilvl w:val="1"/>
          <w:numId w:val="1198"/>
        </w:numPr>
      </w:pPr>
      <w:r>
        <w:t xml:space="preserve">An administrator (</w:t>
      </w:r>
      <w:r>
        <w:rPr>
          <w:rStyle w:val="VerbatimChar"/>
        </w:rPr>
        <w:t xml:space="preserve">admin</w:t>
      </w:r>
      <w:r>
        <w:t xml:space="preserve">) subscribing to all sensor data.</w:t>
      </w:r>
    </w:p>
    <w:p>
      <w:pPr>
        <w:pStyle w:val="Compact"/>
        <w:numPr>
          <w:ilvl w:val="1"/>
          <w:numId w:val="1198"/>
        </w:numPr>
      </w:pPr>
      <w:r>
        <w:t xml:space="preserve">A standard user (</w:t>
      </w:r>
      <w:r>
        <w:rPr>
          <w:rStyle w:val="VerbatimChar"/>
        </w:rPr>
        <w:t xml:space="preserve">user1</w:t>
      </w:r>
      <w:r>
        <w:t xml:space="preserve">) publishing and subscribing within their personal topic space.</w:t>
      </w:r>
    </w:p>
    <w:p>
      <w:pPr>
        <w:pStyle w:val="Compact"/>
        <w:numPr>
          <w:ilvl w:val="1"/>
          <w:numId w:val="1198"/>
        </w:numPr>
      </w:pPr>
      <w:r>
        <w:t xml:space="preserve">An anonymous client publishing telemetry data to a specific topic.</w:t>
      </w:r>
    </w:p>
    <w:p>
      <w:pPr>
        <w:pStyle w:val="Compact"/>
        <w:numPr>
          <w:ilvl w:val="1"/>
          <w:numId w:val="1198"/>
        </w:numPr>
      </w:pPr>
      <w:r>
        <w:t xml:space="preserve">Rejecting connections from clients with invalid certificates or unauthorized access attempts.</w:t>
      </w:r>
    </w:p>
    <w:p>
      <w:pPr>
        <w:pStyle w:val="FirstParagraph"/>
      </w:pPr>
      <w:r>
        <w:rPr>
          <w:b/>
          <w:bCs/>
        </w:rPr>
        <w:t xml:space="preserve">1. Broker Listener and Authentication Configuration:</w:t>
      </w:r>
    </w:p>
    <w:p>
      <w:pPr>
        <w:pStyle w:val="BodyText"/>
      </w:pPr>
      <w:r>
        <w:t xml:space="preserve">The first step configures the broker’s listeners and their authentication methods. Setting up two listeners on two different broker instances shares the same security configuration.</w:t>
      </w:r>
    </w:p>
    <w:p>
      <w:pPr>
        <w:pStyle w:val="BodyText"/>
      </w:pPr>
      <w:r>
        <w:rPr>
          <w:b/>
          <w:bCs/>
        </w:rPr>
        <w:t xml:space="preserve">Listener 1: mTLS on Port 8883</w:t>
      </w:r>
    </w:p>
    <w:p>
      <w:pPr>
        <w:pStyle w:val="Compact"/>
        <w:numPr>
          <w:ilvl w:val="0"/>
          <w:numId w:val="1199"/>
        </w:numPr>
      </w:pPr>
      <w:r>
        <w:rPr>
          <w:rStyle w:val="VerbatimChar"/>
        </w:rPr>
        <w:t xml:space="preserve">Device.MQTT.Broker.1.Enable</w:t>
      </w:r>
      <w:r>
        <w:t xml:space="preserve"> </w:t>
      </w:r>
      <w:r>
        <w:t xml:space="preserve">=</w:t>
      </w:r>
      <w:r>
        <w:t xml:space="preserve"> </w:t>
      </w:r>
      <w:r>
        <w:rPr>
          <w:rStyle w:val="VerbatimChar"/>
        </w:rPr>
        <w:t xml:space="preserve">true</w:t>
      </w:r>
    </w:p>
    <w:p>
      <w:pPr>
        <w:pStyle w:val="Compact"/>
        <w:numPr>
          <w:ilvl w:val="0"/>
          <w:numId w:val="1199"/>
        </w:numPr>
      </w:pPr>
      <w:r>
        <w:rPr>
          <w:rStyle w:val="VerbatimChar"/>
        </w:rPr>
        <w:t xml:space="preserve">Device.MQTT.Broker.1.Port</w:t>
      </w:r>
      <w:r>
        <w:t xml:space="preserve"> </w:t>
      </w:r>
      <w:r>
        <w:t xml:space="preserve">=</w:t>
      </w:r>
      <w:r>
        <w:t xml:space="preserve"> </w:t>
      </w:r>
      <w:r>
        <w:rPr>
          <w:rStyle w:val="VerbatimChar"/>
        </w:rPr>
        <w:t xml:space="preserve">8883</w:t>
      </w:r>
    </w:p>
    <w:p>
      <w:pPr>
        <w:pStyle w:val="Compact"/>
        <w:numPr>
          <w:ilvl w:val="0"/>
          <w:numId w:val="1199"/>
        </w:numPr>
      </w:pPr>
      <w:r>
        <w:rPr>
          <w:rStyle w:val="VerbatimChar"/>
        </w:rPr>
        <w:t xml:space="preserve">Device.MQTT.Broker.1.TransportProtocol</w:t>
      </w:r>
      <w:r>
        <w:t xml:space="preserve"> </w:t>
      </w:r>
      <w:r>
        <w:t xml:space="preserve">=</w:t>
      </w:r>
      <w:r>
        <w:t xml:space="preserve"> </w:t>
      </w:r>
      <w:r>
        <w:rPr>
          <w:rStyle w:val="VerbatimChar"/>
        </w:rPr>
        <w:t xml:space="preserve">TLS</w:t>
      </w:r>
    </w:p>
    <w:p>
      <w:pPr>
        <w:pStyle w:val="Compact"/>
        <w:numPr>
          <w:ilvl w:val="0"/>
          <w:numId w:val="1199"/>
        </w:numPr>
      </w:pPr>
      <w:r>
        <w:rPr>
          <w:rStyle w:val="VerbatimChar"/>
        </w:rPr>
        <w:t xml:space="preserve">Device.MQTT.Broker.1.AuthenticationMethod</w:t>
      </w:r>
      <w:r>
        <w:t xml:space="preserve"> </w:t>
      </w:r>
      <w:r>
        <w:t xml:space="preserve">=</w:t>
      </w:r>
      <w:r>
        <w:t xml:space="preserve"> </w:t>
      </w:r>
      <w:r>
        <w:rPr>
          <w:rStyle w:val="VerbatimChar"/>
        </w:rPr>
        <w:t xml:space="preserve">CertViaCN</w:t>
      </w:r>
    </w:p>
    <w:p>
      <w:pPr>
        <w:pStyle w:val="Compact"/>
        <w:numPr>
          <w:ilvl w:val="0"/>
          <w:numId w:val="1199"/>
        </w:numPr>
      </w:pPr>
      <w:r>
        <w:rPr>
          <w:rStyle w:val="VerbatimChar"/>
        </w:rPr>
        <w:t xml:space="preserve">Device.MQTT.Broker.1.AllowAnonymous</w:t>
      </w:r>
      <w:r>
        <w:t xml:space="preserve"> </w:t>
      </w:r>
      <w:r>
        <w:t xml:space="preserve">=</w:t>
      </w:r>
      <w:r>
        <w:t xml:space="preserve"> </w:t>
      </w:r>
      <w:r>
        <w:rPr>
          <w:rStyle w:val="VerbatimChar"/>
        </w:rPr>
        <w:t xml:space="preserve">false</w:t>
      </w:r>
    </w:p>
    <w:p>
      <w:pPr>
        <w:pStyle w:val="Compact"/>
        <w:numPr>
          <w:ilvl w:val="0"/>
          <w:numId w:val="1199"/>
        </w:numPr>
      </w:pPr>
      <w:r>
        <w:rPr>
          <w:rStyle w:val="VerbatimChar"/>
        </w:rPr>
        <w:t xml:space="preserve">Device.MQTT.Broker.1.Certificate</w:t>
      </w:r>
      <w:r>
        <w:t xml:space="preserve"> </w:t>
      </w:r>
      <w:r>
        <w:t xml:space="preserve">=</w:t>
      </w:r>
      <w:r>
        <w:t xml:space="preserve"> </w:t>
      </w:r>
      <w:r>
        <w:rPr>
          <w:rStyle w:val="VerbatimChar"/>
        </w:rPr>
        <w:t xml:space="preserve">Device.Security.Certificate.3</w:t>
      </w:r>
      <w:r>
        <w:t xml:space="preserve"> </w:t>
      </w:r>
      <w:r>
        <w:t xml:space="preserve">(The broker’s server certificate)</w:t>
      </w:r>
    </w:p>
    <w:p>
      <w:pPr>
        <w:pStyle w:val="Compact"/>
        <w:numPr>
          <w:ilvl w:val="0"/>
          <w:numId w:val="1199"/>
        </w:numPr>
      </w:pPr>
      <w:r>
        <w:rPr>
          <w:rStyle w:val="VerbatimChar"/>
        </w:rPr>
        <w:t xml:space="preserve">Device.MQTT.Broker.1.CABundle</w:t>
      </w:r>
      <w:r>
        <w:t xml:space="preserve"> </w:t>
      </w:r>
      <w:r>
        <w:t xml:space="preserve">=</w:t>
      </w:r>
      <w:r>
        <w:t xml:space="preserve"> </w:t>
      </w:r>
      <w:r>
        <w:rPr>
          <w:rStyle w:val="VerbatimChar"/>
        </w:rPr>
        <w:t xml:space="preserve">Device.Security.CABundle.2</w:t>
      </w:r>
      <w:r>
        <w:t xml:space="preserve"> </w:t>
      </w:r>
      <w:r>
        <w:t xml:space="preserve">(The CA bundle to validate client certificates)</w:t>
      </w:r>
    </w:p>
    <w:p>
      <w:pPr>
        <w:pStyle w:val="FirstParagraph"/>
      </w:pPr>
      <w:r>
        <w:t xml:space="preserve">This configuration makes the broker listen on port 8883 for mTLS connections, expect client certificates, and use the certificate’s Common Name for authentication.</w:t>
      </w:r>
    </w:p>
    <w:p>
      <w:pPr>
        <w:pStyle w:val="BodyText"/>
      </w:pPr>
      <w:r>
        <w:rPr>
          <w:b/>
          <w:bCs/>
        </w:rPr>
        <w:t xml:space="preserve">Listener 2: Username/Password and Anonymous on Port 1883</w:t>
      </w:r>
    </w:p>
    <w:p>
      <w:pPr>
        <w:pStyle w:val="Compact"/>
        <w:numPr>
          <w:ilvl w:val="0"/>
          <w:numId w:val="1200"/>
        </w:numPr>
      </w:pPr>
      <w:r>
        <w:rPr>
          <w:rStyle w:val="VerbatimChar"/>
        </w:rPr>
        <w:t xml:space="preserve">Device.MQTT.Broker.2.Enable</w:t>
      </w:r>
      <w:r>
        <w:t xml:space="preserve"> </w:t>
      </w:r>
      <w:r>
        <w:t xml:space="preserve">=</w:t>
      </w:r>
      <w:r>
        <w:t xml:space="preserve"> </w:t>
      </w:r>
      <w:r>
        <w:rPr>
          <w:rStyle w:val="VerbatimChar"/>
        </w:rPr>
        <w:t xml:space="preserve">true</w:t>
      </w:r>
    </w:p>
    <w:p>
      <w:pPr>
        <w:pStyle w:val="Compact"/>
        <w:numPr>
          <w:ilvl w:val="0"/>
          <w:numId w:val="1200"/>
        </w:numPr>
      </w:pPr>
      <w:r>
        <w:rPr>
          <w:rStyle w:val="VerbatimChar"/>
        </w:rPr>
        <w:t xml:space="preserve">Device.MQTT.Broker.2.Port</w:t>
      </w:r>
      <w:r>
        <w:t xml:space="preserve"> </w:t>
      </w:r>
      <w:r>
        <w:t xml:space="preserve">=</w:t>
      </w:r>
      <w:r>
        <w:t xml:space="preserve"> </w:t>
      </w:r>
      <w:r>
        <w:rPr>
          <w:rStyle w:val="VerbatimChar"/>
        </w:rPr>
        <w:t xml:space="preserve">1883</w:t>
      </w:r>
    </w:p>
    <w:p>
      <w:pPr>
        <w:pStyle w:val="Compact"/>
        <w:numPr>
          <w:ilvl w:val="0"/>
          <w:numId w:val="1200"/>
        </w:numPr>
      </w:pPr>
      <w:r>
        <w:rPr>
          <w:rStyle w:val="VerbatimChar"/>
        </w:rPr>
        <w:t xml:space="preserve">Device.MQTT.Broker.2.TransportProtocol</w:t>
      </w:r>
      <w:r>
        <w:t xml:space="preserve"> </w:t>
      </w:r>
      <w:r>
        <w:t xml:space="preserve">=</w:t>
      </w:r>
      <w:r>
        <w:t xml:space="preserve"> </w:t>
      </w:r>
      <w:r>
        <w:rPr>
          <w:rStyle w:val="VerbatimChar"/>
        </w:rPr>
        <w:t xml:space="preserve">TCP/IP</w:t>
      </w:r>
    </w:p>
    <w:p>
      <w:pPr>
        <w:pStyle w:val="Compact"/>
        <w:numPr>
          <w:ilvl w:val="0"/>
          <w:numId w:val="1200"/>
        </w:numPr>
      </w:pPr>
      <w:r>
        <w:rPr>
          <w:rStyle w:val="VerbatimChar"/>
        </w:rPr>
        <w:t xml:space="preserve">Device.MQTT.Broker.2.AuthenticationMethod</w:t>
      </w:r>
      <w:r>
        <w:t xml:space="preserve"> </w:t>
      </w:r>
      <w:r>
        <w:t xml:space="preserve">=</w:t>
      </w:r>
      <w:r>
        <w:t xml:space="preserve"> </w:t>
      </w:r>
      <w:r>
        <w:rPr>
          <w:rStyle w:val="VerbatimChar"/>
        </w:rPr>
        <w:t xml:space="preserve">UsernamePassword</w:t>
      </w:r>
    </w:p>
    <w:p>
      <w:pPr>
        <w:pStyle w:val="Compact"/>
        <w:numPr>
          <w:ilvl w:val="0"/>
          <w:numId w:val="1200"/>
        </w:numPr>
      </w:pPr>
      <w:r>
        <w:rPr>
          <w:rStyle w:val="VerbatimChar"/>
        </w:rPr>
        <w:t xml:space="preserve">Device.MQTT.Broker.2.AllowAnonymous</w:t>
      </w:r>
      <w:r>
        <w:t xml:space="preserve"> </w:t>
      </w:r>
      <w:r>
        <w:t xml:space="preserve">=</w:t>
      </w:r>
      <w:r>
        <w:t xml:space="preserve"> </w:t>
      </w:r>
      <w:r>
        <w:rPr>
          <w:rStyle w:val="VerbatimChar"/>
        </w:rPr>
        <w:t xml:space="preserve">true</w:t>
      </w:r>
    </w:p>
    <w:p>
      <w:pPr>
        <w:pStyle w:val="FirstParagraph"/>
      </w:pPr>
      <w:r>
        <w:t xml:space="preserve">This sets up a second listener on port 1883 for standard TCP/IP connections, allowing both username/password authentication and anonymous access.</w:t>
      </w:r>
    </w:p>
    <w:p>
      <w:pPr>
        <w:pStyle w:val="BodyText"/>
      </w:pPr>
      <w:r>
        <w:rPr>
          <w:b/>
          <w:bCs/>
        </w:rPr>
        <w:t xml:space="preserve">2. Client Identity Definitions:</w:t>
      </w:r>
    </w:p>
    <w:p>
      <w:pPr>
        <w:pStyle w:val="BodyText"/>
      </w:pPr>
      <w:r>
        <w:t xml:space="preserve">Next, define the client identities the broker will recognize. The</w:t>
      </w:r>
      <w:r>
        <w:t xml:space="preserve"> </w:t>
      </w:r>
      <w:r>
        <w:rPr>
          <w:rStyle w:val="VerbatimChar"/>
        </w:rPr>
        <w:t xml:space="preserve">Username</w:t>
      </w:r>
      <w:r>
        <w:t xml:space="preserve"> </w:t>
      </w:r>
      <w:r>
        <w:t xml:space="preserve">must match either the CN from the client’s certificate for mTLS or the provided username for password authentication.</w:t>
      </w:r>
    </w:p>
    <w:p>
      <w:pPr>
        <w:pStyle w:val="Compact"/>
        <w:numPr>
          <w:ilvl w:val="0"/>
          <w:numId w:val="1201"/>
        </w:numPr>
      </w:pPr>
      <w:r>
        <w:rPr>
          <w:b/>
          <w:bCs/>
        </w:rPr>
        <w:t xml:space="preserve">Client Identity for Sensor 1 (mTLS):</w:t>
      </w:r>
    </w:p>
    <w:p>
      <w:pPr>
        <w:pStyle w:val="Compact"/>
        <w:numPr>
          <w:ilvl w:val="1"/>
          <w:numId w:val="1202"/>
        </w:numPr>
      </w:pPr>
      <w:r>
        <w:rPr>
          <w:rStyle w:val="VerbatimChar"/>
        </w:rPr>
        <w:t xml:space="preserve">Device.MQTT.BrokerSecurity.Client.1.Name</w:t>
      </w:r>
      <w:r>
        <w:t xml:space="preserve"> </w:t>
      </w:r>
      <w:r>
        <w:t xml:space="preserve">=</w:t>
      </w:r>
      <w:r>
        <w:t xml:space="preserve"> </w:t>
      </w:r>
      <w:r>
        <w:rPr>
          <w:rStyle w:val="VerbatimChar"/>
        </w:rPr>
        <w:t xml:space="preserve">SensorClient1</w:t>
      </w:r>
    </w:p>
    <w:p>
      <w:pPr>
        <w:pStyle w:val="Compact"/>
        <w:numPr>
          <w:ilvl w:val="1"/>
          <w:numId w:val="1202"/>
        </w:numPr>
      </w:pPr>
      <w:r>
        <w:rPr>
          <w:rStyle w:val="VerbatimChar"/>
        </w:rPr>
        <w:t xml:space="preserve">Device.MQTT.BrokerSecurity.Client.1.Username</w:t>
      </w:r>
      <w:r>
        <w:t xml:space="preserve"> </w:t>
      </w:r>
      <w:r>
        <w:t xml:space="preserve">=</w:t>
      </w:r>
      <w:r>
        <w:t xml:space="preserve"> </w:t>
      </w:r>
      <w:r>
        <w:rPr>
          <w:rStyle w:val="VerbatimChar"/>
        </w:rPr>
        <w:t xml:space="preserve">my-sensor-1</w:t>
      </w:r>
      <w:r>
        <w:t xml:space="preserve"> </w:t>
      </w:r>
      <w:r>
        <w:t xml:space="preserve">(Expected CN)</w:t>
      </w:r>
    </w:p>
    <w:p>
      <w:pPr>
        <w:pStyle w:val="Compact"/>
        <w:numPr>
          <w:ilvl w:val="1"/>
          <w:numId w:val="1202"/>
        </w:numPr>
      </w:pPr>
      <w:r>
        <w:rPr>
          <w:rStyle w:val="VerbatimChar"/>
        </w:rPr>
        <w:t xml:space="preserve">Device.MQTT.BrokerSecurity.Client.1.Enable</w:t>
      </w:r>
      <w:r>
        <w:t xml:space="preserve"> </w:t>
      </w:r>
      <w:r>
        <w:t xml:space="preserve">=</w:t>
      </w:r>
      <w:r>
        <w:t xml:space="preserve"> </w:t>
      </w:r>
      <w:r>
        <w:rPr>
          <w:rStyle w:val="VerbatimChar"/>
        </w:rPr>
        <w:t xml:space="preserve">true</w:t>
      </w:r>
    </w:p>
    <w:p>
      <w:pPr>
        <w:pStyle w:val="Compact"/>
        <w:numPr>
          <w:ilvl w:val="0"/>
          <w:numId w:val="1201"/>
        </w:numPr>
      </w:pPr>
      <w:r>
        <w:rPr>
          <w:b/>
          <w:bCs/>
        </w:rPr>
        <w:t xml:space="preserve">Client Identity for Admin User (mTLS):</w:t>
      </w:r>
    </w:p>
    <w:p>
      <w:pPr>
        <w:pStyle w:val="Compact"/>
        <w:numPr>
          <w:ilvl w:val="1"/>
          <w:numId w:val="1203"/>
        </w:numPr>
      </w:pPr>
      <w:r>
        <w:rPr>
          <w:rStyle w:val="VerbatimChar"/>
        </w:rPr>
        <w:t xml:space="preserve">Device.MQTT.BrokerSecurity.Client.2.Name</w:t>
      </w:r>
      <w:r>
        <w:t xml:space="preserve"> </w:t>
      </w:r>
      <w:r>
        <w:t xml:space="preserve">=</w:t>
      </w:r>
      <w:r>
        <w:t xml:space="preserve"> </w:t>
      </w:r>
      <w:r>
        <w:rPr>
          <w:rStyle w:val="VerbatimChar"/>
        </w:rPr>
        <w:t xml:space="preserve">AdminUser</w:t>
      </w:r>
    </w:p>
    <w:p>
      <w:pPr>
        <w:pStyle w:val="Compact"/>
        <w:numPr>
          <w:ilvl w:val="1"/>
          <w:numId w:val="1203"/>
        </w:numPr>
      </w:pPr>
      <w:r>
        <w:rPr>
          <w:rStyle w:val="VerbatimChar"/>
        </w:rPr>
        <w:t xml:space="preserve">Device.MQTT.BrokerSecurity.Client.2.Username</w:t>
      </w:r>
      <w:r>
        <w:t xml:space="preserve"> </w:t>
      </w:r>
      <w:r>
        <w:t xml:space="preserve">=</w:t>
      </w:r>
      <w:r>
        <w:t xml:space="preserve"> </w:t>
      </w:r>
      <w:r>
        <w:rPr>
          <w:rStyle w:val="VerbatimChar"/>
        </w:rPr>
        <w:t xml:space="preserve">admin</w:t>
      </w:r>
      <w:r>
        <w:t xml:space="preserve"> </w:t>
      </w:r>
      <w:r>
        <w:t xml:space="preserve">(Expected CN)</w:t>
      </w:r>
    </w:p>
    <w:p>
      <w:pPr>
        <w:pStyle w:val="Compact"/>
        <w:numPr>
          <w:ilvl w:val="1"/>
          <w:numId w:val="1203"/>
        </w:numPr>
      </w:pPr>
      <w:r>
        <w:rPr>
          <w:rStyle w:val="VerbatimChar"/>
        </w:rPr>
        <w:t xml:space="preserve">Device.MQTT.BrokerSecurity.Client.2.Enable</w:t>
      </w:r>
      <w:r>
        <w:t xml:space="preserve"> </w:t>
      </w:r>
      <w:r>
        <w:t xml:space="preserve">=</w:t>
      </w:r>
      <w:r>
        <w:t xml:space="preserve"> </w:t>
      </w:r>
      <w:r>
        <w:rPr>
          <w:rStyle w:val="VerbatimChar"/>
        </w:rPr>
        <w:t xml:space="preserve">true</w:t>
      </w:r>
    </w:p>
    <w:p>
      <w:pPr>
        <w:pStyle w:val="Compact"/>
        <w:numPr>
          <w:ilvl w:val="0"/>
          <w:numId w:val="1201"/>
        </w:numPr>
      </w:pPr>
      <w:r>
        <w:rPr>
          <w:b/>
          <w:bCs/>
        </w:rPr>
        <w:t xml:space="preserve">Client Identity for User 1 (Username/Password):</w:t>
      </w:r>
    </w:p>
    <w:p>
      <w:pPr>
        <w:pStyle w:val="Compact"/>
        <w:numPr>
          <w:ilvl w:val="1"/>
          <w:numId w:val="1204"/>
        </w:numPr>
      </w:pPr>
      <w:r>
        <w:rPr>
          <w:rStyle w:val="VerbatimChar"/>
        </w:rPr>
        <w:t xml:space="preserve">Device.MQTT.BrokerSecurity.Client.3.Name</w:t>
      </w:r>
      <w:r>
        <w:t xml:space="preserve"> </w:t>
      </w:r>
      <w:r>
        <w:t xml:space="preserve">=</w:t>
      </w:r>
      <w:r>
        <w:t xml:space="preserve"> </w:t>
      </w:r>
      <w:r>
        <w:rPr>
          <w:rStyle w:val="VerbatimChar"/>
        </w:rPr>
        <w:t xml:space="preserve">User1</w:t>
      </w:r>
    </w:p>
    <w:p>
      <w:pPr>
        <w:pStyle w:val="Compact"/>
        <w:numPr>
          <w:ilvl w:val="1"/>
          <w:numId w:val="1204"/>
        </w:numPr>
      </w:pPr>
      <w:r>
        <w:rPr>
          <w:rStyle w:val="VerbatimChar"/>
        </w:rPr>
        <w:t xml:space="preserve">Device.MQTT.BrokerSecurity.Client.3.Username</w:t>
      </w:r>
      <w:r>
        <w:t xml:space="preserve"> </w:t>
      </w:r>
      <w:r>
        <w:t xml:space="preserve">=</w:t>
      </w:r>
      <w:r>
        <w:t xml:space="preserve"> </w:t>
      </w:r>
      <w:r>
        <w:rPr>
          <w:rStyle w:val="VerbatimChar"/>
        </w:rPr>
        <w:t xml:space="preserve">user1</w:t>
      </w:r>
    </w:p>
    <w:p>
      <w:pPr>
        <w:pStyle w:val="Compact"/>
        <w:numPr>
          <w:ilvl w:val="1"/>
          <w:numId w:val="1204"/>
        </w:numPr>
      </w:pPr>
      <w:r>
        <w:rPr>
          <w:rStyle w:val="VerbatimChar"/>
        </w:rPr>
        <w:t xml:space="preserve">Device.MQTT.BrokerSecurity.Client.3.Password</w:t>
      </w:r>
      <w:r>
        <w:t xml:space="preserve"> </w:t>
      </w:r>
      <w:r>
        <w:t xml:space="preserve">=</w:t>
      </w:r>
      <w:r>
        <w:t xml:space="preserve"> </w:t>
      </w:r>
      <w:r>
        <w:rPr>
          <w:rStyle w:val="VerbatimChar"/>
        </w:rPr>
        <w:t xml:space="preserve">secret</w:t>
      </w:r>
    </w:p>
    <w:p>
      <w:pPr>
        <w:pStyle w:val="Compact"/>
        <w:numPr>
          <w:ilvl w:val="1"/>
          <w:numId w:val="1204"/>
        </w:numPr>
      </w:pPr>
      <w:r>
        <w:rPr>
          <w:rStyle w:val="VerbatimChar"/>
        </w:rPr>
        <w:t xml:space="preserve">Device.MQTT.BrokerSecurity.Client.3.Enable</w:t>
      </w:r>
      <w:r>
        <w:t xml:space="preserve"> </w:t>
      </w:r>
      <w:r>
        <w:t xml:space="preserve">=</w:t>
      </w:r>
      <w:r>
        <w:t xml:space="preserve"> </w:t>
      </w:r>
      <w:r>
        <w:rPr>
          <w:rStyle w:val="VerbatimChar"/>
        </w:rPr>
        <w:t xml:space="preserve">true</w:t>
      </w:r>
    </w:p>
    <w:p>
      <w:pPr>
        <w:pStyle w:val="FirstParagraph"/>
      </w:pPr>
      <w:r>
        <w:rPr>
          <w:b/>
          <w:bCs/>
        </w:rPr>
        <w:t xml:space="preserve">3. Access Control List (ACL) Rules:</w:t>
      </w:r>
    </w:p>
    <w:p>
      <w:pPr>
        <w:pStyle w:val="BodyText"/>
      </w:pPr>
      <w:r>
        <w:t xml:space="preserve">Finally, configure the ACL rules for the defined identities. The rules are evaluated by</w:t>
      </w:r>
      <w:r>
        <w:t xml:space="preserve"> </w:t>
      </w:r>
      <w:r>
        <w:rPr>
          <w:rStyle w:val="VerbatimChar"/>
        </w:rPr>
        <w:t xml:space="preserve">Order</w:t>
      </w:r>
      <w:r>
        <w:t xml:space="preserve">, from lowest to highest.</w:t>
      </w:r>
    </w:p>
    <w:p>
      <w:pPr>
        <w:pStyle w:val="Compact"/>
        <w:numPr>
          <w:ilvl w:val="0"/>
          <w:numId w:val="1205"/>
        </w:numPr>
      </w:pPr>
      <w:r>
        <w:rPr>
          <w:b/>
          <w:bCs/>
        </w:rPr>
        <w:t xml:space="preserve">Rule A (Order 10): Allow</w:t>
      </w:r>
      <w:r>
        <w:rPr>
          <w:b/>
          <w:bCs/>
        </w:rPr>
        <w:t xml:space="preserve"> </w:t>
      </w:r>
      <w:r>
        <w:rPr>
          <w:rStyle w:val="VerbatimChar"/>
          <w:b/>
          <w:bCs/>
        </w:rPr>
        <w:t xml:space="preserve">SensorClient1</w:t>
      </w:r>
      <w:r>
        <w:rPr>
          <w:b/>
          <w:bCs/>
        </w:rPr>
        <w:t xml:space="preserve"> </w:t>
      </w:r>
      <w:r>
        <w:rPr>
          <w:b/>
          <w:bCs/>
        </w:rPr>
        <w:t xml:space="preserve">to publish to its own topic.</w:t>
      </w:r>
    </w:p>
    <w:p>
      <w:pPr>
        <w:pStyle w:val="Compact"/>
        <w:numPr>
          <w:ilvl w:val="1"/>
          <w:numId w:val="1206"/>
        </w:numPr>
      </w:pPr>
      <w:r>
        <w:rPr>
          <w:rStyle w:val="VerbatimChar"/>
        </w:rPr>
        <w:t xml:space="preserve">Device.MQTT.BrokerSecurity.ACL.1.Order</w:t>
      </w:r>
      <w:r>
        <w:t xml:space="preserve"> </w:t>
      </w:r>
      <w:r>
        <w:t xml:space="preserve">=</w:t>
      </w:r>
      <w:r>
        <w:t xml:space="preserve"> </w:t>
      </w:r>
      <w:r>
        <w:rPr>
          <w:rStyle w:val="VerbatimChar"/>
        </w:rPr>
        <w:t xml:space="preserve">10</w:t>
      </w:r>
    </w:p>
    <w:p>
      <w:pPr>
        <w:pStyle w:val="Compact"/>
        <w:numPr>
          <w:ilvl w:val="1"/>
          <w:numId w:val="1206"/>
        </w:numPr>
      </w:pPr>
      <w:r>
        <w:rPr>
          <w:rStyle w:val="VerbatimChar"/>
        </w:rPr>
        <w:t xml:space="preserve">Device.MQTT.BrokerSecurity.ACL.1.ClientList</w:t>
      </w:r>
      <w:r>
        <w:t xml:space="preserve"> </w:t>
      </w:r>
      <w:r>
        <w:t xml:space="preserve">=</w:t>
      </w:r>
      <w:r>
        <w:t xml:space="preserve"> </w:t>
      </w:r>
      <w:r>
        <w:rPr>
          <w:rStyle w:val="VerbatimChar"/>
        </w:rPr>
        <w:t xml:space="preserve">Device.MQTT.BrokerSecurity.Client.1</w:t>
      </w:r>
    </w:p>
    <w:p>
      <w:pPr>
        <w:pStyle w:val="Compact"/>
        <w:numPr>
          <w:ilvl w:val="1"/>
          <w:numId w:val="1206"/>
        </w:numPr>
      </w:pPr>
      <w:r>
        <w:rPr>
          <w:rStyle w:val="VerbatimChar"/>
        </w:rPr>
        <w:t xml:space="preserve">Device.MQTT.BrokerSecurity.ACL.1.Topics</w:t>
      </w:r>
      <w:r>
        <w:t xml:space="preserve"> </w:t>
      </w:r>
      <w:r>
        <w:t xml:space="preserve">=</w:t>
      </w:r>
      <w:r>
        <w:t xml:space="preserve"> </w:t>
      </w:r>
      <w:r>
        <w:rPr>
          <w:rStyle w:val="VerbatimChar"/>
        </w:rPr>
        <w:t xml:space="preserve">sensors/temp/my-sensor-1</w:t>
      </w:r>
    </w:p>
    <w:p>
      <w:pPr>
        <w:pStyle w:val="Compact"/>
        <w:numPr>
          <w:ilvl w:val="1"/>
          <w:numId w:val="1206"/>
        </w:numPr>
      </w:pPr>
      <w:r>
        <w:rPr>
          <w:rStyle w:val="VerbatimChar"/>
        </w:rPr>
        <w:t xml:space="preserve">Device.MQTT.BrokerSecurity.ACL.1.Operations</w:t>
      </w:r>
      <w:r>
        <w:t xml:space="preserve"> </w:t>
      </w:r>
      <w:r>
        <w:t xml:space="preserve">=</w:t>
      </w:r>
      <w:r>
        <w:t xml:space="preserve"> </w:t>
      </w:r>
      <w:r>
        <w:rPr>
          <w:rStyle w:val="VerbatimChar"/>
        </w:rPr>
        <w:t xml:space="preserve">Publish</w:t>
      </w:r>
    </w:p>
    <w:p>
      <w:pPr>
        <w:pStyle w:val="Compact"/>
        <w:numPr>
          <w:ilvl w:val="1"/>
          <w:numId w:val="1206"/>
        </w:numPr>
      </w:pPr>
      <w:r>
        <w:rPr>
          <w:rStyle w:val="VerbatimChar"/>
        </w:rPr>
        <w:t xml:space="preserve">Device.MQTT.BrokerSecurity.ACL.1.Access</w:t>
      </w:r>
      <w:r>
        <w:t xml:space="preserve"> </w:t>
      </w:r>
      <w:r>
        <w:t xml:space="preserve">=</w:t>
      </w:r>
      <w:r>
        <w:t xml:space="preserve"> </w:t>
      </w:r>
      <w:r>
        <w:rPr>
          <w:rStyle w:val="VerbatimChar"/>
        </w:rPr>
        <w:t xml:space="preserve">Allow</w:t>
      </w:r>
    </w:p>
    <w:p>
      <w:pPr>
        <w:pStyle w:val="Compact"/>
        <w:numPr>
          <w:ilvl w:val="0"/>
          <w:numId w:val="1205"/>
        </w:numPr>
      </w:pPr>
      <w:r>
        <w:rPr>
          <w:b/>
          <w:bCs/>
        </w:rPr>
        <w:t xml:space="preserve">Rule B (Order 20): Allow</w:t>
      </w:r>
      <w:r>
        <w:rPr>
          <w:b/>
          <w:bCs/>
        </w:rPr>
        <w:t xml:space="preserve"> </w:t>
      </w:r>
      <w:r>
        <w:rPr>
          <w:rStyle w:val="VerbatimChar"/>
          <w:b/>
          <w:bCs/>
        </w:rPr>
        <w:t xml:space="preserve">AdminUser</w:t>
      </w:r>
      <w:r>
        <w:rPr>
          <w:b/>
          <w:bCs/>
        </w:rPr>
        <w:t xml:space="preserve"> </w:t>
      </w:r>
      <w:r>
        <w:rPr>
          <w:b/>
          <w:bCs/>
        </w:rPr>
        <w:t xml:space="preserve">to subscribe to all sensor data.</w:t>
      </w:r>
    </w:p>
    <w:p>
      <w:pPr>
        <w:pStyle w:val="Compact"/>
        <w:numPr>
          <w:ilvl w:val="1"/>
          <w:numId w:val="1207"/>
        </w:numPr>
      </w:pPr>
      <w:r>
        <w:rPr>
          <w:rStyle w:val="VerbatimChar"/>
        </w:rPr>
        <w:t xml:space="preserve">Device.MQTT.BrokerSecurity.ACL.2.Order</w:t>
      </w:r>
      <w:r>
        <w:t xml:space="preserve"> </w:t>
      </w:r>
      <w:r>
        <w:t xml:space="preserve">=</w:t>
      </w:r>
      <w:r>
        <w:t xml:space="preserve"> </w:t>
      </w:r>
      <w:r>
        <w:rPr>
          <w:rStyle w:val="VerbatimChar"/>
        </w:rPr>
        <w:t xml:space="preserve">20</w:t>
      </w:r>
    </w:p>
    <w:p>
      <w:pPr>
        <w:pStyle w:val="Compact"/>
        <w:numPr>
          <w:ilvl w:val="1"/>
          <w:numId w:val="1207"/>
        </w:numPr>
      </w:pPr>
      <w:r>
        <w:rPr>
          <w:rStyle w:val="VerbatimChar"/>
        </w:rPr>
        <w:t xml:space="preserve">Device.MQTT.BrokerSecurity.ACL.2.ClientList</w:t>
      </w:r>
      <w:r>
        <w:t xml:space="preserve"> </w:t>
      </w:r>
      <w:r>
        <w:t xml:space="preserve">=</w:t>
      </w:r>
      <w:r>
        <w:t xml:space="preserve"> </w:t>
      </w:r>
      <w:r>
        <w:rPr>
          <w:rStyle w:val="VerbatimChar"/>
        </w:rPr>
        <w:t xml:space="preserve">Device.MQTT.BrokerSecurity.Client.2</w:t>
      </w:r>
    </w:p>
    <w:p>
      <w:pPr>
        <w:pStyle w:val="Compact"/>
        <w:numPr>
          <w:ilvl w:val="1"/>
          <w:numId w:val="1207"/>
        </w:numPr>
      </w:pPr>
      <w:r>
        <w:rPr>
          <w:rStyle w:val="VerbatimChar"/>
        </w:rPr>
        <w:t xml:space="preserve">Device.MQTT.BrokerSecurity.ACL.2.Topics</w:t>
      </w:r>
      <w:r>
        <w:t xml:space="preserve"> </w:t>
      </w:r>
      <w:r>
        <w:t xml:space="preserve">=</w:t>
      </w:r>
      <w:r>
        <w:t xml:space="preserve"> </w:t>
      </w:r>
      <w:r>
        <w:rPr>
          <w:rStyle w:val="VerbatimChar"/>
        </w:rPr>
        <w:t xml:space="preserve">sensors/#</w:t>
      </w:r>
    </w:p>
    <w:p>
      <w:pPr>
        <w:pStyle w:val="Compact"/>
        <w:numPr>
          <w:ilvl w:val="1"/>
          <w:numId w:val="1207"/>
        </w:numPr>
      </w:pPr>
      <w:r>
        <w:rPr>
          <w:rStyle w:val="VerbatimChar"/>
        </w:rPr>
        <w:t xml:space="preserve">Device.MQTT.BrokerSecurity.ACL.2.Operations</w:t>
      </w:r>
      <w:r>
        <w:t xml:space="preserve"> </w:t>
      </w:r>
      <w:r>
        <w:t xml:space="preserve">=</w:t>
      </w:r>
      <w:r>
        <w:t xml:space="preserve"> </w:t>
      </w:r>
      <w:r>
        <w:rPr>
          <w:rStyle w:val="VerbatimChar"/>
        </w:rPr>
        <w:t xml:space="preserve">Subscribe</w:t>
      </w:r>
    </w:p>
    <w:p>
      <w:pPr>
        <w:pStyle w:val="Compact"/>
        <w:numPr>
          <w:ilvl w:val="1"/>
          <w:numId w:val="1207"/>
        </w:numPr>
      </w:pPr>
      <w:r>
        <w:rPr>
          <w:rStyle w:val="VerbatimChar"/>
        </w:rPr>
        <w:t xml:space="preserve">Device.MQTT.BrokerSecurity.ACL.2.Access</w:t>
      </w:r>
      <w:r>
        <w:t xml:space="preserve"> </w:t>
      </w:r>
      <w:r>
        <w:t xml:space="preserve">=</w:t>
      </w:r>
      <w:r>
        <w:t xml:space="preserve"> </w:t>
      </w:r>
      <w:r>
        <w:rPr>
          <w:rStyle w:val="VerbatimChar"/>
        </w:rPr>
        <w:t xml:space="preserve">Allow</w:t>
      </w:r>
    </w:p>
    <w:p>
      <w:pPr>
        <w:pStyle w:val="Compact"/>
        <w:numPr>
          <w:ilvl w:val="0"/>
          <w:numId w:val="1205"/>
        </w:numPr>
      </w:pPr>
      <w:r>
        <w:rPr>
          <w:b/>
          <w:bCs/>
        </w:rPr>
        <w:t xml:space="preserve">Rule C (Order 30): Allow</w:t>
      </w:r>
      <w:r>
        <w:rPr>
          <w:b/>
          <w:bCs/>
        </w:rPr>
        <w:t xml:space="preserve"> </w:t>
      </w:r>
      <w:r>
        <w:rPr>
          <w:rStyle w:val="VerbatimChar"/>
          <w:b/>
          <w:bCs/>
        </w:rPr>
        <w:t xml:space="preserve">User1</w:t>
      </w:r>
      <w:r>
        <w:rPr>
          <w:b/>
          <w:bCs/>
        </w:rPr>
        <w:t xml:space="preserve"> </w:t>
      </w:r>
      <w:r>
        <w:rPr>
          <w:b/>
          <w:bCs/>
        </w:rPr>
        <w:t xml:space="preserve">to publish and subscribe to their own topics.</w:t>
      </w:r>
    </w:p>
    <w:p>
      <w:pPr>
        <w:pStyle w:val="Compact"/>
        <w:numPr>
          <w:ilvl w:val="1"/>
          <w:numId w:val="1208"/>
        </w:numPr>
      </w:pPr>
      <w:r>
        <w:rPr>
          <w:rStyle w:val="VerbatimChar"/>
        </w:rPr>
        <w:t xml:space="preserve">Device.MQTT.BrokerSecurity.ACL.3.Order</w:t>
      </w:r>
      <w:r>
        <w:t xml:space="preserve"> </w:t>
      </w:r>
      <w:r>
        <w:t xml:space="preserve">=</w:t>
      </w:r>
      <w:r>
        <w:t xml:space="preserve"> </w:t>
      </w:r>
      <w:r>
        <w:rPr>
          <w:rStyle w:val="VerbatimChar"/>
        </w:rPr>
        <w:t xml:space="preserve">30</w:t>
      </w:r>
    </w:p>
    <w:p>
      <w:pPr>
        <w:pStyle w:val="Compact"/>
        <w:numPr>
          <w:ilvl w:val="1"/>
          <w:numId w:val="1208"/>
        </w:numPr>
      </w:pPr>
      <w:r>
        <w:rPr>
          <w:rStyle w:val="VerbatimChar"/>
        </w:rPr>
        <w:t xml:space="preserve">Device.MQTT.BrokerSecurity.ACL.3.ClientList</w:t>
      </w:r>
      <w:r>
        <w:t xml:space="preserve"> </w:t>
      </w:r>
      <w:r>
        <w:t xml:space="preserve">=</w:t>
      </w:r>
      <w:r>
        <w:t xml:space="preserve"> </w:t>
      </w:r>
      <w:r>
        <w:rPr>
          <w:rStyle w:val="VerbatimChar"/>
        </w:rPr>
        <w:t xml:space="preserve">Device.MQTT.BrokerSecurity.Client.3</w:t>
      </w:r>
    </w:p>
    <w:p>
      <w:pPr>
        <w:pStyle w:val="Compact"/>
        <w:numPr>
          <w:ilvl w:val="1"/>
          <w:numId w:val="1208"/>
        </w:numPr>
      </w:pPr>
      <w:r>
        <w:rPr>
          <w:rStyle w:val="VerbatimChar"/>
        </w:rPr>
        <w:t xml:space="preserve">Device.MQTT.BrokerSecurity.ACL.3.Topics</w:t>
      </w:r>
      <w:r>
        <w:t xml:space="preserve"> </w:t>
      </w:r>
      <w:r>
        <w:t xml:space="preserve">=</w:t>
      </w:r>
      <w:r>
        <w:t xml:space="preserve"> </w:t>
      </w:r>
      <w:r>
        <w:rPr>
          <w:rStyle w:val="VerbatimChar"/>
        </w:rPr>
        <w:t xml:space="preserve">users/user1/#</w:t>
      </w:r>
    </w:p>
    <w:p>
      <w:pPr>
        <w:pStyle w:val="Compact"/>
        <w:numPr>
          <w:ilvl w:val="1"/>
          <w:numId w:val="1208"/>
        </w:numPr>
      </w:pPr>
      <w:r>
        <w:rPr>
          <w:rStyle w:val="VerbatimChar"/>
        </w:rPr>
        <w:t xml:space="preserve">Device.MQTT.BrokerSecurity.ACL.3.Operations</w:t>
      </w:r>
      <w:r>
        <w:t xml:space="preserve"> </w:t>
      </w:r>
      <w:r>
        <w:t xml:space="preserve">=</w:t>
      </w:r>
      <w:r>
        <w:t xml:space="preserve"> </w:t>
      </w:r>
      <w:r>
        <w:rPr>
          <w:rStyle w:val="VerbatimChar"/>
        </w:rPr>
        <w:t xml:space="preserve">Publish,Subscribe</w:t>
      </w:r>
    </w:p>
    <w:p>
      <w:pPr>
        <w:pStyle w:val="Compact"/>
        <w:numPr>
          <w:ilvl w:val="1"/>
          <w:numId w:val="1208"/>
        </w:numPr>
      </w:pPr>
      <w:r>
        <w:rPr>
          <w:rStyle w:val="VerbatimChar"/>
        </w:rPr>
        <w:t xml:space="preserve">Device.MQTT.BrokerSecurity.ACL.3.Access</w:t>
      </w:r>
      <w:r>
        <w:t xml:space="preserve"> </w:t>
      </w:r>
      <w:r>
        <w:t xml:space="preserve">=</w:t>
      </w:r>
      <w:r>
        <w:t xml:space="preserve"> </w:t>
      </w:r>
      <w:r>
        <w:rPr>
          <w:rStyle w:val="VerbatimChar"/>
        </w:rPr>
        <w:t xml:space="preserve">Allow</w:t>
      </w:r>
    </w:p>
    <w:p>
      <w:pPr>
        <w:pStyle w:val="Compact"/>
        <w:numPr>
          <w:ilvl w:val="0"/>
          <w:numId w:val="1205"/>
        </w:numPr>
      </w:pPr>
      <w:r>
        <w:rPr>
          <w:b/>
          <w:bCs/>
        </w:rPr>
        <w:t xml:space="preserve">Rule D (Order 40): Allow anonymous clients to publish telemetry.</w:t>
      </w:r>
    </w:p>
    <w:p>
      <w:pPr>
        <w:pStyle w:val="Compact"/>
        <w:numPr>
          <w:ilvl w:val="1"/>
          <w:numId w:val="1209"/>
        </w:numPr>
      </w:pPr>
      <w:r>
        <w:rPr>
          <w:rStyle w:val="VerbatimChar"/>
        </w:rPr>
        <w:t xml:space="preserve">Device.MQTT.BrokerSecurity.ACL.4.Order</w:t>
      </w:r>
      <w:r>
        <w:t xml:space="preserve"> </w:t>
      </w:r>
      <w:r>
        <w:t xml:space="preserve">=</w:t>
      </w:r>
      <w:r>
        <w:t xml:space="preserve"> </w:t>
      </w:r>
      <w:r>
        <w:rPr>
          <w:rStyle w:val="VerbatimChar"/>
        </w:rPr>
        <w:t xml:space="preserve">40</w:t>
      </w:r>
    </w:p>
    <w:p>
      <w:pPr>
        <w:pStyle w:val="Compact"/>
        <w:numPr>
          <w:ilvl w:val="1"/>
          <w:numId w:val="1209"/>
        </w:numPr>
      </w:pPr>
      <w:r>
        <w:rPr>
          <w:rStyle w:val="VerbatimChar"/>
        </w:rPr>
        <w:t xml:space="preserve">Device.MQTT.BrokerSecurity.ACL.4.AllowAnonymous</w:t>
      </w:r>
      <w:r>
        <w:t xml:space="preserve"> </w:t>
      </w:r>
      <w:r>
        <w:t xml:space="preserve">=</w:t>
      </w:r>
      <w:r>
        <w:t xml:space="preserve"> </w:t>
      </w:r>
      <w:r>
        <w:rPr>
          <w:rStyle w:val="VerbatimChar"/>
        </w:rPr>
        <w:t xml:space="preserve">true</w:t>
      </w:r>
    </w:p>
    <w:p>
      <w:pPr>
        <w:pStyle w:val="Compact"/>
        <w:numPr>
          <w:ilvl w:val="1"/>
          <w:numId w:val="1209"/>
        </w:numPr>
      </w:pPr>
      <w:r>
        <w:rPr>
          <w:rStyle w:val="VerbatimChar"/>
        </w:rPr>
        <w:t xml:space="preserve">Device.MQTT.BrokerSecurity.ACL.4.ClientList</w:t>
      </w:r>
      <w:r>
        <w:t xml:space="preserve"> </w:t>
      </w:r>
      <w:r>
        <w:t xml:space="preserve">=</w:t>
      </w:r>
      <w:r>
        <w:t xml:space="preserve"> </w:t>
      </w:r>
      <w:r>
        <w:rPr>
          <w:rStyle w:val="VerbatimChar"/>
        </w:rPr>
        <w:t xml:space="preserve">"[]"</w:t>
      </w:r>
      <w:r>
        <w:t xml:space="preserve"> </w:t>
      </w:r>
      <w:r>
        <w:t xml:space="preserve">(Empty list with</w:t>
      </w:r>
      <w:r>
        <w:t xml:space="preserve"> </w:t>
      </w:r>
      <w:r>
        <w:rPr>
          <w:rStyle w:val="VerbatimChar"/>
        </w:rPr>
        <w:t xml:space="preserve">AllowAnonymous</w:t>
      </w:r>
      <w:r>
        <w:t xml:space="preserve">=</w:t>
      </w:r>
      <w:r>
        <w:rPr>
          <w:rStyle w:val="VerbatimChar"/>
        </w:rPr>
        <w:t xml:space="preserve">true</w:t>
      </w:r>
      <w:r>
        <w:t xml:space="preserve"> </w:t>
      </w:r>
      <w:r>
        <w:t xml:space="preserve">applies to all clients)</w:t>
      </w:r>
    </w:p>
    <w:p>
      <w:pPr>
        <w:pStyle w:val="Compact"/>
        <w:numPr>
          <w:ilvl w:val="1"/>
          <w:numId w:val="1209"/>
        </w:numPr>
      </w:pPr>
      <w:r>
        <w:rPr>
          <w:rStyle w:val="VerbatimChar"/>
        </w:rPr>
        <w:t xml:space="preserve">Device.MQTT.BrokerSecurity.ACL.4.Topics</w:t>
      </w:r>
      <w:r>
        <w:t xml:space="preserve"> </w:t>
      </w:r>
      <w:r>
        <w:t xml:space="preserve">=</w:t>
      </w:r>
      <w:r>
        <w:t xml:space="preserve"> </w:t>
      </w:r>
      <w:r>
        <w:rPr>
          <w:rStyle w:val="VerbatimChar"/>
        </w:rPr>
        <w:t xml:space="preserve">anonymous/telemetry/#</w:t>
      </w:r>
    </w:p>
    <w:p>
      <w:pPr>
        <w:pStyle w:val="Compact"/>
        <w:numPr>
          <w:ilvl w:val="1"/>
          <w:numId w:val="1209"/>
        </w:numPr>
      </w:pPr>
      <w:r>
        <w:rPr>
          <w:rStyle w:val="VerbatimChar"/>
        </w:rPr>
        <w:t xml:space="preserve">Device.MQTT.BrokerSecurity.ACL.4.Operations</w:t>
      </w:r>
      <w:r>
        <w:t xml:space="preserve"> </w:t>
      </w:r>
      <w:r>
        <w:t xml:space="preserve">=</w:t>
      </w:r>
      <w:r>
        <w:t xml:space="preserve"> </w:t>
      </w:r>
      <w:r>
        <w:rPr>
          <w:rStyle w:val="VerbatimChar"/>
        </w:rPr>
        <w:t xml:space="preserve">Publish</w:t>
      </w:r>
    </w:p>
    <w:p>
      <w:pPr>
        <w:pStyle w:val="Compact"/>
        <w:numPr>
          <w:ilvl w:val="1"/>
          <w:numId w:val="1209"/>
        </w:numPr>
      </w:pPr>
      <w:r>
        <w:rPr>
          <w:rStyle w:val="VerbatimChar"/>
        </w:rPr>
        <w:t xml:space="preserve">Device.MQTT.BrokerSecurity.ACL.4.Access</w:t>
      </w:r>
      <w:r>
        <w:t xml:space="preserve"> </w:t>
      </w:r>
      <w:r>
        <w:t xml:space="preserve">=</w:t>
      </w:r>
      <w:r>
        <w:t xml:space="preserve"> </w:t>
      </w:r>
      <w:r>
        <w:rPr>
          <w:rStyle w:val="VerbatimChar"/>
        </w:rPr>
        <w:t xml:space="preserve">Allow</w:t>
      </w:r>
    </w:p>
    <w:p>
      <w:pPr>
        <w:pStyle w:val="Compact"/>
        <w:numPr>
          <w:ilvl w:val="0"/>
          <w:numId w:val="1205"/>
        </w:numPr>
      </w:pPr>
      <w:r>
        <w:rPr>
          <w:b/>
          <w:bCs/>
        </w:rPr>
        <w:t xml:space="preserve">Rule E (Order 66): Deny all other operations by default.</w:t>
      </w:r>
    </w:p>
    <w:p>
      <w:pPr>
        <w:pStyle w:val="Compact"/>
        <w:numPr>
          <w:ilvl w:val="1"/>
          <w:numId w:val="1210"/>
        </w:numPr>
      </w:pPr>
      <w:r>
        <w:rPr>
          <w:rStyle w:val="VerbatimChar"/>
        </w:rPr>
        <w:t xml:space="preserve">Device.MQTT.BrokerSecurity.ACL.5.Order</w:t>
      </w:r>
      <w:r>
        <w:t xml:space="preserve"> </w:t>
      </w:r>
      <w:r>
        <w:t xml:space="preserve">=</w:t>
      </w:r>
      <w:r>
        <w:t xml:space="preserve"> </w:t>
      </w:r>
      <w:r>
        <w:rPr>
          <w:rStyle w:val="VerbatimChar"/>
        </w:rPr>
        <w:t xml:space="preserve">66</w:t>
      </w:r>
    </w:p>
    <w:p>
      <w:pPr>
        <w:pStyle w:val="Compact"/>
        <w:numPr>
          <w:ilvl w:val="1"/>
          <w:numId w:val="1210"/>
        </w:numPr>
      </w:pPr>
      <w:r>
        <w:rPr>
          <w:rStyle w:val="VerbatimChar"/>
        </w:rPr>
        <w:t xml:space="preserve">Device.MQTT.BrokerSecurity.ACL.5.AllowAnonymous</w:t>
      </w:r>
      <w:r>
        <w:t xml:space="preserve"> </w:t>
      </w:r>
      <w:r>
        <w:t xml:space="preserve">=</w:t>
      </w:r>
      <w:r>
        <w:t xml:space="preserve"> </w:t>
      </w:r>
      <w:r>
        <w:rPr>
          <w:rStyle w:val="VerbatimChar"/>
        </w:rPr>
        <w:t xml:space="preserve">true</w:t>
      </w:r>
    </w:p>
    <w:p>
      <w:pPr>
        <w:pStyle w:val="Compact"/>
        <w:numPr>
          <w:ilvl w:val="1"/>
          <w:numId w:val="1210"/>
        </w:numPr>
      </w:pPr>
      <w:r>
        <w:rPr>
          <w:rStyle w:val="VerbatimChar"/>
        </w:rPr>
        <w:t xml:space="preserve">Device.MQTT.BrokerSecurity.ACL.5.ClientList</w:t>
      </w:r>
      <w:r>
        <w:t xml:space="preserve"> </w:t>
      </w:r>
      <w:r>
        <w:t xml:space="preserve">=</w:t>
      </w:r>
      <w:r>
        <w:t xml:space="preserve"> </w:t>
      </w:r>
      <w:r>
        <w:rPr>
          <w:rStyle w:val="VerbatimChar"/>
        </w:rPr>
        <w:t xml:space="preserve">"[]"</w:t>
      </w:r>
      <w:r>
        <w:t xml:space="preserve"> </w:t>
      </w:r>
      <w:r>
        <w:t xml:space="preserve">(Empty list with</w:t>
      </w:r>
      <w:r>
        <w:t xml:space="preserve"> </w:t>
      </w:r>
      <w:r>
        <w:rPr>
          <w:rStyle w:val="VerbatimChar"/>
        </w:rPr>
        <w:t xml:space="preserve">AllowAnonymous</w:t>
      </w:r>
      <w:r>
        <w:t xml:space="preserve">=</w:t>
      </w:r>
      <w:r>
        <w:rPr>
          <w:rStyle w:val="VerbatimChar"/>
        </w:rPr>
        <w:t xml:space="preserve">true</w:t>
      </w:r>
      <w:r>
        <w:t xml:space="preserve"> </w:t>
      </w:r>
      <w:r>
        <w:t xml:space="preserve">applies to all clients)</w:t>
      </w:r>
    </w:p>
    <w:p>
      <w:pPr>
        <w:pStyle w:val="Compact"/>
        <w:numPr>
          <w:ilvl w:val="1"/>
          <w:numId w:val="1210"/>
        </w:numPr>
      </w:pPr>
      <w:r>
        <w:rPr>
          <w:rStyle w:val="VerbatimChar"/>
        </w:rPr>
        <w:t xml:space="preserve">Device.MQTT.BrokerSecurity.ACL.5.Topics</w:t>
      </w:r>
      <w:r>
        <w:t xml:space="preserve"> </w:t>
      </w:r>
      <w:r>
        <w:t xml:space="preserve">=</w:t>
      </w:r>
      <w:r>
        <w:t xml:space="preserve"> </w:t>
      </w:r>
      <w:r>
        <w:rPr>
          <w:rStyle w:val="VerbatimChar"/>
        </w:rPr>
        <w:t xml:space="preserve">#</w:t>
      </w:r>
    </w:p>
    <w:p>
      <w:pPr>
        <w:pStyle w:val="Compact"/>
        <w:numPr>
          <w:ilvl w:val="1"/>
          <w:numId w:val="1210"/>
        </w:numPr>
      </w:pPr>
      <w:r>
        <w:rPr>
          <w:rStyle w:val="VerbatimChar"/>
        </w:rPr>
        <w:t xml:space="preserve">Device.MQTT.BrokerSecurity.ACL.5.Operations</w:t>
      </w:r>
      <w:r>
        <w:t xml:space="preserve"> </w:t>
      </w:r>
      <w:r>
        <w:t xml:space="preserve">=</w:t>
      </w:r>
      <w:r>
        <w:t xml:space="preserve"> </w:t>
      </w:r>
      <w:r>
        <w:rPr>
          <w:rStyle w:val="VerbatimChar"/>
        </w:rPr>
        <w:t xml:space="preserve">Publish,Subscribe</w:t>
      </w:r>
    </w:p>
    <w:p>
      <w:pPr>
        <w:pStyle w:val="Compact"/>
        <w:numPr>
          <w:ilvl w:val="1"/>
          <w:numId w:val="1210"/>
        </w:numPr>
      </w:pPr>
      <w:r>
        <w:rPr>
          <w:rStyle w:val="VerbatimChar"/>
        </w:rPr>
        <w:t xml:space="preserve">Device.MQTT.BrokerSecurity.ACL.5.Access</w:t>
      </w:r>
      <w:r>
        <w:t xml:space="preserve"> </w:t>
      </w:r>
      <w:r>
        <w:t xml:space="preserve">=</w:t>
      </w:r>
      <w:r>
        <w:t xml:space="preserve"> </w:t>
      </w:r>
      <w:r>
        <w:rPr>
          <w:rStyle w:val="VerbatimChar"/>
        </w:rPr>
        <w:t xml:space="preserve">Deny</w:t>
      </w:r>
    </w:p>
    <w:bookmarkEnd w:id="997"/>
    <w:bookmarkEnd w:id="998"/>
    <w:bookmarkStart w:id="1004" w:name="sec:mqtt-bridge-operation"/>
    <w:p>
      <w:pPr>
        <w:pStyle w:val="Heading2"/>
      </w:pPr>
      <w:r>
        <w:t xml:space="preserve">XXVII.5 MQTT bridge operation</w:t>
      </w:r>
    </w:p>
    <w:p>
      <w:pPr>
        <w:pStyle w:val="FirstParagraph"/>
      </w:pPr>
      <w:r>
        <w:t xml:space="preserve">The</w:t>
      </w:r>
      <w:r>
        <w:t xml:space="preserve"> </w:t>
      </w:r>
      <w:r>
        <w:rPr>
          <w:rStyle w:val="VerbatimChar"/>
        </w:rPr>
        <w:t xml:space="preserve">Device.MQTT.Broker.{i}.Bridge.{i}</w:t>
      </w:r>
      <w:r>
        <w:t xml:space="preserve"> </w:t>
      </w:r>
      <w:r>
        <w:t xml:space="preserve">object lets the local MQTT broker connect to other (remote) MQTT brokers. This is necessary for distributed MQTT deployments.</w:t>
      </w:r>
    </w:p>
    <w:p>
      <w:pPr>
        <w:pStyle w:val="BodyText"/>
      </w:pPr>
      <w:r>
        <w:t xml:space="preserve">Each</w:t>
      </w:r>
      <w:r>
        <w:t xml:space="preserve"> </w:t>
      </w:r>
      <w:r>
        <w:rPr>
          <w:rStyle w:val="VerbatimChar"/>
        </w:rPr>
        <w:t xml:space="preserve">Bridge.{i}</w:t>
      </w:r>
      <w:r>
        <w:t xml:space="preserve"> </w:t>
      </w:r>
      <w:r>
        <w:t xml:space="preserve">instance defines a connection to a remote broker. If</w:t>
      </w:r>
      <w:r>
        <w:t xml:space="preserve"> </w:t>
      </w:r>
      <w:r>
        <w:rPr>
          <w:rStyle w:val="VerbatimChar"/>
        </w:rPr>
        <w:t xml:space="preserve">TransportProtocol</w:t>
      </w:r>
      <w:r>
        <w:t xml:space="preserve"> </w:t>
      </w:r>
      <w:r>
        <w:t xml:space="preserve">is</w:t>
      </w:r>
      <w:r>
        <w:t xml:space="preserve"> </w:t>
      </w:r>
      <w:r>
        <w:rPr>
          <w:rStyle w:val="VerbatimChar"/>
        </w:rPr>
        <w:t xml:space="preserve">TLS</w:t>
      </w:r>
      <w:r>
        <w:t xml:space="preserve"> </w:t>
      </w:r>
      <w:r>
        <w:t xml:space="preserve">or</w:t>
      </w:r>
      <w:r>
        <w:t xml:space="preserve"> </w:t>
      </w:r>
      <w:r>
        <w:rPr>
          <w:rStyle w:val="VerbatimChar"/>
        </w:rPr>
        <w:t xml:space="preserve">WebSocketTLS</w:t>
      </w:r>
      <w:r>
        <w:t xml:space="preserve">, the connection is secured as described in the</w:t>
      </w:r>
      <w:r>
        <w:t xml:space="preserve"> </w:t>
      </w:r>
      <w:hyperlink w:anchor="sec:securing-connections-with-tls">
        <w:r>
          <w:rPr>
            <w:rStyle w:val="Hyperlink"/>
          </w:rPr>
          <w:t xml:space="preserve">“Securing Connections with TLS”</w:t>
        </w:r>
        <w:r>
          <w:rPr>
            <w:rStyle w:val="Hyperlink"/>
          </w:rPr>
          <w:t xml:space="preserve"> </w:t>
        </w:r>
        <w:r>
          <w:rPr>
            <w:rStyle w:val="Hyperlink"/>
          </w:rPr>
          <w:t xml:space="preserve">section</w:t>
        </w:r>
      </w:hyperlink>
      <w:r>
        <w:t xml:space="preserve">.</w:t>
      </w:r>
    </w:p>
    <w:bookmarkStart w:id="1003" w:name="fig:mqtt-broker-bridge"/>
    <w:p>
      <w:pPr>
        <w:pStyle w:val="CaptionedFigure"/>
      </w:pPr>
      <w:bookmarkStart w:id="1002" w:name="img:mqtt-broker-bridge"/>
      <w:r>
        <w:drawing>
          <wp:inline>
            <wp:extent cx="5334000" cy="2386048"/>
            <wp:effectExtent b="0" l="0" r="0" t="0"/>
            <wp:docPr descr="MQTT Broker Bridge" title="" id="1000" name="Picture"/>
            <a:graphic>
              <a:graphicData uri="http://schemas.openxmlformats.org/drawingml/2006/picture">
                <pic:pic>
                  <pic:nvPicPr>
                    <pic:cNvPr descr="images/mqtt_secure_bridge_diagram.png" id="1001" name="Picture"/>
                    <pic:cNvPicPr>
                      <a:picLocks noChangeArrowheads="1" noChangeAspect="1"/>
                    </pic:cNvPicPr>
                  </pic:nvPicPr>
                  <pic:blipFill>
                    <a:blip r:embed="rId999"/>
                    <a:stretch>
                      <a:fillRect/>
                    </a:stretch>
                  </pic:blipFill>
                  <pic:spPr bwMode="auto">
                    <a:xfrm>
                      <a:off x="0" y="0"/>
                      <a:ext cx="5334000" cy="2386048"/>
                    </a:xfrm>
                    <a:prstGeom prst="rect">
                      <a:avLst/>
                    </a:prstGeom>
                    <a:noFill/>
                    <a:ln w="9525">
                      <a:noFill/>
                      <a:headEnd/>
                      <a:tailEnd/>
                    </a:ln>
                  </pic:spPr>
                </pic:pic>
              </a:graphicData>
            </a:graphic>
          </wp:inline>
        </w:drawing>
      </w:r>
      <w:bookmarkEnd w:id="1002"/>
    </w:p>
    <w:p>
      <w:pPr>
        <w:pStyle w:val="ImageCaption"/>
      </w:pPr>
      <w:r>
        <w:t xml:space="preserve">Figure 101 – MQTT Broker Bridge</w:t>
      </w:r>
    </w:p>
    <w:bookmarkEnd w:id="1003"/>
    <w:p>
      <w:pPr>
        <w:pStyle w:val="BodyText"/>
      </w:pPr>
      <w:r>
        <w:rPr>
          <w:b/>
          <w:bCs/>
        </w:rPr>
        <w:t xml:space="preserve">Example of a secure MQTT bridge:</w:t>
      </w:r>
    </w:p>
    <w:p>
      <w:pPr>
        <w:pStyle w:val="BodyText"/>
      </w:pPr>
      <w:r>
        <w:t xml:space="preserve">This bridge configuration sends messages from</w:t>
      </w:r>
      <w:r>
        <w:t xml:space="preserve"> </w:t>
      </w:r>
      <w:r>
        <w:rPr>
          <w:rStyle w:val="VerbatimChar"/>
        </w:rPr>
        <w:t xml:space="preserve">Device.MQTT.Broker.1</w:t>
      </w:r>
      <w:r>
        <w:t xml:space="preserve"> </w:t>
      </w:r>
      <w:r>
        <w:t xml:space="preserve">to a remote broker at</w:t>
      </w:r>
      <w:r>
        <w:t xml:space="preserve"> </w:t>
      </w:r>
      <w:r>
        <w:rPr>
          <w:rStyle w:val="VerbatimChar"/>
        </w:rPr>
        <w:t xml:space="preserve">cloud.example.com</w:t>
      </w:r>
      <w:r>
        <w:t xml:space="preserve"> </w:t>
      </w:r>
      <w:r>
        <w:t xml:space="preserve">securely using mTLS:</w:t>
      </w:r>
    </w:p>
    <w:p>
      <w:pPr>
        <w:pStyle w:val="Compact"/>
        <w:numPr>
          <w:ilvl w:val="0"/>
          <w:numId w:val="1211"/>
        </w:numPr>
      </w:pPr>
      <w:r>
        <w:rPr>
          <w:rStyle w:val="VerbatimChar"/>
        </w:rPr>
        <w:t xml:space="preserve">Device.MQTT.Broker.1.Bridge.1.Enable</w:t>
      </w:r>
      <w:r>
        <w:t xml:space="preserve"> </w:t>
      </w:r>
      <w:r>
        <w:t xml:space="preserve">=</w:t>
      </w:r>
      <w:r>
        <w:t xml:space="preserve"> </w:t>
      </w:r>
      <w:r>
        <w:rPr>
          <w:rStyle w:val="VerbatimChar"/>
        </w:rPr>
        <w:t xml:space="preserve">true</w:t>
      </w:r>
    </w:p>
    <w:p>
      <w:pPr>
        <w:pStyle w:val="Compact"/>
        <w:numPr>
          <w:ilvl w:val="0"/>
          <w:numId w:val="1211"/>
        </w:numPr>
      </w:pPr>
      <w:r>
        <w:rPr>
          <w:rStyle w:val="VerbatimChar"/>
        </w:rPr>
        <w:t xml:space="preserve">Device.MQTT.Broker.1.Bridge.1.Name</w:t>
      </w:r>
      <w:r>
        <w:t xml:space="preserve"> </w:t>
      </w:r>
      <w:r>
        <w:t xml:space="preserve">=</w:t>
      </w:r>
      <w:r>
        <w:t xml:space="preserve"> </w:t>
      </w:r>
      <w:r>
        <w:rPr>
          <w:rStyle w:val="VerbatimChar"/>
        </w:rPr>
        <w:t xml:space="preserve">CloudBridge</w:t>
      </w:r>
    </w:p>
    <w:p>
      <w:pPr>
        <w:pStyle w:val="Compact"/>
        <w:numPr>
          <w:ilvl w:val="0"/>
          <w:numId w:val="1211"/>
        </w:numPr>
      </w:pPr>
      <w:r>
        <w:rPr>
          <w:rStyle w:val="VerbatimChar"/>
        </w:rPr>
        <w:t xml:space="preserve">Device.MQTT.Broker.1.Bridge.1.TransportProtocol</w:t>
      </w:r>
      <w:r>
        <w:t xml:space="preserve"> </w:t>
      </w:r>
      <w:r>
        <w:t xml:space="preserve">=</w:t>
      </w:r>
      <w:r>
        <w:t xml:space="preserve"> </w:t>
      </w:r>
      <w:r>
        <w:rPr>
          <w:rStyle w:val="VerbatimChar"/>
        </w:rPr>
        <w:t xml:space="preserve">TLS</w:t>
      </w:r>
    </w:p>
    <w:p>
      <w:pPr>
        <w:pStyle w:val="Compact"/>
        <w:numPr>
          <w:ilvl w:val="0"/>
          <w:numId w:val="1211"/>
        </w:numPr>
      </w:pPr>
      <w:r>
        <w:rPr>
          <w:rStyle w:val="VerbatimChar"/>
        </w:rPr>
        <w:t xml:space="preserve">Device.MQTT.Broker.1.Bridge.1.Server.1.Address</w:t>
      </w:r>
      <w:r>
        <w:t xml:space="preserve"> </w:t>
      </w:r>
      <w:r>
        <w:t xml:space="preserve">=</w:t>
      </w:r>
      <w:r>
        <w:t xml:space="preserve"> </w:t>
      </w:r>
      <w:r>
        <w:rPr>
          <w:rStyle w:val="VerbatimChar"/>
        </w:rPr>
        <w:t xml:space="preserve">cloud.example.com</w:t>
      </w:r>
    </w:p>
    <w:p>
      <w:pPr>
        <w:pStyle w:val="Compact"/>
        <w:numPr>
          <w:ilvl w:val="0"/>
          <w:numId w:val="1211"/>
        </w:numPr>
      </w:pPr>
      <w:r>
        <w:rPr>
          <w:rStyle w:val="VerbatimChar"/>
        </w:rPr>
        <w:t xml:space="preserve">Device.MQTT.Broker.1.Bridge.1.Server.1.Port</w:t>
      </w:r>
      <w:r>
        <w:t xml:space="preserve"> </w:t>
      </w:r>
      <w:r>
        <w:t xml:space="preserve">=</w:t>
      </w:r>
      <w:r>
        <w:t xml:space="preserve"> </w:t>
      </w:r>
      <w:r>
        <w:rPr>
          <w:rStyle w:val="VerbatimChar"/>
        </w:rPr>
        <w:t xml:space="preserve">8883</w:t>
      </w:r>
    </w:p>
    <w:p>
      <w:pPr>
        <w:pStyle w:val="Compact"/>
        <w:numPr>
          <w:ilvl w:val="0"/>
          <w:numId w:val="1211"/>
        </w:numPr>
      </w:pPr>
      <w:r>
        <w:rPr>
          <w:rStyle w:val="VerbatimChar"/>
        </w:rPr>
        <w:t xml:space="preserve">Device.MQTT.Broker.1.Bridge.1.Certificate</w:t>
      </w:r>
      <w:r>
        <w:t xml:space="preserve"> </w:t>
      </w:r>
      <w:r>
        <w:t xml:space="preserve">=</w:t>
      </w:r>
      <w:r>
        <w:t xml:space="preserve"> </w:t>
      </w:r>
      <w:r>
        <w:rPr>
          <w:rStyle w:val="VerbatimChar"/>
        </w:rPr>
        <w:t xml:space="preserve">Device.Security.Certificate.4</w:t>
      </w:r>
      <w:r>
        <w:t xml:space="preserve"> </w:t>
      </w:r>
      <w:r>
        <w:t xml:space="preserve">(The bridge’s client certificate)</w:t>
      </w:r>
    </w:p>
    <w:p>
      <w:pPr>
        <w:pStyle w:val="Compact"/>
        <w:numPr>
          <w:ilvl w:val="0"/>
          <w:numId w:val="1211"/>
        </w:numPr>
      </w:pPr>
      <w:r>
        <w:rPr>
          <w:rStyle w:val="VerbatimChar"/>
        </w:rPr>
        <w:t xml:space="preserve">Device.MQTT.Broker.1.Bridge.1.CABundle</w:t>
      </w:r>
      <w:r>
        <w:t xml:space="preserve"> </w:t>
      </w:r>
      <w:r>
        <w:t xml:space="preserve">=</w:t>
      </w:r>
      <w:r>
        <w:t xml:space="preserve"> </w:t>
      </w:r>
      <w:r>
        <w:rPr>
          <w:rStyle w:val="VerbatimChar"/>
        </w:rPr>
        <w:t xml:space="preserve">Device.Security.CABundle.3</w:t>
      </w:r>
      <w:r>
        <w:t xml:space="preserve"> </w:t>
      </w:r>
      <w:r>
        <w:t xml:space="preserve">(The CA bundle to validate the remote cloud broker’s certificate)</w:t>
      </w:r>
    </w:p>
    <w:p>
      <w:pPr>
        <w:pStyle w:val="Compact"/>
        <w:numPr>
          <w:ilvl w:val="0"/>
          <w:numId w:val="1211"/>
        </w:numPr>
      </w:pPr>
      <w:r>
        <w:rPr>
          <w:rStyle w:val="VerbatimChar"/>
        </w:rPr>
        <w:t xml:space="preserve">Device.MQTT.Broker.1.Bridge.1.Subscription.1.Topic</w:t>
      </w:r>
      <w:r>
        <w:t xml:space="preserve"> </w:t>
      </w:r>
      <w:r>
        <w:t xml:space="preserve">=</w:t>
      </w:r>
      <w:r>
        <w:t xml:space="preserve"> </w:t>
      </w:r>
      <w:r>
        <w:rPr>
          <w:rStyle w:val="VerbatimChar"/>
        </w:rPr>
        <w:t xml:space="preserve">sensors/#</w:t>
      </w:r>
    </w:p>
    <w:p>
      <w:pPr>
        <w:pStyle w:val="Compact"/>
        <w:numPr>
          <w:ilvl w:val="0"/>
          <w:numId w:val="1211"/>
        </w:numPr>
      </w:pPr>
      <w:r>
        <w:rPr>
          <w:rStyle w:val="VerbatimChar"/>
        </w:rPr>
        <w:t xml:space="preserve">Device.MQTT.Broker.1.Bridge.1.Subscription.1.Direction</w:t>
      </w:r>
      <w:r>
        <w:t xml:space="preserve"> </w:t>
      </w:r>
      <w:r>
        <w:t xml:space="preserve">=</w:t>
      </w:r>
      <w:r>
        <w:t xml:space="preserve"> </w:t>
      </w:r>
      <w:r>
        <w:rPr>
          <w:rStyle w:val="VerbatimChar"/>
        </w:rPr>
        <w:t xml:space="preserve">out</w:t>
      </w:r>
    </w:p>
    <w:p>
      <w:pPr>
        <w:pStyle w:val="FirstParagraph"/>
      </w:pPr>
      <w:r>
        <w:t xml:space="preserve">This bridge establishes a secure mTLS connection to</w:t>
      </w:r>
      <w:r>
        <w:t xml:space="preserve"> </w:t>
      </w:r>
      <w:r>
        <w:rPr>
          <w:rStyle w:val="VerbatimChar"/>
        </w:rPr>
        <w:t xml:space="preserve">cloud.example.com:8883</w:t>
      </w:r>
      <w:r>
        <w:t xml:space="preserve">, authenticates itself with</w:t>
      </w:r>
      <w:r>
        <w:t xml:space="preserve"> </w:t>
      </w:r>
      <w:r>
        <w:rPr>
          <w:rStyle w:val="VerbatimChar"/>
        </w:rPr>
        <w:t xml:space="preserve">Certificate.4</w:t>
      </w:r>
      <w:r>
        <w:t xml:space="preserve">, verifies the cloud broker with</w:t>
      </w:r>
      <w:r>
        <w:t xml:space="preserve"> </w:t>
      </w:r>
      <w:r>
        <w:rPr>
          <w:rStyle w:val="VerbatimChar"/>
        </w:rPr>
        <w:t xml:space="preserve">CABundle.3</w:t>
      </w:r>
      <w:r>
        <w:t xml:space="preserve">, and forwards all messages from topics matching</w:t>
      </w:r>
      <w:r>
        <w:t xml:space="preserve"> </w:t>
      </w:r>
      <w:r>
        <w:rPr>
          <w:rStyle w:val="VerbatimChar"/>
        </w:rPr>
        <w:t xml:space="preserve">sensors/#</w:t>
      </w:r>
      <w:r>
        <w:t xml:space="preserve"> </w:t>
      </w:r>
      <w:r>
        <w:t xml:space="preserve">to the remote broker.</w:t>
      </w:r>
    </w:p>
    <w:bookmarkEnd w:id="1004"/>
    <w:bookmarkEnd w:id="1005"/>
    <w:bookmarkStart w:id="1028" w:name="sec:device-certificates"/>
    <w:p>
      <w:pPr>
        <w:pStyle w:val="Heading1"/>
      </w:pPr>
      <w:r>
        <w:t xml:space="preserve">Appendix XXVIII: Device Certificates</w:t>
      </w:r>
    </w:p>
    <w:bookmarkStart w:id="1006" w:name="sec:introduction-2"/>
    <w:p>
      <w:pPr>
        <w:pStyle w:val="Heading2"/>
      </w:pPr>
      <w:r>
        <w:t xml:space="preserve">XXVIII.1 Introduction</w:t>
      </w:r>
    </w:p>
    <w:p>
      <w:pPr>
        <w:pStyle w:val="FirstParagraph"/>
      </w:pPr>
      <w:r>
        <w:t xml:space="preserve">A device requires a secure storage mechanism for storing cryptographic assets such as certificates and private keys.</w:t>
      </w:r>
    </w:p>
    <w:p>
      <w:pPr>
        <w:pStyle w:val="BodyText"/>
      </w:pPr>
      <w:r>
        <w:t xml:space="preserve">This secure storage is provisioned during manufacturing. The device certificate and its associated private key are used to establish a secure management channel, for example via CWMP or USP.</w:t>
      </w:r>
    </w:p>
    <w:p>
      <w:pPr>
        <w:pStyle w:val="BodyText"/>
      </w:pPr>
      <w:r>
        <w:t xml:space="preserve">To ensure that the device connects only to an authentic management server, the firmware embeds one or more trusted Certificate Authority (CA) certificates. These CA certificates are used to validate the server’s identity during connection establishment. Mutual authentication is achieved when the server, in turn, validates the device’s certificate, resulting in a secure, bidirectionally authenticated communication channel.</w:t>
      </w:r>
    </w:p>
    <w:p>
      <w:pPr>
        <w:pStyle w:val="BodyText"/>
      </w:pPr>
      <w:r>
        <w:t xml:space="preserve">A device may employ multiple certificates and private keys for different services. These credentials can be provisioned at manufacturing time as part of the firmware image, or they may be securely managed, rotated, and updated remotely by the management server throughout the device’s operational lifecycle. E.g. the management server installs a new certificate bundle on the device or the device can request a new certificate by generating a new private key and submitting a Certificate Signing Request (CSR) to a Certificate Authority.</w:t>
      </w:r>
    </w:p>
    <w:bookmarkEnd w:id="1006"/>
    <w:bookmarkStart w:id="1010" w:name="Xc963fdba38c3f51bb65866bfc0cd03187466b90"/>
    <w:p>
      <w:pPr>
        <w:pStyle w:val="Heading2"/>
      </w:pPr>
      <w:r>
        <w:t xml:space="preserve">XXVIII.2 Secure Storage of Cryptographic Assets</w:t>
      </w:r>
    </w:p>
    <w:p>
      <w:pPr>
        <w:pStyle w:val="FirstParagraph"/>
      </w:pPr>
      <w:r>
        <w:t xml:space="preserve">The security of a device is dependent on the protection of its cryptographic assets. Private keys, in particular, must be stored in a way that prevents unauthorized access, even by privileged software running on the device’s main processor or by an attacker with physical access to the hardware.</w:t>
      </w:r>
    </w:p>
    <w:p>
      <w:pPr>
        <w:pStyle w:val="BodyText"/>
      </w:pPr>
      <w:r>
        <w:t xml:space="preserve">The mechanisms for storing these assets have evolved over the years to provide progressively stronger security guarantees.</w:t>
      </w:r>
    </w:p>
    <w:bookmarkStart w:id="1007" w:name="sec:non-encrypted-storage"/>
    <w:p>
      <w:pPr>
        <w:pStyle w:val="Heading3"/>
      </w:pPr>
      <w:r>
        <w:t xml:space="preserve">XXVIII.2.1 Non-Encrypted Storage</w:t>
      </w:r>
    </w:p>
    <w:p>
      <w:pPr>
        <w:pStyle w:val="FirstParagraph"/>
      </w:pPr>
      <w:r>
        <w:t xml:space="preserve">The most basic approach is to store certificates and private keys as files in a standard, non-encrypted partition of the filesystem. While simple, this method is highly insecure. An attacker who gains root access to the device or can read its flash memory directly can easily steal these sensitive credentials. Such a leak could assist in attacking the operator’s servers (e.g. spoofing a trusted device) and potentially be used to gain privileged access to other devices provided by the operator.</w:t>
      </w:r>
    </w:p>
    <w:bookmarkEnd w:id="1007"/>
    <w:bookmarkStart w:id="1008" w:name="sec:encrypted-storage"/>
    <w:p>
      <w:pPr>
        <w:pStyle w:val="Heading3"/>
      </w:pPr>
      <w:r>
        <w:t xml:space="preserve">XXVIII.2.2 Encrypted Storage</w:t>
      </w:r>
    </w:p>
    <w:p>
      <w:pPr>
        <w:pStyle w:val="FirstParagraph"/>
      </w:pPr>
      <w:r>
        <w:t xml:space="preserve">A significant improvement is to store cryptographic assets within an encrypted partition. This approach ensures that a straightforward physical extraction of the flash memory does not directly expose private keys or other sensitive material.</w:t>
      </w:r>
    </w:p>
    <w:p>
      <w:pPr>
        <w:pStyle w:val="BodyText"/>
      </w:pPr>
      <w:r>
        <w:t xml:space="preserve">The effectiveness of this mechanism, however, depends entirely on the protection of the partition’s decryption key. If the decryption key is stored elsewhere on the device in a reversible or recoverable form the overall security posture is compromised.</w:t>
      </w:r>
    </w:p>
    <w:p>
      <w:pPr>
        <w:pStyle w:val="BodyText"/>
      </w:pPr>
      <w:r>
        <w:t xml:space="preserve">To mitigate this risk the decryption key is typically provisioned at manufacturing time and stored within the processor’s secure memory region, such as hardware-backed secure storage or one-time programmable (OTP) memory. This prevents software-level access to the key and significantly raises the bar against physical and logical attacks.</w:t>
      </w:r>
    </w:p>
    <w:bookmarkEnd w:id="1008"/>
    <w:bookmarkStart w:id="1009" w:name="sec:secure-cryptographic-storage"/>
    <w:p>
      <w:pPr>
        <w:pStyle w:val="Heading3"/>
      </w:pPr>
      <w:r>
        <w:t xml:space="preserve">XXVIII.2.3 Secure Cryptographic Storage</w:t>
      </w:r>
    </w:p>
    <w:p>
      <w:pPr>
        <w:pStyle w:val="FirstParagraph"/>
      </w:pPr>
      <w:r>
        <w:t xml:space="preserve">The industry best practice and most robust approach for protecting cryptographic assets is the use of dedicated tamper-resistant hardware. This model ensures that private keys are never exposed in plaintext outside a protected execution environment.</w:t>
      </w:r>
    </w:p>
    <w:p>
      <w:pPr>
        <w:pStyle w:val="BodyText"/>
      </w:pPr>
      <w:r>
        <w:t xml:space="preserve">Rather than extracting a key to perform a cryptographic operation the data to be processed is passed into the secure environment where the operation is executed internally. As a result, private keys are never present in nor accessible from the main operating system.</w:t>
      </w:r>
    </w:p>
    <w:p>
      <w:pPr>
        <w:pStyle w:val="BodyText"/>
      </w:pPr>
      <w:r>
        <w:t xml:space="preserve">Common secure storage implementations:</w:t>
      </w:r>
    </w:p>
    <w:p>
      <w:pPr>
        <w:pStyle w:val="Compact"/>
        <w:numPr>
          <w:ilvl w:val="0"/>
          <w:numId w:val="1212"/>
        </w:numPr>
      </w:pPr>
      <w:r>
        <w:t xml:space="preserve">Hardware Security Module (HSM): A dedicated cryptographic processor specifically designed to protect the entire lifecycle of cryptographic keys, from generation and storage to usage and destruction.</w:t>
      </w:r>
    </w:p>
    <w:p>
      <w:pPr>
        <w:pStyle w:val="Compact"/>
        <w:numPr>
          <w:ilvl w:val="0"/>
          <w:numId w:val="1212"/>
        </w:numPr>
      </w:pPr>
      <w:r>
        <w:t xml:space="preserve">Soft HSM: A software-based workaround that emulates some functionalities of a Hardware Security Module. Its primary goals are to provide a consistent API (like PKCS#11) for cryptographic services and to limit the exposure of private keys in memory during runtime. This approach is often used in cost-sensitive devices that lack dedicated hardware like a TEE or SE. While it does not provide the same security guarantees as a hardware-based solution, it offers more protection than storing keys as simple plaintext files.</w:t>
      </w:r>
    </w:p>
    <w:p>
      <w:pPr>
        <w:pStyle w:val="Compact"/>
        <w:numPr>
          <w:ilvl w:val="0"/>
          <w:numId w:val="1212"/>
        </w:numPr>
      </w:pPr>
      <w:r>
        <w:t xml:space="preserve">Trusted Execution Environment (TEE): A secure area within the main processor that ensures code and data loaded into it are protected with respect to confidentiality and integrity.</w:t>
      </w:r>
    </w:p>
    <w:p>
      <w:pPr>
        <w:pStyle w:val="Compact"/>
        <w:numPr>
          <w:ilvl w:val="0"/>
          <w:numId w:val="1212"/>
        </w:numPr>
      </w:pPr>
      <w:r>
        <w:t xml:space="preserve">Trusted Element / Secure Element (SE): A tamper-resistant microcontroller capable of securely hosting applications and sensitive data, isolated from the primary system.</w:t>
      </w:r>
    </w:p>
    <w:p>
      <w:pPr>
        <w:pStyle w:val="FirstParagraph"/>
      </w:pPr>
      <w:r>
        <w:t xml:space="preserve">Access to these secure environments is typically provided through standardized APIs such as PKCS#11. These interfaces allow applications to perform cryptographic operations without requiring direct access to the underlying keys.</w:t>
      </w:r>
    </w:p>
    <w:bookmarkEnd w:id="1009"/>
    <w:bookmarkEnd w:id="1010"/>
    <w:bookmarkStart w:id="1017" w:name="sec:certificate-management"/>
    <w:p>
      <w:pPr>
        <w:pStyle w:val="Heading2"/>
      </w:pPr>
      <w:r>
        <w:t xml:space="preserve">XXVIII.3 Certificate Management</w:t>
      </w:r>
    </w:p>
    <w:p>
      <w:pPr>
        <w:pStyle w:val="FirstParagraph"/>
      </w:pPr>
      <w:r>
        <w:t xml:space="preserve">Digital certificates are essential for authenticating services and establishing encrypted communication, such as TLS. To prevent service disruptions from expired certificates and to mitigate risks like key compromise, certificates must be updated regularly.</w:t>
      </w:r>
    </w:p>
    <w:p>
      <w:pPr>
        <w:pStyle w:val="BodyText"/>
      </w:pPr>
      <w:r>
        <w:t xml:space="preserve">A primary security requirement for these updates is that the private key must never be transmitted and stored in an unencrypted format. It must always be transported over a secure channel.</w:t>
      </w:r>
    </w:p>
    <w:bookmarkStart w:id="1016" w:name="fig:secure-channel"/>
    <w:p>
      <w:pPr>
        <w:pStyle w:val="CaptionedFigure"/>
      </w:pPr>
      <w:bookmarkStart w:id="1015" w:name="img:secure-channel"/>
      <w:r>
        <w:drawing>
          <wp:inline>
            <wp:extent cx="5334000" cy="3019803"/>
            <wp:effectExtent b="0" l="0" r="0" t="0"/>
            <wp:docPr descr="secure-channel" title="" id="1012" name="Picture"/>
            <a:graphic>
              <a:graphicData uri="http://schemas.openxmlformats.org/drawingml/2006/picture">
                <pic:pic>
                  <pic:nvPicPr>
                    <pic:cNvPr descr="images/certificate-update.svg" id="1013" name="Picture"/>
                    <pic:cNvPicPr>
                      <a:picLocks noChangeArrowheads="1" noChangeAspect="1"/>
                    </pic:cNvPicPr>
                  </pic:nvPicPr>
                  <pic:blipFill>
                    <a:blip r:embed="rId1014">
                      <a:extLst>
                        <a:ext uri="{28A0092B-C50C-407E-A947-70E740481C1C}">
                          <a14:useLocalDpi xmlns:a14="http://schemas.microsoft.com/office/drawing/2010/main" val="0"/>
                        </a:ext>
                        <a:ext uri="{96DAC541-7B7A-43D3-8B79-37D633B846F1}">
                          <asvg:svgBlip xmlns:asvg="http://schemas.microsoft.com/office/drawing/2016/SVG/main" r:embed="rId1011"/>
                        </a:ext>
                      </a:extLst>
                    </a:blip>
                    <a:stretch>
                      <a:fillRect/>
                    </a:stretch>
                  </pic:blipFill>
                  <pic:spPr bwMode="auto">
                    <a:xfrm>
                      <a:off x="0" y="0"/>
                      <a:ext cx="5334000" cy="3019803"/>
                    </a:xfrm>
                    <a:prstGeom prst="rect">
                      <a:avLst/>
                    </a:prstGeom>
                    <a:noFill/>
                    <a:ln w="9525">
                      <a:noFill/>
                      <a:headEnd/>
                      <a:tailEnd/>
                    </a:ln>
                  </pic:spPr>
                </pic:pic>
              </a:graphicData>
            </a:graphic>
          </wp:inline>
        </w:drawing>
      </w:r>
      <w:bookmarkEnd w:id="1015"/>
    </w:p>
    <w:p>
      <w:pPr>
        <w:pStyle w:val="ImageCaption"/>
      </w:pPr>
      <w:r>
        <w:t xml:space="preserve">Figure 102 – secure-channel</w:t>
      </w:r>
    </w:p>
    <w:bookmarkEnd w:id="1016"/>
    <w:p>
      <w:pPr>
        <w:pStyle w:val="BodyText"/>
      </w:pPr>
      <w:r>
        <w:t xml:space="preserve">However, as</w:t>
      </w:r>
      <w:r>
        <w:t xml:space="preserve"> </w:t>
      </w:r>
      <w:hyperlink w:anchor="fig:secure-channel">
        <w:r>
          <w:rPr>
            <w:rStyle w:val="Hyperlink"/>
          </w:rPr>
          <w:t xml:space="preserve">Figure 102 – secure-channel</w:t>
        </w:r>
      </w:hyperlink>
      <w:r>
        <w:t xml:space="preserve"> </w:t>
      </w:r>
      <w:r>
        <w:t xml:space="preserve">illustrates, establishing a truly secure channel can be challenging. Even with TLS, aspects of the network and device architecture might still present opportunities for eavesdropping or interception.</w:t>
      </w:r>
    </w:p>
    <w:p>
      <w:pPr>
        <w:pStyle w:val="BodyText"/>
      </w:pPr>
      <w:r>
        <w:t xml:space="preserve">To counter these risks, the certificate and its private key should be delivered together as an encrypted and digitally signed bundle.</w:t>
      </w:r>
    </w:p>
    <w:p>
      <w:pPr>
        <w:pStyle w:val="BodyText"/>
      </w:pPr>
      <w:r>
        <w:t xml:space="preserve">A bundle is a file package (e.g., PKCS#12, PEM) that contains a service certificate and a private key. The private key within the bundle must be encrypted (e.g., password-protected).</w:t>
      </w:r>
    </w:p>
    <w:p>
      <w:pPr>
        <w:pStyle w:val="BodyText"/>
      </w:pPr>
      <w:r>
        <w:t xml:space="preserve">Since the bundle itself may be unpacked in a non-secure environment on the device, it is mandatory that the private key contained within the bundle is always encrypted. This ensures that only the trusted environment with the correct decryption keys can access and use the private key, even if the bundle itself is not encrypted.</w:t>
      </w:r>
    </w:p>
    <w:p>
      <w:pPr>
        <w:pStyle w:val="BodyText"/>
      </w:pPr>
      <w:r>
        <w:t xml:space="preserve">The certificate, being public information, does not require this level of protection and can be stored in the device certificate store.</w:t>
      </w:r>
    </w:p>
    <w:p>
      <w:pPr>
        <w:pStyle w:val="BodyText"/>
      </w:pPr>
      <w:r>
        <w:t xml:space="preserve">Because the bundle itself is encrypted, its contents are protected across the entire delivery path. Only a trusted environment on the device, such as a Trusted Execution Environment (TEE) or other secure element can decrypt it. This secure environment can then safely import the private key into its protected storage. The associated public certificate can then be added to the device’s certificate store.</w:t>
      </w:r>
    </w:p>
    <w:p>
      <w:pPr>
        <w:pStyle w:val="BodyText"/>
      </w:pPr>
      <w:r>
        <w:t xml:space="preserve">This method ensures that the sensitive private key is never exposed in an unencrypted state on the operator’s network or within the device’s main operating system.</w:t>
      </w:r>
    </w:p>
    <w:bookmarkEnd w:id="1017"/>
    <w:bookmarkStart w:id="1024" w:name="sec:installing-bundles"/>
    <w:p>
      <w:pPr>
        <w:pStyle w:val="Heading2"/>
      </w:pPr>
      <w:r>
        <w:t xml:space="preserve">XXVIII.4 Installing Bundles</w:t>
      </w:r>
    </w:p>
    <w:p>
      <w:pPr>
        <w:pStyle w:val="FirstParagraph"/>
      </w:pPr>
      <w:r>
        <w:t xml:space="preserve">The installation process is managed by the USP Controller.</w:t>
      </w:r>
    </w:p>
    <w:bookmarkStart w:id="1023" w:name="fig:key-store"/>
    <w:p>
      <w:pPr>
        <w:pStyle w:val="CaptionedFigure"/>
      </w:pPr>
      <w:bookmarkStart w:id="1022" w:name="img:key-store"/>
      <w:r>
        <w:drawing>
          <wp:inline>
            <wp:extent cx="5334000" cy="2386071"/>
            <wp:effectExtent b="0" l="0" r="0" t="0"/>
            <wp:docPr descr="key-store" title="" id="1019" name="Picture"/>
            <a:graphic>
              <a:graphicData uri="http://schemas.openxmlformats.org/drawingml/2006/picture">
                <pic:pic>
                  <pic:nvPicPr>
                    <pic:cNvPr descr="images/trusted-key-store.svg" id="1020" name="Picture"/>
                    <pic:cNvPicPr>
                      <a:picLocks noChangeArrowheads="1" noChangeAspect="1"/>
                    </pic:cNvPicPr>
                  </pic:nvPicPr>
                  <pic:blipFill>
                    <a:blip r:embed="rId1021">
                      <a:extLst>
                        <a:ext uri="{28A0092B-C50C-407E-A947-70E740481C1C}">
                          <a14:useLocalDpi xmlns:a14="http://schemas.microsoft.com/office/drawing/2010/main" val="0"/>
                        </a:ext>
                        <a:ext uri="{96DAC541-7B7A-43D3-8B79-37D633B846F1}">
                          <asvg:svgBlip xmlns:asvg="http://schemas.microsoft.com/office/drawing/2016/SVG/main" r:embed="rId1018"/>
                        </a:ext>
                      </a:extLst>
                    </a:blip>
                    <a:stretch>
                      <a:fillRect/>
                    </a:stretch>
                  </pic:blipFill>
                  <pic:spPr bwMode="auto">
                    <a:xfrm>
                      <a:off x="0" y="0"/>
                      <a:ext cx="5334000" cy="2386071"/>
                    </a:xfrm>
                    <a:prstGeom prst="rect">
                      <a:avLst/>
                    </a:prstGeom>
                    <a:noFill/>
                    <a:ln w="9525">
                      <a:noFill/>
                      <a:headEnd/>
                      <a:tailEnd/>
                    </a:ln>
                  </pic:spPr>
                </pic:pic>
              </a:graphicData>
            </a:graphic>
          </wp:inline>
        </w:drawing>
      </w:r>
      <w:bookmarkEnd w:id="1022"/>
    </w:p>
    <w:p>
      <w:pPr>
        <w:pStyle w:val="ImageCaption"/>
      </w:pPr>
      <w:r>
        <w:t xml:space="preserve">Figure 103 – key-store</w:t>
      </w:r>
    </w:p>
    <w:bookmarkEnd w:id="1023"/>
    <w:p>
      <w:pPr>
        <w:pStyle w:val="BodyText"/>
      </w:pPr>
      <w:r>
        <w:t xml:space="preserve">The Controller should first query which bundle formats are supported:</w:t>
      </w:r>
    </w:p>
    <w:p>
      <w:pPr>
        <w:pStyle w:val="SourceCode"/>
      </w:pPr>
      <w:r>
        <w:rPr>
          <w:rStyle w:val="VerbatimChar"/>
        </w:rPr>
        <w:t xml:space="preserve">Device.Security.SupportedBundleFormats</w:t>
      </w:r>
      <w:r>
        <w:br/>
      </w:r>
      <w:r>
        <w:rPr>
          <w:rStyle w:val="VerbatimChar"/>
        </w:rPr>
        <w:t xml:space="preserve">{</w:t>
      </w:r>
      <w:r>
        <w:br/>
      </w:r>
      <w:r>
        <w:rPr>
          <w:rStyle w:val="VerbatimChar"/>
        </w:rPr>
        <w:t xml:space="preserve">    "PKCS12", "PEM"</w:t>
      </w:r>
      <w:r>
        <w:br/>
      </w:r>
      <w:r>
        <w:rPr>
          <w:rStyle w:val="VerbatimChar"/>
        </w:rPr>
        <w:t xml:space="preserve">}</w:t>
      </w:r>
    </w:p>
    <w:p>
      <w:pPr>
        <w:pStyle w:val="FirstParagraph"/>
      </w:pPr>
      <w:r>
        <w:t xml:space="preserve">The Controller can then install a new bundle by invoking the</w:t>
      </w:r>
      <w:r>
        <w:t xml:space="preserve"> </w:t>
      </w:r>
      <w:r>
        <w:rPr>
          <w:rStyle w:val="VerbatimChar"/>
        </w:rPr>
        <w:t xml:space="preserve">Device.Security.AddCertificateBundle()</w:t>
      </w:r>
      <w:r>
        <w:t xml:space="preserve"> </w:t>
      </w:r>
      <w:r>
        <w:t xml:space="preserve">USP command:</w:t>
      </w:r>
    </w:p>
    <w:p>
      <w:pPr>
        <w:pStyle w:val="SourceCode"/>
      </w:pPr>
      <w:r>
        <w:rPr>
          <w:rStyle w:val="VerbatimChar"/>
        </w:rPr>
        <w:t xml:space="preserve">Device.Security.AddCertificateBundle(</w:t>
      </w:r>
      <w:r>
        <w:br/>
      </w:r>
      <w:r>
        <w:rPr>
          <w:rStyle w:val="VerbatimChar"/>
        </w:rPr>
        <w:t xml:space="preserve">    Alias: 'cpe-mABR',</w:t>
      </w:r>
      <w:r>
        <w:br/>
      </w:r>
      <w:r>
        <w:rPr>
          <w:rStyle w:val="VerbatimChar"/>
        </w:rPr>
        <w:t xml:space="preserve">    Name: 'mABR',</w:t>
      </w:r>
      <w:r>
        <w:br/>
      </w:r>
      <w:r>
        <w:rPr>
          <w:rStyle w:val="VerbatimChar"/>
        </w:rPr>
        <w:t xml:space="preserve">    BundleFormat: 'PKCS12',</w:t>
      </w:r>
      <w:r>
        <w:br/>
      </w:r>
      <w:r>
        <w:rPr>
          <w:rStyle w:val="VerbatimChar"/>
        </w:rPr>
        <w:t xml:space="preserve">    Bundle: 'binary bundle payload'</w:t>
      </w:r>
      <w:r>
        <w:br/>
      </w:r>
      <w:r>
        <w:rPr>
          <w:rStyle w:val="VerbatimChar"/>
        </w:rPr>
        <w:t xml:space="preserve">)</w:t>
      </w:r>
    </w:p>
    <w:p>
      <w:pPr>
        <w:pStyle w:val="FirstParagraph"/>
      </w:pPr>
      <w:r>
        <w:t xml:space="preserve">The device installs the new bundle and updates the</w:t>
      </w:r>
      <w:r>
        <w:t xml:space="preserve"> </w:t>
      </w:r>
      <w:r>
        <w:rPr>
          <w:rStyle w:val="VerbatimChar"/>
        </w:rPr>
        <w:t xml:space="preserve">Device.Security.Certificate.{i}.</w:t>
      </w:r>
      <w:r>
        <w:t xml:space="preserve"> </w:t>
      </w:r>
      <w:r>
        <w:t xml:space="preserve">object with the new certificate’s information. The command returns a path reference to the installed certificate entry.</w:t>
      </w:r>
    </w:p>
    <w:p>
      <w:pPr>
        <w:pStyle w:val="SourceCode"/>
      </w:pPr>
      <w:r>
        <w:rPr>
          <w:rStyle w:val="VerbatimChar"/>
        </w:rPr>
        <w:t xml:space="preserve">Device.Security.Certificate.10.</w:t>
      </w:r>
      <w:r>
        <w:br/>
      </w:r>
      <w:r>
        <w:rPr>
          <w:rStyle w:val="VerbatimChar"/>
        </w:rPr>
        <w:t xml:space="preserve">    Alias               = "cpe-mABR"</w:t>
      </w:r>
      <w:r>
        <w:br/>
      </w:r>
      <w:r>
        <w:rPr>
          <w:rStyle w:val="VerbatimChar"/>
        </w:rPr>
        <w:t xml:space="preserve">    Name                = "mABR"</w:t>
      </w:r>
      <w:r>
        <w:br/>
      </w:r>
      <w:r>
        <w:rPr>
          <w:rStyle w:val="VerbatimChar"/>
        </w:rPr>
        <w:t xml:space="preserve">    Enable              = "true"</w:t>
      </w:r>
      <w:r>
        <w:br/>
      </w:r>
      <w:r>
        <w:rPr>
          <w:rStyle w:val="VerbatimChar"/>
        </w:rPr>
        <w:t xml:space="preserve">    LastModif           = "2025-11-24T12:46:53.375021Z"</w:t>
      </w:r>
      <w:r>
        <w:br/>
      </w:r>
      <w:r>
        <w:rPr>
          <w:rStyle w:val="VerbatimChar"/>
        </w:rPr>
        <w:t xml:space="preserve">    SerialNumber        = "089233D543C0734BFF61E5680EA63E93"</w:t>
      </w:r>
      <w:r>
        <w:br/>
      </w:r>
      <w:r>
        <w:rPr>
          <w:rStyle w:val="VerbatimChar"/>
        </w:rPr>
        <w:t xml:space="preserve">    NotAfter            = "2026-09-14T23:59:59Z"</w:t>
      </w:r>
      <w:r>
        <w:br/>
      </w:r>
      <w:r>
        <w:rPr>
          <w:rStyle w:val="VerbatimChar"/>
        </w:rPr>
        <w:t xml:space="preserve">    NotBefore           = "2025-10-06T00:00:00Z"</w:t>
      </w:r>
      <w:r>
        <w:br/>
      </w:r>
      <w:r>
        <w:rPr>
          <w:rStyle w:val="VerbatimChar"/>
        </w:rPr>
        <w:t xml:space="preserve">    Subject             = "/C=US/L=ISSY LES MOULINEAUX/O=BBF/CN=mabr.preprod-tv-us-cdn.bbf.org"</w:t>
      </w:r>
      <w:r>
        <w:br/>
      </w:r>
      <w:r>
        <w:rPr>
          <w:rStyle w:val="VerbatimChar"/>
        </w:rPr>
        <w:t xml:space="preserve">    SubjectAlt          = "DNS:mabr.preprod-tv-us-cdn.bbf.org"</w:t>
      </w:r>
      <w:r>
        <w:br/>
      </w:r>
      <w:r>
        <w:rPr>
          <w:rStyle w:val="VerbatimChar"/>
        </w:rPr>
        <w:t xml:space="preserve">    SignatureAlgorithm  = "ecdsa-with-SHA384"</w:t>
      </w:r>
    </w:p>
    <w:p>
      <w:pPr>
        <w:pStyle w:val="FirstParagraph"/>
      </w:pPr>
      <w:r>
        <w:t xml:space="preserve">If the operation fails, the device returns a fault code indicating the specific error condition (e.g., 7260 for unsupported bundle format, 7261 for signature verification failure).</w:t>
      </w:r>
    </w:p>
    <w:p>
      <w:pPr>
        <w:pStyle w:val="BodyText"/>
      </w:pPr>
      <w:r>
        <w:t xml:space="preserve">The URIs for the new certificate and private key can be retrieved as follows:</w:t>
      </w:r>
    </w:p>
    <w:p>
      <w:pPr>
        <w:pStyle w:val="SourceCode"/>
      </w:pPr>
      <w:r>
        <w:rPr>
          <w:rStyle w:val="VerbatimChar"/>
        </w:rPr>
        <w:t xml:space="preserve">Device.Security.Certificate.10.GetCertificateURI()</w:t>
      </w:r>
      <w:r>
        <w:br/>
      </w:r>
      <w:r>
        <w:rPr>
          <w:rStyle w:val="VerbatimChar"/>
        </w:rPr>
        <w:t xml:space="preserve">{</w:t>
      </w:r>
      <w:r>
        <w:br/>
      </w:r>
      <w:r>
        <w:rPr>
          <w:rStyle w:val="VerbatimChar"/>
        </w:rPr>
        <w:t xml:space="preserve">    CertificateURI = file://foo/bar/mabr.pem</w:t>
      </w:r>
      <w:r>
        <w:br/>
      </w:r>
      <w:r>
        <w:rPr>
          <w:rStyle w:val="VerbatimChar"/>
        </w:rPr>
        <w:t xml:space="preserve">    PrivateKeyURI  = pkcs11:token=bbf;id=%01</w:t>
      </w:r>
      <w:r>
        <w:br/>
      </w:r>
      <w:r>
        <w:rPr>
          <w:rStyle w:val="VerbatimChar"/>
        </w:rPr>
        <w:t xml:space="preserve">}</w:t>
      </w:r>
    </w:p>
    <w:bookmarkEnd w:id="1024"/>
    <w:bookmarkStart w:id="1027" w:name="sec:managing-ca-certificate-bundles"/>
    <w:p>
      <w:pPr>
        <w:pStyle w:val="Heading2"/>
      </w:pPr>
      <w:r>
        <w:t xml:space="preserve">XXVIII.5 Managing CA Certificate Bundles</w:t>
      </w:r>
    </w:p>
    <w:p>
      <w:pPr>
        <w:pStyle w:val="FirstParagraph"/>
      </w:pPr>
      <w:r>
        <w:t xml:space="preserve">The Controller can manage CA certificate bundles using the following operations:</w:t>
      </w:r>
    </w:p>
    <w:bookmarkStart w:id="1025" w:name="sec:adding-ca-bundles"/>
    <w:p>
      <w:pPr>
        <w:pStyle w:val="Heading3"/>
      </w:pPr>
      <w:r>
        <w:t xml:space="preserve">XXVIII.5.1 Adding CA Bundles</w:t>
      </w:r>
    </w:p>
    <w:p>
      <w:pPr>
        <w:pStyle w:val="FirstParagraph"/>
      </w:pPr>
      <w:r>
        <w:t xml:space="preserve">To add a new CA bundle containing one or more CA certificates:</w:t>
      </w:r>
    </w:p>
    <w:p>
      <w:pPr>
        <w:pStyle w:val="SourceCode"/>
      </w:pPr>
      <w:r>
        <w:rPr>
          <w:rStyle w:val="VerbatimChar"/>
        </w:rPr>
        <w:t xml:space="preserve">Device.Security.AddCABundle('TrustedRootCAs', 'PEM bundle payload')</w:t>
      </w:r>
      <w:r>
        <w:br/>
      </w:r>
      <w:r>
        <w:rPr>
          <w:rStyle w:val="VerbatimChar"/>
        </w:rPr>
        <w:t xml:space="preserve">{</w:t>
      </w:r>
      <w:r>
        <w:br/>
      </w:r>
      <w:r>
        <w:rPr>
          <w:rStyle w:val="VerbatimChar"/>
        </w:rPr>
        <w:t xml:space="preserve">    CABundle = "Device.Security.CABundle.1."</w:t>
      </w:r>
      <w:r>
        <w:br/>
      </w:r>
      <w:r>
        <w:rPr>
          <w:rStyle w:val="VerbatimChar"/>
        </w:rPr>
        <w:t xml:space="preserve">    NumberOfCertificates = 3</w:t>
      </w:r>
      <w:r>
        <w:br/>
      </w:r>
      <w:r>
        <w:rPr>
          <w:rStyle w:val="VerbatimChar"/>
        </w:rPr>
        <w:t xml:space="preserve">}</w:t>
      </w:r>
    </w:p>
    <w:p>
      <w:pPr>
        <w:pStyle w:val="FirstParagraph"/>
      </w:pPr>
      <w:r>
        <w:t xml:space="preserve">This creates a new entry in the</w:t>
      </w:r>
      <w:r>
        <w:t xml:space="preserve"> </w:t>
      </w:r>
      <w:r>
        <w:rPr>
          <w:rStyle w:val="VerbatimChar"/>
        </w:rPr>
        <w:t xml:space="preserve">Device.Security.CABundle.{i}.</w:t>
      </w:r>
      <w:r>
        <w:t xml:space="preserve"> </w:t>
      </w:r>
      <w:r>
        <w:t xml:space="preserve">table. The command returns a path reference to the installed CA bundle entry and the number of certificates successfully installed.</w:t>
      </w:r>
    </w:p>
    <w:p>
      <w:pPr>
        <w:pStyle w:val="BodyText"/>
      </w:pPr>
      <w:r>
        <w:t xml:space="preserve">If the operation fails, the device returns a fault code indicating the specific error condition (e.g., 7265 for invalid PEM format, 7267 for duplicate CA bundle name).</w:t>
      </w:r>
    </w:p>
    <w:bookmarkEnd w:id="1025"/>
    <w:bookmarkStart w:id="1026" w:name="sec:updating-ca-bundles"/>
    <w:p>
      <w:pPr>
        <w:pStyle w:val="Heading3"/>
      </w:pPr>
      <w:r>
        <w:t xml:space="preserve">XXVIII.5.2 Updating CA Bundles</w:t>
      </w:r>
    </w:p>
    <w:p>
      <w:pPr>
        <w:pStyle w:val="FirstParagraph"/>
      </w:pPr>
      <w:r>
        <w:t xml:space="preserve">To update an existing CA bundle with new certificates:</w:t>
      </w:r>
    </w:p>
    <w:p>
      <w:pPr>
        <w:pStyle w:val="SourceCode"/>
      </w:pPr>
      <w:r>
        <w:rPr>
          <w:rStyle w:val="VerbatimChar"/>
        </w:rPr>
        <w:t xml:space="preserve">Device.Security.CABundle.1.Update('new PEM bundle payload')</w:t>
      </w:r>
      <w:r>
        <w:br/>
      </w:r>
      <w:r>
        <w:rPr>
          <w:rStyle w:val="VerbatimChar"/>
        </w:rPr>
        <w:t xml:space="preserve">{</w:t>
      </w:r>
      <w:r>
        <w:br/>
      </w:r>
      <w:r>
        <w:rPr>
          <w:rStyle w:val="VerbatimChar"/>
        </w:rPr>
        <w:t xml:space="preserve">    NumberOfCertificates = 5</w:t>
      </w:r>
      <w:r>
        <w:br/>
      </w:r>
      <w:r>
        <w:rPr>
          <w:rStyle w:val="VerbatimChar"/>
        </w:rPr>
        <w:t xml:space="preserve">}</w:t>
      </w:r>
    </w:p>
    <w:p>
      <w:pPr>
        <w:pStyle w:val="FirstParagraph"/>
      </w:pPr>
      <w:r>
        <w:t xml:space="preserve">The update operation completely replaces the existing CA certificates. The command returns the number of certificates successfully installed. If the update fails, the previous bundle is kept as-is.</w:t>
      </w:r>
    </w:p>
    <w:p>
      <w:pPr>
        <w:pStyle w:val="BodyText"/>
      </w:pPr>
      <w:r>
        <w:t xml:space="preserve">If the operation fails, the device returns a fault code indicating the specific error condition (e.g., 7265 for invalid PEM format, 7266 for insufficient disk space).</w:t>
      </w:r>
    </w:p>
    <w:p>
      <w:pPr>
        <w:pStyle w:val="BodyText"/>
      </w:pPr>
      <w:r>
        <w:t xml:space="preserve">End of Broadband Forum Technical Report TR-181</w:t>
      </w:r>
    </w:p>
    <w:bookmarkEnd w:id="1026"/>
    <w:bookmarkEnd w:id="1027"/>
    <w:bookmarkEnd w:id="10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798" Target="media/rId798.png" /><Relationship Type="http://schemas.openxmlformats.org/officeDocument/2006/relationships/image" Id="rId392" Target="media/rId392.png" /><Relationship Type="http://schemas.openxmlformats.org/officeDocument/2006/relationships/image" Id="rId364" Target="media/rId364.png" /><Relationship Type="http://schemas.openxmlformats.org/officeDocument/2006/relationships/image" Id="rId406" Target="media/rId406.png" /><Relationship Type="http://schemas.openxmlformats.org/officeDocument/2006/relationships/image" Id="rId371" Target="media/rId371.png" /><Relationship Type="http://schemas.openxmlformats.org/officeDocument/2006/relationships/image" Id="rId378" Target="media/rId378.png" /><Relationship Type="http://schemas.openxmlformats.org/officeDocument/2006/relationships/image" Id="rId824" Target="media/rId824.png" /><Relationship Type="http://schemas.openxmlformats.org/officeDocument/2006/relationships/image" Id="rId1011" Target="media/rId1011.svg" /><Relationship Type="http://schemas.openxmlformats.org/officeDocument/2006/relationships/image" Id="rId766" Target="media/rId766.png" /><Relationship Type="http://schemas.openxmlformats.org/officeDocument/2006/relationships/image" Id="rId760" Target="media/rId760.png" /><Relationship Type="http://schemas.openxmlformats.org/officeDocument/2006/relationships/image" Id="rId778" Target="media/rId778.png" /><Relationship Type="http://schemas.openxmlformats.org/officeDocument/2006/relationships/image" Id="rId772" Target="media/rId772.png" /><Relationship Type="http://schemas.openxmlformats.org/officeDocument/2006/relationships/image" Id="rId446" Target="media/rId446.png" /><Relationship Type="http://schemas.openxmlformats.org/officeDocument/2006/relationships/image" Id="rId451" Target="media/rId451.png" /><Relationship Type="http://schemas.openxmlformats.org/officeDocument/2006/relationships/image" Id="rId852" Target="media/rId852.png" /><Relationship Type="http://schemas.openxmlformats.org/officeDocument/2006/relationships/image" Id="rId845" Target="media/rId845.png" /><Relationship Type="http://schemas.openxmlformats.org/officeDocument/2006/relationships/image" Id="rId908" Target="media/rId908.png" /><Relationship Type="http://schemas.openxmlformats.org/officeDocument/2006/relationships/image" Id="rId838" Target="media/rId838.png" /><Relationship Type="http://schemas.openxmlformats.org/officeDocument/2006/relationships/image" Id="rId570" Target="media/rId570.png" /><Relationship Type="http://schemas.openxmlformats.org/officeDocument/2006/relationships/image" Id="rId616" Target="media/rId616.png" /><Relationship Type="http://schemas.openxmlformats.org/officeDocument/2006/relationships/image" Id="rId585" Target="media/rId585.png" /><Relationship Type="http://schemas.openxmlformats.org/officeDocument/2006/relationships/image" Id="rId604" Target="media/rId604.png" /><Relationship Type="http://schemas.openxmlformats.org/officeDocument/2006/relationships/image" Id="rId659" Target="media/rId659.png" /><Relationship Type="http://schemas.openxmlformats.org/officeDocument/2006/relationships/image" Id="rId654" Target="media/rId654.png" /><Relationship Type="http://schemas.openxmlformats.org/officeDocument/2006/relationships/image" Id="rId401" Target="media/rId401.png" /><Relationship Type="http://schemas.openxmlformats.org/officeDocument/2006/relationships/image" Id="rId646" Target="media/rId646.png" /><Relationship Type="http://schemas.openxmlformats.org/officeDocument/2006/relationships/image" Id="rId730" Target="media/rId730.png" /><Relationship Type="http://schemas.openxmlformats.org/officeDocument/2006/relationships/image" Id="rId359" Target="media/rId359.png" /><Relationship Type="http://schemas.openxmlformats.org/officeDocument/2006/relationships/image" Id="rId519" Target="media/rId519.svg" /><Relationship Type="http://schemas.openxmlformats.org/officeDocument/2006/relationships/image" Id="rId526" Target="media/rId526.svg" /><Relationship Type="http://schemas.openxmlformats.org/officeDocument/2006/relationships/image" Id="rId508" Target="media/rId508.svg" /><Relationship Type="http://schemas.openxmlformats.org/officeDocument/2006/relationships/image" Id="rId533" Target="media/rId533.svg" /><Relationship Type="http://schemas.openxmlformats.org/officeDocument/2006/relationships/image" Id="rId818" Target="media/rId818.png" /><Relationship Type="http://schemas.openxmlformats.org/officeDocument/2006/relationships/image" Id="rId341" Target="media/rId341.png" /><Relationship Type="http://schemas.openxmlformats.org/officeDocument/2006/relationships/image" Id="rId331" Target="media/rId331.png" /><Relationship Type="http://schemas.openxmlformats.org/officeDocument/2006/relationships/image" Id="rId326" Target="media/rId326.png" /><Relationship Type="http://schemas.openxmlformats.org/officeDocument/2006/relationships/image" Id="rId830" Target="media/rId830.png" /><Relationship Type="http://schemas.openxmlformats.org/officeDocument/2006/relationships/image" Id="rId262" Target="media/rId262.png" /><Relationship Type="http://schemas.openxmlformats.org/officeDocument/2006/relationships/image" Id="rId257" Target="media/rId257.png" /><Relationship Type="http://schemas.openxmlformats.org/officeDocument/2006/relationships/image" Id="rId789" Target="media/rId789.png" /><Relationship Type="http://schemas.openxmlformats.org/officeDocument/2006/relationships/image" Id="rId249" Target="media/rId249.png" /><Relationship Type="http://schemas.openxmlformats.org/officeDocument/2006/relationships/image" Id="rId464" Target="media/rId464.png" /><Relationship Type="http://schemas.openxmlformats.org/officeDocument/2006/relationships/image" Id="rId679" Target="media/rId679.png" /><Relationship Type="http://schemas.openxmlformats.org/officeDocument/2006/relationships/image" Id="rId558" Target="media/rId558.png" /><Relationship Type="http://schemas.openxmlformats.org/officeDocument/2006/relationships/image" Id="rId673" Target="media/rId673.png" /><Relationship Type="http://schemas.openxmlformats.org/officeDocument/2006/relationships/image" Id="rId336" Target="media/rId336.png" /><Relationship Type="http://schemas.openxmlformats.org/officeDocument/2006/relationships/image" Id="rId684" Target="media/rId684.png" /><Relationship Type="http://schemas.openxmlformats.org/officeDocument/2006/relationships/image" Id="rId753" Target="media/rId753.png" /><Relationship Type="http://schemas.openxmlformats.org/officeDocument/2006/relationships/image" Id="rId883" Target="media/rId883.png" /><Relationship Type="http://schemas.openxmlformats.org/officeDocument/2006/relationships/image" Id="rId866" Target="media/rId866.png" /><Relationship Type="http://schemas.openxmlformats.org/officeDocument/2006/relationships/image" Id="rId873" Target="media/rId873.png" /><Relationship Type="http://schemas.openxmlformats.org/officeDocument/2006/relationships/image" Id="rId609" Target="media/rId609.png" /><Relationship Type="http://schemas.openxmlformats.org/officeDocument/2006/relationships/image" Id="rId580" Target="media/rId580.png" /><Relationship Type="http://schemas.openxmlformats.org/officeDocument/2006/relationships/image" Id="rId575" Target="media/rId575.png" /><Relationship Type="http://schemas.openxmlformats.org/officeDocument/2006/relationships/image" Id="rId691" Target="media/rId691.png" /><Relationship Type="http://schemas.openxmlformats.org/officeDocument/2006/relationships/image" Id="rId983" Target="media/rId983.png" /><Relationship Type="http://schemas.openxmlformats.org/officeDocument/2006/relationships/image" Id="rId977" Target="media/rId977.png" /><Relationship Type="http://schemas.openxmlformats.org/officeDocument/2006/relationships/image" Id="rId990" Target="media/rId990.png" /><Relationship Type="http://schemas.openxmlformats.org/officeDocument/2006/relationships/image" Id="rId971" Target="media/rId971.png" /><Relationship Type="http://schemas.openxmlformats.org/officeDocument/2006/relationships/image" Id="rId966" Target="media/rId966.png" /><Relationship Type="http://schemas.openxmlformats.org/officeDocument/2006/relationships/image" Id="rId959" Target="media/rId959.png" /><Relationship Type="http://schemas.openxmlformats.org/officeDocument/2006/relationships/image" Id="rId999" Target="media/rId999.png" /><Relationship Type="http://schemas.openxmlformats.org/officeDocument/2006/relationships/image" Id="rId243" Target="media/rId243.png" /><Relationship Type="http://schemas.openxmlformats.org/officeDocument/2006/relationships/image" Id="rId630" Target="media/rId630.png" /><Relationship Type="http://schemas.openxmlformats.org/officeDocument/2006/relationships/image" Id="rId625" Target="media/rId625.png" /><Relationship Type="http://schemas.openxmlformats.org/officeDocument/2006/relationships/image" Id="rId724" Target="media/rId724.png" /><Relationship Type="http://schemas.openxmlformats.org/officeDocument/2006/relationships/image" Id="rId719" Target="media/rId719.png" /><Relationship Type="http://schemas.openxmlformats.org/officeDocument/2006/relationships/image" Id="rId709" Target="media/rId709.png" /><Relationship Type="http://schemas.openxmlformats.org/officeDocument/2006/relationships/image" Id="rId714" Target="media/rId714.png" /><Relationship Type="http://schemas.openxmlformats.org/officeDocument/2006/relationships/image" Id="rId353" Target="media/rId353.png" /><Relationship Type="http://schemas.openxmlformats.org/officeDocument/2006/relationships/image" Id="rId281" Target="media/rId281.png" /><Relationship Type="http://schemas.openxmlformats.org/officeDocument/2006/relationships/image" Id="rId459" Target="media/rId459.png" /><Relationship Type="http://schemas.openxmlformats.org/officeDocument/2006/relationships/image" Id="rId493" Target="media/rId493.png" /><Relationship Type="http://schemas.openxmlformats.org/officeDocument/2006/relationships/image" Id="rId500" Target="media/rId500.png" /><Relationship Type="http://schemas.openxmlformats.org/officeDocument/2006/relationships/image" Id="rId320" Target="media/rId320.png" /><Relationship Type="http://schemas.openxmlformats.org/officeDocument/2006/relationships/image" Id="rId315" Target="media/rId315.png" /><Relationship Type="http://schemas.openxmlformats.org/officeDocument/2006/relationships/image" Id="rId702" Target="media/rId702.png" /><Relationship Type="http://schemas.openxmlformats.org/officeDocument/2006/relationships/image" Id="rId697" Target="media/rId697.png" /><Relationship Type="http://schemas.openxmlformats.org/officeDocument/2006/relationships/image" Id="rId270" Target="media/rId270.png" /><Relationship Type="http://schemas.openxmlformats.org/officeDocument/2006/relationships/image" Id="rId67" Target="media/rId67.png" /><Relationship Type="http://schemas.openxmlformats.org/officeDocument/2006/relationships/image" Id="rId72" Target="media/rId72.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46" Target="media/rId46.png" /><Relationship Type="http://schemas.openxmlformats.org/officeDocument/2006/relationships/image" Id="rId61" Target="media/rId6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747" Target="media/rId747.png" /><Relationship Type="http://schemas.openxmlformats.org/officeDocument/2006/relationships/image" Id="rId1018" Target="media/rId1018.svg" /><Relationship Type="http://schemas.openxmlformats.org/officeDocument/2006/relationships/image" Id="rId310" Target="media/rId310.png" /><Relationship Type="http://schemas.openxmlformats.org/officeDocument/2006/relationships/image" Id="rId305" Target="media/rId305.png" /><Relationship Type="http://schemas.openxmlformats.org/officeDocument/2006/relationships/image" Id="rId481" Target="media/rId481.png" /><Relationship Type="http://schemas.openxmlformats.org/officeDocument/2006/relationships/image" Id="rId641" Target="media/rId641.png" /><Relationship Type="http://schemas.openxmlformats.org/officeDocument/2006/relationships/image" Id="rId385" Target="media/rId385.png" /><Relationship Type="http://schemas.openxmlformats.org/officeDocument/2006/relationships/image" Id="rId668" Target="media/rId668.png" /><Relationship Type="http://schemas.openxmlformats.org/officeDocument/2006/relationships/image" Id="rId421" Target="media/rId421.png" /><Relationship Type="http://schemas.openxmlformats.org/officeDocument/2006/relationships/image" Id="rId1014" Target="media/rId1014.png" /><Relationship Type="http://schemas.openxmlformats.org/officeDocument/2006/relationships/image" Id="rId1021" Target="media/rId1021.png" /><Relationship Type="http://schemas.openxmlformats.org/officeDocument/2006/relationships/image" Id="rId511" Target="media/rId511.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6" Target="media/rId536.png" /><Relationship Type="http://schemas.openxmlformats.org/officeDocument/2006/relationships/hyperlink" Id="rId131" Target="http://ieeexplore.ieee.org/servlet/opac?punumber=9155" TargetMode="External" /><Relationship Type="http://schemas.openxmlformats.org/officeDocument/2006/relationships/hyperlink" Id="rId231" Target="https://csa-iot.org/all-solutions/zigbee" TargetMode="External" /><Relationship Type="http://schemas.openxmlformats.org/officeDocument/2006/relationships/hyperlink" Id="rId278" Target="https://cwmp-data-models.broadband-forum.org/" TargetMode="External" /><Relationship Type="http://schemas.openxmlformats.org/officeDocument/2006/relationships/hyperlink" Id="rId135" Target="https://datatracker.ietf.org/doc/html/draft-boucadair-pcp-flow-examples-04" TargetMode="External" /><Relationship Type="http://schemas.openxmlformats.org/officeDocument/2006/relationships/hyperlink" Id="rId1036" Target="https://device-data-model.broadband-forum.org" TargetMode="External" /><Relationship Type="http://schemas.openxmlformats.org/officeDocument/2006/relationships/hyperlink" Id="rId121" Target="https://docbox.etsi.org/M2M/Open/Latest_Drafts/00002ed121v116.pdf" TargetMode="External" /><Relationship Type="http://schemas.openxmlformats.org/officeDocument/2006/relationships/hyperlink" Id="rId123" Target="https://docbox.etsi.org/M2M/Open/Latest_Drafts/00010ed121v116.pdf" TargetMode="External" /><Relationship Type="http://schemas.openxmlformats.org/officeDocument/2006/relationships/hyperlink" Id="rId133" Target="https://standards.ieee.org/getieee802/download/802.1Q-2011.pdf" TargetMode="External" /><Relationship Type="http://schemas.openxmlformats.org/officeDocument/2006/relationships/hyperlink" Id="rId279" Target="https://usp-data-models.broadband-forum.org/" TargetMode="External" /><Relationship Type="http://schemas.openxmlformats.org/officeDocument/2006/relationships/hyperlink" Id="rId119" Target="https://www.3gpp.org/ftp/Specs/html-info/23501.htm" TargetMode="External" /><Relationship Type="http://schemas.openxmlformats.org/officeDocument/2006/relationships/hyperlink" Id="rId117" Target="https://www.3gpp.org/ftp/Specs/html-info/23503.htm" TargetMode="External" /><Relationship Type="http://schemas.openxmlformats.org/officeDocument/2006/relationships/hyperlink" Id="rId92" Target="https://www.broadband-forum.org" TargetMode="External" /><Relationship Type="http://schemas.openxmlformats.org/officeDocument/2006/relationships/hyperlink" Id="rId93" Target="https://www.broadband-forum.org/download/TR-059.pdf" TargetMode="External" /><Relationship Type="http://schemas.openxmlformats.org/officeDocument/2006/relationships/hyperlink" Id="rId95" Target="https://www.broadband-forum.org/download/TR-069_Amendment-6_Corrigendum-1.pdf" TargetMode="External" /><Relationship Type="http://schemas.openxmlformats.org/officeDocument/2006/relationships/hyperlink" Id="rId97" Target="https://www.broadband-forum.org/download/TR-101_Issue-2.pdf" TargetMode="External" /><Relationship Type="http://schemas.openxmlformats.org/officeDocument/2006/relationships/hyperlink" Id="rId99" Target="https://www.broadband-forum.org/download/TR-106_Amendment-15.pdf" TargetMode="External" /><Relationship Type="http://schemas.openxmlformats.org/officeDocument/2006/relationships/hyperlink" Id="rId101" Target="https://www.broadband-forum.org/download/TR-124_Issue-9.pdf" TargetMode="External" /><Relationship Type="http://schemas.openxmlformats.org/officeDocument/2006/relationships/hyperlink" Id="rId103" Target="https://www.broadband-forum.org/download/TR-143_Amendment-1_Corrigendum-2.pdf" TargetMode="External" /><Relationship Type="http://schemas.openxmlformats.org/officeDocument/2006/relationships/hyperlink" Id="rId105" Target="https://www.broadband-forum.org/download/TR-177_Corrigendum-1.pdf" TargetMode="External" /><Relationship Type="http://schemas.openxmlformats.org/officeDocument/2006/relationships/hyperlink" Id="rId14" Target="https://www.broadband-forum.org/download/TR-181_Issue-2.pdf" TargetMode="External" /><Relationship Type="http://schemas.openxmlformats.org/officeDocument/2006/relationships/hyperlink" Id="rId20" Target="https://www.broadband-forum.org/download/TR-181_Issue-2_Amendment-10.pdf" TargetMode="External" /><Relationship Type="http://schemas.openxmlformats.org/officeDocument/2006/relationships/hyperlink" Id="rId21" Target="https://www.broadband-forum.org/download/TR-181_Issue-2_Amendment-11.pdf" TargetMode="External" /><Relationship Type="http://schemas.openxmlformats.org/officeDocument/2006/relationships/hyperlink" Id="rId22" Target="https://www.broadband-forum.org/download/TR-181_Issue-2_Amendment-12.pdf" TargetMode="External" /><Relationship Type="http://schemas.openxmlformats.org/officeDocument/2006/relationships/hyperlink" Id="rId23" Target="https://www.broadband-forum.org/download/TR-181_Issue-2_Amendment-13.pdf" TargetMode="External" /><Relationship Type="http://schemas.openxmlformats.org/officeDocument/2006/relationships/hyperlink" Id="rId24" Target="https://www.broadband-forum.org/download/TR-181_Issue-2_Amendment-14.pdf" TargetMode="External" /><Relationship Type="http://schemas.openxmlformats.org/officeDocument/2006/relationships/hyperlink" Id="rId25" Target="https://www.broadband-forum.org/download/TR-181_Issue-2_Amendment-15.pdf" TargetMode="External" /><Relationship Type="http://schemas.openxmlformats.org/officeDocument/2006/relationships/hyperlink" Id="rId26" Target="https://www.broadband-forum.org/download/TR-181_Issue-2_Amendment-16.pdf" TargetMode="External" /><Relationship Type="http://schemas.openxmlformats.org/officeDocument/2006/relationships/hyperlink" Id="rId27" Target="https://www.broadband-forum.org/download/TR-181_Issue-2_Amendment-17.pdf" TargetMode="External" /><Relationship Type="http://schemas.openxmlformats.org/officeDocument/2006/relationships/hyperlink" Id="rId28" Target="https://www.broadband-forum.org/download/TR-181_Issue-2_Amendment-18.pdf" TargetMode="External" /><Relationship Type="http://schemas.openxmlformats.org/officeDocument/2006/relationships/hyperlink" Id="rId29" Target="https://www.broadband-forum.org/download/TR-181_Issue-2_Amendment-19.pdf" TargetMode="External" /><Relationship Type="http://schemas.openxmlformats.org/officeDocument/2006/relationships/hyperlink" Id="rId30" Target="https://www.broadband-forum.org/download/TR-181_Issue-2_Amendment-19_Corrigendum-1.pdf" TargetMode="External" /><Relationship Type="http://schemas.openxmlformats.org/officeDocument/2006/relationships/hyperlink" Id="rId15" Target="https://www.broadband-forum.org/download/TR-181_Issue-2_Amendment-2.pdf" TargetMode="External" /><Relationship Type="http://schemas.openxmlformats.org/officeDocument/2006/relationships/hyperlink" Id="rId31" Target="https://www.broadband-forum.org/download/TR-181_Issue-2_Amendment-20.pdf" TargetMode="External" /><Relationship Type="http://schemas.openxmlformats.org/officeDocument/2006/relationships/hyperlink" Id="rId32" Target="https://www.broadband-forum.org/download/TR-181_Issue-2_Amendment-20_Corrigendum-1.pdf" TargetMode="External" /><Relationship Type="http://schemas.openxmlformats.org/officeDocument/2006/relationships/hyperlink" Id="rId33" Target="https://www.broadband-forum.org/download/TR-181_Issue-2_Amendment-21.pdf" TargetMode="External" /><Relationship Type="http://schemas.openxmlformats.org/officeDocument/2006/relationships/hyperlink" Id="rId16" Target="https://www.broadband-forum.org/download/TR-181_Issue-2_Amendment-5.pdf" TargetMode="External" /><Relationship Type="http://schemas.openxmlformats.org/officeDocument/2006/relationships/hyperlink" Id="rId17" Target="https://www.broadband-forum.org/download/TR-181_Issue-2_Amendment-6.pdf" TargetMode="External" /><Relationship Type="http://schemas.openxmlformats.org/officeDocument/2006/relationships/hyperlink" Id="rId18" Target="https://www.broadband-forum.org/download/TR-181_Issue-2_Amendment-7.pdf" TargetMode="External" /><Relationship Type="http://schemas.openxmlformats.org/officeDocument/2006/relationships/hyperlink" Id="rId19" Target="https://www.broadband-forum.org/download/TR-181_Issue-2_Amendment-8.pdf" TargetMode="External" /><Relationship Type="http://schemas.openxmlformats.org/officeDocument/2006/relationships/hyperlink" Id="rId107" Target="https://www.broadband-forum.org/download/TR-187_Issue-2.pdf" TargetMode="External" /><Relationship Type="http://schemas.openxmlformats.org/officeDocument/2006/relationships/hyperlink" Id="rId109" Target="https://www.broadband-forum.org/download/TR-232.pdf" TargetMode="External" /><Relationship Type="http://schemas.openxmlformats.org/officeDocument/2006/relationships/hyperlink" Id="rId111" Target="https://www.broadband-forum.org/download/TR-304.pdf" TargetMode="External" /><Relationship Type="http://schemas.openxmlformats.org/officeDocument/2006/relationships/hyperlink" Id="rId113" Target="https://www.broadband-forum.org/download/TR-369_Amendment-4.pdf" TargetMode="External" /><Relationship Type="http://schemas.openxmlformats.org/officeDocument/2006/relationships/hyperlink" Id="rId115" Target="https://www.broadband-forum.org/download/TR-470_Issue-2.pdf" TargetMode="External" /><Relationship Type="http://schemas.openxmlformats.org/officeDocument/2006/relationships/hyperlink" Id="rId125" Target="https://www.iana.org/assignments/method-tokens/method-tokens.xhtml" TargetMode="External" /><Relationship Type="http://schemas.openxmlformats.org/officeDocument/2006/relationships/hyperlink" Id="rId127" Target="https://www.icsalabs.com/sites/default/files/baseline.pdf" TargetMode="External" /><Relationship Type="http://schemas.openxmlformats.org/officeDocument/2006/relationships/hyperlink" Id="rId129" Target="https://www.icsalabs.com/sites/default/files/residential.pdf" TargetMode="External" /><Relationship Type="http://schemas.openxmlformats.org/officeDocument/2006/relationships/hyperlink" Id="rId225" Target="https://www.itu.int/rec/T-REC-X.200-199407-I/en" TargetMode="External" /><Relationship Type="http://schemas.openxmlformats.org/officeDocument/2006/relationships/hyperlink" Id="rId137" Target="https://www.rfc-editor.org/rfc/rfc2119.html" TargetMode="External" /><Relationship Type="http://schemas.openxmlformats.org/officeDocument/2006/relationships/hyperlink" Id="rId139" Target="https://www.rfc-editor.org/rfc/rfc2460.html" TargetMode="External" /><Relationship Type="http://schemas.openxmlformats.org/officeDocument/2006/relationships/hyperlink" Id="rId141" Target="https://www.rfc-editor.org/rfc/rfc2464.html" TargetMode="External" /><Relationship Type="http://schemas.openxmlformats.org/officeDocument/2006/relationships/hyperlink" Id="rId143" Target="https://www.rfc-editor.org/rfc/rfc2597.html" TargetMode="External" /><Relationship Type="http://schemas.openxmlformats.org/officeDocument/2006/relationships/hyperlink" Id="rId145" Target="https://www.rfc-editor.org/rfc/rfc2661.html" TargetMode="External" /><Relationship Type="http://schemas.openxmlformats.org/officeDocument/2006/relationships/hyperlink" Id="rId147" Target="https://www.rfc-editor.org/rfc/rfc2784.html" TargetMode="External" /><Relationship Type="http://schemas.openxmlformats.org/officeDocument/2006/relationships/hyperlink" Id="rId149" Target="https://www.rfc-editor.org/rfc/rfc2863.html" TargetMode="External" /><Relationship Type="http://schemas.openxmlformats.org/officeDocument/2006/relationships/hyperlink" Id="rId151" Target="https://www.rfc-editor.org/rfc/rfc2890.html" TargetMode="External" /><Relationship Type="http://schemas.openxmlformats.org/officeDocument/2006/relationships/hyperlink" Id="rId153" Target="https://www.rfc-editor.org/rfc/rfc3246.html" TargetMode="External" /><Relationship Type="http://schemas.openxmlformats.org/officeDocument/2006/relationships/hyperlink" Id="rId155" Target="https://www.rfc-editor.org/rfc/rfc3261.html" TargetMode="External" /><Relationship Type="http://schemas.openxmlformats.org/officeDocument/2006/relationships/hyperlink" Id="rId157" Target="https://www.rfc-editor.org/rfc/rfc3315.html" TargetMode="External" /><Relationship Type="http://schemas.openxmlformats.org/officeDocument/2006/relationships/hyperlink" Id="rId159" Target="https://www.rfc-editor.org/rfc/rfc3435.html" TargetMode="External" /><Relationship Type="http://schemas.openxmlformats.org/officeDocument/2006/relationships/hyperlink" Id="rId161" Target="https://www.rfc-editor.org/rfc/rfc3633.html" TargetMode="External" /><Relationship Type="http://schemas.openxmlformats.org/officeDocument/2006/relationships/hyperlink" Id="rId163" Target="https://www.rfc-editor.org/rfc/rfc3986.html" TargetMode="External" /><Relationship Type="http://schemas.openxmlformats.org/officeDocument/2006/relationships/hyperlink" Id="rId165" Target="https://www.rfc-editor.org/rfc/rfc4119.html" TargetMode="External" /><Relationship Type="http://schemas.openxmlformats.org/officeDocument/2006/relationships/hyperlink" Id="rId167" Target="https://www.rfc-editor.org/rfc/rfc4122.html" TargetMode="External" /><Relationship Type="http://schemas.openxmlformats.org/officeDocument/2006/relationships/hyperlink" Id="rId169" Target="https://www.rfc-editor.org/rfc/rfc4191.html" TargetMode="External" /><Relationship Type="http://schemas.openxmlformats.org/officeDocument/2006/relationships/hyperlink" Id="rId171" Target="https://www.rfc-editor.org/rfc/rfc4193.html" TargetMode="External" /><Relationship Type="http://schemas.openxmlformats.org/officeDocument/2006/relationships/hyperlink" Id="rId173" Target="https://www.rfc-editor.org/rfc/rfc4301.html" TargetMode="External" /><Relationship Type="http://schemas.openxmlformats.org/officeDocument/2006/relationships/hyperlink" Id="rId175" Target="https://www.rfc-editor.org/rfc/rfc4302.html" TargetMode="External" /><Relationship Type="http://schemas.openxmlformats.org/officeDocument/2006/relationships/hyperlink" Id="rId177" Target="https://www.rfc-editor.org/rfc/rfc4303.html" TargetMode="External" /><Relationship Type="http://schemas.openxmlformats.org/officeDocument/2006/relationships/hyperlink" Id="rId179" Target="https://www.rfc-editor.org/rfc/rfc4479.html" TargetMode="External" /><Relationship Type="http://schemas.openxmlformats.org/officeDocument/2006/relationships/hyperlink" Id="rId181" Target="https://www.rfc-editor.org/rfc/rfc4566.html" TargetMode="External" /><Relationship Type="http://schemas.openxmlformats.org/officeDocument/2006/relationships/hyperlink" Id="rId183" Target="https://www.rfc-editor.org/rfc/rfc4861.html" TargetMode="External" /><Relationship Type="http://schemas.openxmlformats.org/officeDocument/2006/relationships/hyperlink" Id="rId185" Target="https://www.rfc-editor.org/rfc/rfc4862.html" TargetMode="External" /><Relationship Type="http://schemas.openxmlformats.org/officeDocument/2006/relationships/hyperlink" Id="rId187" Target="https://www.rfc-editor.org/rfc/rfc5072.html" TargetMode="External" /><Relationship Type="http://schemas.openxmlformats.org/officeDocument/2006/relationships/hyperlink" Id="rId189" Target="https://www.rfc-editor.org/rfc/rfc5139.html" TargetMode="External" /><Relationship Type="http://schemas.openxmlformats.org/officeDocument/2006/relationships/hyperlink" Id="rId191" Target="https://www.rfc-editor.org/rfc/rfc5491.html" TargetMode="External" /><Relationship Type="http://schemas.openxmlformats.org/officeDocument/2006/relationships/hyperlink" Id="rId193" Target="https://www.rfc-editor.org/rfc/rfc5969.html" TargetMode="External" /><Relationship Type="http://schemas.openxmlformats.org/officeDocument/2006/relationships/hyperlink" Id="rId195" Target="https://www.rfc-editor.org/rfc/rfc5996.html" TargetMode="External" /><Relationship Type="http://schemas.openxmlformats.org/officeDocument/2006/relationships/hyperlink" Id="rId197" Target="https://www.rfc-editor.org/rfc/rfc6106.html" TargetMode="External" /><Relationship Type="http://schemas.openxmlformats.org/officeDocument/2006/relationships/hyperlink" Id="rId199" Target="https://www.rfc-editor.org/rfc/rfc6333.html" TargetMode="External" /><Relationship Type="http://schemas.openxmlformats.org/officeDocument/2006/relationships/hyperlink" Id="rId201" Target="https://www.rfc-editor.org/rfc/rfc6334.html" TargetMode="External" /><Relationship Type="http://schemas.openxmlformats.org/officeDocument/2006/relationships/hyperlink" Id="rId203" Target="https://www.rfc-editor.org/rfc/rfc6887.html" TargetMode="External" /><Relationship Type="http://schemas.openxmlformats.org/officeDocument/2006/relationships/hyperlink" Id="rId205" Target="https://www.rfc-editor.org/rfc/rfc6970.html" TargetMode="External" /><Relationship Type="http://schemas.openxmlformats.org/officeDocument/2006/relationships/hyperlink" Id="rId207" Target="https://www.rfc-editor.org/rfc/rfc7291.html" TargetMode="External" /><Relationship Type="http://schemas.openxmlformats.org/officeDocument/2006/relationships/hyperlink" Id="rId209" Target="https://www.rfc-editor.org/rfc/rfc7488.html" TargetMode="External" /><Relationship Type="http://schemas.openxmlformats.org/officeDocument/2006/relationships/hyperlink" Id="rId211" Target="https://www.rfc-editor.org/rfc/rfc7594.html" TargetMode="External" /><Relationship Type="http://schemas.openxmlformats.org/officeDocument/2006/relationships/hyperlink" Id="rId213" Target="https://www.rfc-editor.org/rfc/rfc7597.html" TargetMode="External" /><Relationship Type="http://schemas.openxmlformats.org/officeDocument/2006/relationships/hyperlink" Id="rId215" Target="https://www.rfc-editor.org/rfc/rfc7598.html" TargetMode="External" /><Relationship Type="http://schemas.openxmlformats.org/officeDocument/2006/relationships/hyperlink" Id="rId217" Target="https://www.rfc-editor.org/rfc/rfc7599.html" TargetMode="External" /><Relationship Type="http://schemas.openxmlformats.org/officeDocument/2006/relationships/hyperlink" Id="rId219" Target="https://www.rfc-editor.org/rfc/rfc7648.html" TargetMode="External" /><Relationship Type="http://schemas.openxmlformats.org/officeDocument/2006/relationships/hyperlink" Id="rId221" Target="https://www.rfc-editor.org/rfc/rfc8193.html" TargetMode="External" /><Relationship Type="http://schemas.openxmlformats.org/officeDocument/2006/relationships/hyperlink" Id="rId223" Target="https://www.rfc-editor.org/rfc/rfc8822.html" TargetMode="External" /><Relationship Type="http://schemas.openxmlformats.org/officeDocument/2006/relationships/hyperlink" Id="rId227" Target="https://www.w3.org/TR/2004/REC-xmlschema-0-20041028" TargetMode="External" /><Relationship Type="http://schemas.openxmlformats.org/officeDocument/2006/relationships/hyperlink" Id="rId229" Target="https://www.wi-fi.org/discover-wi-fi/specifications" TargetMode="External" /><Relationship Type="http://schemas.openxmlformats.org/officeDocument/2006/relationships/hyperlink" Id="rId34"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31" Target="http://ieeexplore.ieee.org/servlet/opac?punumber=9155" TargetMode="External" /><Relationship Type="http://schemas.openxmlformats.org/officeDocument/2006/relationships/hyperlink" Id="rId231" Target="https://csa-iot.org/all-solutions/zigbee" TargetMode="External" /><Relationship Type="http://schemas.openxmlformats.org/officeDocument/2006/relationships/hyperlink" Id="rId278" Target="https://cwmp-data-models.broadband-forum.org/" TargetMode="External" /><Relationship Type="http://schemas.openxmlformats.org/officeDocument/2006/relationships/hyperlink" Id="rId135" Target="https://datatracker.ietf.org/doc/html/draft-boucadair-pcp-flow-examples-04" TargetMode="External" /><Relationship Type="http://schemas.openxmlformats.org/officeDocument/2006/relationships/hyperlink" Id="rId1036" Target="https://device-data-model.broadband-forum.org" TargetMode="External" /><Relationship Type="http://schemas.openxmlformats.org/officeDocument/2006/relationships/hyperlink" Id="rId121" Target="https://docbox.etsi.org/M2M/Open/Latest_Drafts/00002ed121v116.pdf" TargetMode="External" /><Relationship Type="http://schemas.openxmlformats.org/officeDocument/2006/relationships/hyperlink" Id="rId123" Target="https://docbox.etsi.org/M2M/Open/Latest_Drafts/00010ed121v116.pdf" TargetMode="External" /><Relationship Type="http://schemas.openxmlformats.org/officeDocument/2006/relationships/hyperlink" Id="rId133" Target="https://standards.ieee.org/getieee802/download/802.1Q-2011.pdf" TargetMode="External" /><Relationship Type="http://schemas.openxmlformats.org/officeDocument/2006/relationships/hyperlink" Id="rId279" Target="https://usp-data-models.broadband-forum.org/" TargetMode="External" /><Relationship Type="http://schemas.openxmlformats.org/officeDocument/2006/relationships/hyperlink" Id="rId119" Target="https://www.3gpp.org/ftp/Specs/html-info/23501.htm" TargetMode="External" /><Relationship Type="http://schemas.openxmlformats.org/officeDocument/2006/relationships/hyperlink" Id="rId117" Target="https://www.3gpp.org/ftp/Specs/html-info/23503.htm" TargetMode="External" /><Relationship Type="http://schemas.openxmlformats.org/officeDocument/2006/relationships/hyperlink" Id="rId92" Target="https://www.broadband-forum.org" TargetMode="External" /><Relationship Type="http://schemas.openxmlformats.org/officeDocument/2006/relationships/hyperlink" Id="rId93" Target="https://www.broadband-forum.org/download/TR-059.pdf" TargetMode="External" /><Relationship Type="http://schemas.openxmlformats.org/officeDocument/2006/relationships/hyperlink" Id="rId95" Target="https://www.broadband-forum.org/download/TR-069_Amendment-6_Corrigendum-1.pdf" TargetMode="External" /><Relationship Type="http://schemas.openxmlformats.org/officeDocument/2006/relationships/hyperlink" Id="rId97" Target="https://www.broadband-forum.org/download/TR-101_Issue-2.pdf" TargetMode="External" /><Relationship Type="http://schemas.openxmlformats.org/officeDocument/2006/relationships/hyperlink" Id="rId99" Target="https://www.broadband-forum.org/download/TR-106_Amendment-15.pdf" TargetMode="External" /><Relationship Type="http://schemas.openxmlformats.org/officeDocument/2006/relationships/hyperlink" Id="rId101" Target="https://www.broadband-forum.org/download/TR-124_Issue-9.pdf" TargetMode="External" /><Relationship Type="http://schemas.openxmlformats.org/officeDocument/2006/relationships/hyperlink" Id="rId103" Target="https://www.broadband-forum.org/download/TR-143_Amendment-1_Corrigendum-2.pdf" TargetMode="External" /><Relationship Type="http://schemas.openxmlformats.org/officeDocument/2006/relationships/hyperlink" Id="rId105" Target="https://www.broadband-forum.org/download/TR-177_Corrigendum-1.pdf" TargetMode="External" /><Relationship Type="http://schemas.openxmlformats.org/officeDocument/2006/relationships/hyperlink" Id="rId14" Target="https://www.broadband-forum.org/download/TR-181_Issue-2.pdf" TargetMode="External" /><Relationship Type="http://schemas.openxmlformats.org/officeDocument/2006/relationships/hyperlink" Id="rId20" Target="https://www.broadband-forum.org/download/TR-181_Issue-2_Amendment-10.pdf" TargetMode="External" /><Relationship Type="http://schemas.openxmlformats.org/officeDocument/2006/relationships/hyperlink" Id="rId21" Target="https://www.broadband-forum.org/download/TR-181_Issue-2_Amendment-11.pdf" TargetMode="External" /><Relationship Type="http://schemas.openxmlformats.org/officeDocument/2006/relationships/hyperlink" Id="rId22" Target="https://www.broadband-forum.org/download/TR-181_Issue-2_Amendment-12.pdf" TargetMode="External" /><Relationship Type="http://schemas.openxmlformats.org/officeDocument/2006/relationships/hyperlink" Id="rId23" Target="https://www.broadband-forum.org/download/TR-181_Issue-2_Amendment-13.pdf" TargetMode="External" /><Relationship Type="http://schemas.openxmlformats.org/officeDocument/2006/relationships/hyperlink" Id="rId24" Target="https://www.broadband-forum.org/download/TR-181_Issue-2_Amendment-14.pdf" TargetMode="External" /><Relationship Type="http://schemas.openxmlformats.org/officeDocument/2006/relationships/hyperlink" Id="rId25" Target="https://www.broadband-forum.org/download/TR-181_Issue-2_Amendment-15.pdf" TargetMode="External" /><Relationship Type="http://schemas.openxmlformats.org/officeDocument/2006/relationships/hyperlink" Id="rId26" Target="https://www.broadband-forum.org/download/TR-181_Issue-2_Amendment-16.pdf" TargetMode="External" /><Relationship Type="http://schemas.openxmlformats.org/officeDocument/2006/relationships/hyperlink" Id="rId27" Target="https://www.broadband-forum.org/download/TR-181_Issue-2_Amendment-17.pdf" TargetMode="External" /><Relationship Type="http://schemas.openxmlformats.org/officeDocument/2006/relationships/hyperlink" Id="rId28" Target="https://www.broadband-forum.org/download/TR-181_Issue-2_Amendment-18.pdf" TargetMode="External" /><Relationship Type="http://schemas.openxmlformats.org/officeDocument/2006/relationships/hyperlink" Id="rId29" Target="https://www.broadband-forum.org/download/TR-181_Issue-2_Amendment-19.pdf" TargetMode="External" /><Relationship Type="http://schemas.openxmlformats.org/officeDocument/2006/relationships/hyperlink" Id="rId30" Target="https://www.broadband-forum.org/download/TR-181_Issue-2_Amendment-19_Corrigendum-1.pdf" TargetMode="External" /><Relationship Type="http://schemas.openxmlformats.org/officeDocument/2006/relationships/hyperlink" Id="rId15" Target="https://www.broadband-forum.org/download/TR-181_Issue-2_Amendment-2.pdf" TargetMode="External" /><Relationship Type="http://schemas.openxmlformats.org/officeDocument/2006/relationships/hyperlink" Id="rId31" Target="https://www.broadband-forum.org/download/TR-181_Issue-2_Amendment-20.pdf" TargetMode="External" /><Relationship Type="http://schemas.openxmlformats.org/officeDocument/2006/relationships/hyperlink" Id="rId32" Target="https://www.broadband-forum.org/download/TR-181_Issue-2_Amendment-20_Corrigendum-1.pdf" TargetMode="External" /><Relationship Type="http://schemas.openxmlformats.org/officeDocument/2006/relationships/hyperlink" Id="rId33" Target="https://www.broadband-forum.org/download/TR-181_Issue-2_Amendment-21.pdf" TargetMode="External" /><Relationship Type="http://schemas.openxmlformats.org/officeDocument/2006/relationships/hyperlink" Id="rId16" Target="https://www.broadband-forum.org/download/TR-181_Issue-2_Amendment-5.pdf" TargetMode="External" /><Relationship Type="http://schemas.openxmlformats.org/officeDocument/2006/relationships/hyperlink" Id="rId17" Target="https://www.broadband-forum.org/download/TR-181_Issue-2_Amendment-6.pdf" TargetMode="External" /><Relationship Type="http://schemas.openxmlformats.org/officeDocument/2006/relationships/hyperlink" Id="rId18" Target="https://www.broadband-forum.org/download/TR-181_Issue-2_Amendment-7.pdf" TargetMode="External" /><Relationship Type="http://schemas.openxmlformats.org/officeDocument/2006/relationships/hyperlink" Id="rId19" Target="https://www.broadband-forum.org/download/TR-181_Issue-2_Amendment-8.pdf" TargetMode="External" /><Relationship Type="http://schemas.openxmlformats.org/officeDocument/2006/relationships/hyperlink" Id="rId107" Target="https://www.broadband-forum.org/download/TR-187_Issue-2.pdf" TargetMode="External" /><Relationship Type="http://schemas.openxmlformats.org/officeDocument/2006/relationships/hyperlink" Id="rId109" Target="https://www.broadband-forum.org/download/TR-232.pdf" TargetMode="External" /><Relationship Type="http://schemas.openxmlformats.org/officeDocument/2006/relationships/hyperlink" Id="rId111" Target="https://www.broadband-forum.org/download/TR-304.pdf" TargetMode="External" /><Relationship Type="http://schemas.openxmlformats.org/officeDocument/2006/relationships/hyperlink" Id="rId113" Target="https://www.broadband-forum.org/download/TR-369_Amendment-4.pdf" TargetMode="External" /><Relationship Type="http://schemas.openxmlformats.org/officeDocument/2006/relationships/hyperlink" Id="rId115" Target="https://www.broadband-forum.org/download/TR-470_Issue-2.pdf" TargetMode="External" /><Relationship Type="http://schemas.openxmlformats.org/officeDocument/2006/relationships/hyperlink" Id="rId125" Target="https://www.iana.org/assignments/method-tokens/method-tokens.xhtml" TargetMode="External" /><Relationship Type="http://schemas.openxmlformats.org/officeDocument/2006/relationships/hyperlink" Id="rId127" Target="https://www.icsalabs.com/sites/default/files/baseline.pdf" TargetMode="External" /><Relationship Type="http://schemas.openxmlformats.org/officeDocument/2006/relationships/hyperlink" Id="rId129" Target="https://www.icsalabs.com/sites/default/files/residential.pdf" TargetMode="External" /><Relationship Type="http://schemas.openxmlformats.org/officeDocument/2006/relationships/hyperlink" Id="rId225" Target="https://www.itu.int/rec/T-REC-X.200-199407-I/en" TargetMode="External" /><Relationship Type="http://schemas.openxmlformats.org/officeDocument/2006/relationships/hyperlink" Id="rId137" Target="https://www.rfc-editor.org/rfc/rfc2119.html" TargetMode="External" /><Relationship Type="http://schemas.openxmlformats.org/officeDocument/2006/relationships/hyperlink" Id="rId139" Target="https://www.rfc-editor.org/rfc/rfc2460.html" TargetMode="External" /><Relationship Type="http://schemas.openxmlformats.org/officeDocument/2006/relationships/hyperlink" Id="rId141" Target="https://www.rfc-editor.org/rfc/rfc2464.html" TargetMode="External" /><Relationship Type="http://schemas.openxmlformats.org/officeDocument/2006/relationships/hyperlink" Id="rId143" Target="https://www.rfc-editor.org/rfc/rfc2597.html" TargetMode="External" /><Relationship Type="http://schemas.openxmlformats.org/officeDocument/2006/relationships/hyperlink" Id="rId145" Target="https://www.rfc-editor.org/rfc/rfc2661.html" TargetMode="External" /><Relationship Type="http://schemas.openxmlformats.org/officeDocument/2006/relationships/hyperlink" Id="rId147" Target="https://www.rfc-editor.org/rfc/rfc2784.html" TargetMode="External" /><Relationship Type="http://schemas.openxmlformats.org/officeDocument/2006/relationships/hyperlink" Id="rId149" Target="https://www.rfc-editor.org/rfc/rfc2863.html" TargetMode="External" /><Relationship Type="http://schemas.openxmlformats.org/officeDocument/2006/relationships/hyperlink" Id="rId151" Target="https://www.rfc-editor.org/rfc/rfc2890.html" TargetMode="External" /><Relationship Type="http://schemas.openxmlformats.org/officeDocument/2006/relationships/hyperlink" Id="rId153" Target="https://www.rfc-editor.org/rfc/rfc3246.html" TargetMode="External" /><Relationship Type="http://schemas.openxmlformats.org/officeDocument/2006/relationships/hyperlink" Id="rId155" Target="https://www.rfc-editor.org/rfc/rfc3261.html" TargetMode="External" /><Relationship Type="http://schemas.openxmlformats.org/officeDocument/2006/relationships/hyperlink" Id="rId157" Target="https://www.rfc-editor.org/rfc/rfc3315.html" TargetMode="External" /><Relationship Type="http://schemas.openxmlformats.org/officeDocument/2006/relationships/hyperlink" Id="rId159" Target="https://www.rfc-editor.org/rfc/rfc3435.html" TargetMode="External" /><Relationship Type="http://schemas.openxmlformats.org/officeDocument/2006/relationships/hyperlink" Id="rId161" Target="https://www.rfc-editor.org/rfc/rfc3633.html" TargetMode="External" /><Relationship Type="http://schemas.openxmlformats.org/officeDocument/2006/relationships/hyperlink" Id="rId163" Target="https://www.rfc-editor.org/rfc/rfc3986.html" TargetMode="External" /><Relationship Type="http://schemas.openxmlformats.org/officeDocument/2006/relationships/hyperlink" Id="rId165" Target="https://www.rfc-editor.org/rfc/rfc4119.html" TargetMode="External" /><Relationship Type="http://schemas.openxmlformats.org/officeDocument/2006/relationships/hyperlink" Id="rId167" Target="https://www.rfc-editor.org/rfc/rfc4122.html" TargetMode="External" /><Relationship Type="http://schemas.openxmlformats.org/officeDocument/2006/relationships/hyperlink" Id="rId169" Target="https://www.rfc-editor.org/rfc/rfc4191.html" TargetMode="External" /><Relationship Type="http://schemas.openxmlformats.org/officeDocument/2006/relationships/hyperlink" Id="rId171" Target="https://www.rfc-editor.org/rfc/rfc4193.html" TargetMode="External" /><Relationship Type="http://schemas.openxmlformats.org/officeDocument/2006/relationships/hyperlink" Id="rId173" Target="https://www.rfc-editor.org/rfc/rfc4301.html" TargetMode="External" /><Relationship Type="http://schemas.openxmlformats.org/officeDocument/2006/relationships/hyperlink" Id="rId175" Target="https://www.rfc-editor.org/rfc/rfc4302.html" TargetMode="External" /><Relationship Type="http://schemas.openxmlformats.org/officeDocument/2006/relationships/hyperlink" Id="rId177" Target="https://www.rfc-editor.org/rfc/rfc4303.html" TargetMode="External" /><Relationship Type="http://schemas.openxmlformats.org/officeDocument/2006/relationships/hyperlink" Id="rId179" Target="https://www.rfc-editor.org/rfc/rfc4479.html" TargetMode="External" /><Relationship Type="http://schemas.openxmlformats.org/officeDocument/2006/relationships/hyperlink" Id="rId181" Target="https://www.rfc-editor.org/rfc/rfc4566.html" TargetMode="External" /><Relationship Type="http://schemas.openxmlformats.org/officeDocument/2006/relationships/hyperlink" Id="rId183" Target="https://www.rfc-editor.org/rfc/rfc4861.html" TargetMode="External" /><Relationship Type="http://schemas.openxmlformats.org/officeDocument/2006/relationships/hyperlink" Id="rId185" Target="https://www.rfc-editor.org/rfc/rfc4862.html" TargetMode="External" /><Relationship Type="http://schemas.openxmlformats.org/officeDocument/2006/relationships/hyperlink" Id="rId187" Target="https://www.rfc-editor.org/rfc/rfc5072.html" TargetMode="External" /><Relationship Type="http://schemas.openxmlformats.org/officeDocument/2006/relationships/hyperlink" Id="rId189" Target="https://www.rfc-editor.org/rfc/rfc5139.html" TargetMode="External" /><Relationship Type="http://schemas.openxmlformats.org/officeDocument/2006/relationships/hyperlink" Id="rId191" Target="https://www.rfc-editor.org/rfc/rfc5491.html" TargetMode="External" /><Relationship Type="http://schemas.openxmlformats.org/officeDocument/2006/relationships/hyperlink" Id="rId193" Target="https://www.rfc-editor.org/rfc/rfc5969.html" TargetMode="External" /><Relationship Type="http://schemas.openxmlformats.org/officeDocument/2006/relationships/hyperlink" Id="rId195" Target="https://www.rfc-editor.org/rfc/rfc5996.html" TargetMode="External" /><Relationship Type="http://schemas.openxmlformats.org/officeDocument/2006/relationships/hyperlink" Id="rId197" Target="https://www.rfc-editor.org/rfc/rfc6106.html" TargetMode="External" /><Relationship Type="http://schemas.openxmlformats.org/officeDocument/2006/relationships/hyperlink" Id="rId199" Target="https://www.rfc-editor.org/rfc/rfc6333.html" TargetMode="External" /><Relationship Type="http://schemas.openxmlformats.org/officeDocument/2006/relationships/hyperlink" Id="rId201" Target="https://www.rfc-editor.org/rfc/rfc6334.html" TargetMode="External" /><Relationship Type="http://schemas.openxmlformats.org/officeDocument/2006/relationships/hyperlink" Id="rId203" Target="https://www.rfc-editor.org/rfc/rfc6887.html" TargetMode="External" /><Relationship Type="http://schemas.openxmlformats.org/officeDocument/2006/relationships/hyperlink" Id="rId205" Target="https://www.rfc-editor.org/rfc/rfc6970.html" TargetMode="External" /><Relationship Type="http://schemas.openxmlformats.org/officeDocument/2006/relationships/hyperlink" Id="rId207" Target="https://www.rfc-editor.org/rfc/rfc7291.html" TargetMode="External" /><Relationship Type="http://schemas.openxmlformats.org/officeDocument/2006/relationships/hyperlink" Id="rId209" Target="https://www.rfc-editor.org/rfc/rfc7488.html" TargetMode="External" /><Relationship Type="http://schemas.openxmlformats.org/officeDocument/2006/relationships/hyperlink" Id="rId211" Target="https://www.rfc-editor.org/rfc/rfc7594.html" TargetMode="External" /><Relationship Type="http://schemas.openxmlformats.org/officeDocument/2006/relationships/hyperlink" Id="rId213" Target="https://www.rfc-editor.org/rfc/rfc7597.html" TargetMode="External" /><Relationship Type="http://schemas.openxmlformats.org/officeDocument/2006/relationships/hyperlink" Id="rId215" Target="https://www.rfc-editor.org/rfc/rfc7598.html" TargetMode="External" /><Relationship Type="http://schemas.openxmlformats.org/officeDocument/2006/relationships/hyperlink" Id="rId217" Target="https://www.rfc-editor.org/rfc/rfc7599.html" TargetMode="External" /><Relationship Type="http://schemas.openxmlformats.org/officeDocument/2006/relationships/hyperlink" Id="rId219" Target="https://www.rfc-editor.org/rfc/rfc7648.html" TargetMode="External" /><Relationship Type="http://schemas.openxmlformats.org/officeDocument/2006/relationships/hyperlink" Id="rId221" Target="https://www.rfc-editor.org/rfc/rfc8193.html" TargetMode="External" /><Relationship Type="http://schemas.openxmlformats.org/officeDocument/2006/relationships/hyperlink" Id="rId223" Target="https://www.rfc-editor.org/rfc/rfc8822.html" TargetMode="External" /><Relationship Type="http://schemas.openxmlformats.org/officeDocument/2006/relationships/hyperlink" Id="rId227" Target="https://www.w3.org/TR/2004/REC-xmlschema-0-20041028" TargetMode="External" /><Relationship Type="http://schemas.openxmlformats.org/officeDocument/2006/relationships/hyperlink" Id="rId229" Target="https://www.wi-fi.org/discover-wi-fi/specifications" TargetMode="External" /><Relationship Type="http://schemas.openxmlformats.org/officeDocument/2006/relationships/hyperlink" Id="rId34"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TR-181 – Device Data Model for CWMP Endpoints and USP Agents</dc:title>
  <dc:creator/>
  <dc:description>TR-181 Issue 2 defines version 2 of the Device data model (Device:2). The Device:2 data model applies to all types of TR-069 or USP enabled devices, including End Devices, Residential Gateways, and other Network Infrastructure Devices._x000d_
The Device:2 data model defined in this Technical Report consists of a set of data objects covering things like basic device information, time-of-day configuration, network interface and protocol stack configuration, routing and bridging management, throughput statistics, and diagnostic tests. It also defines a baseline profile that specifies a minimum level of data model support._x000d_
The cornerstone of the Device:2 data model is the interface stacking mechanism. Network interfaces and protocol layers are modeled as independent data objects that can be stacked, one on top of the other, into whatever configuration a device might support.</dc:description>
  <cp:keywords/>
  <dcterms:created xsi:type="dcterms:W3CDTF">2026-06-01T14:51:59Z</dcterms:created>
  <dcterms:modified xsi:type="dcterms:W3CDTF">2026-06-01T14:51:59Z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2</vt:lpwstr>
  </property>
  <property fmtid="{D5CDD505-2E9C-101B-9397-08002B2CF9AE}" pid="14" name="bbfMicro">
    <vt:lpwstr>0</vt:lpwstr>
  </property>
  <property fmtid="{D5CDD505-2E9C-101B-9397-08002B2CF9AE}" pid="15" name="bbfMinor">
    <vt:lpwstr>21</vt:lpwstr>
  </property>
  <property fmtid="{D5CDD505-2E9C-101B-9397-08002B2CF9AE}" pid="16" name="bbfMonth">
    <vt:lpwstr>June</vt:lpwstr>
  </property>
  <property fmtid="{D5CDD505-2E9C-101B-9397-08002B2CF9AE}" pid="17" name="bbfNumber">
    <vt:lpwstr>TR-181</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Device Data Model for CWMP Endpoints and USP Agents</vt:lpwstr>
  </property>
  <property fmtid="{D5CDD505-2E9C-101B-9397-08002B2CF9AE}" pid="24" name="bbfType">
    <vt:lpwstr>Technical Report</vt:lpwstr>
  </property>
  <property fmtid="{D5CDD505-2E9C-101B-9397-08002B2CF9AE}" pid="25" name="bbfVersion">
    <vt:lpwstr>2 Amendment 21</vt:lpwstr>
  </property>
  <property fmtid="{D5CDD505-2E9C-101B-9397-08002B2CF9AE}" pid="26" name="bbfWADsSpec">
    <vt:lpwstr/>
  </property>
  <property fmtid="{D5CDD505-2E9C-101B-9397-08002B2CF9AE}" pid="27" name="bbfWorkArea">
    <vt:lpwstr/>
  </property>
  <property fmtid="{D5CDD505-2E9C-101B-9397-08002B2CF9AE}" pid="28" name="bbfYear">
    <vt:lpwstr>2026</vt:lpwstr>
  </property>
  <property fmtid="{D5CDD505-2E9C-101B-9397-08002B2CF9AE}" pid="29" name="bibliography">
    <vt:lpwstr/>
  </property>
  <property fmtid="{D5CDD505-2E9C-101B-9397-08002B2CF9AE}" pid="30" name="bridge123ModelTable">
    <vt:lpwstr/>
  </property>
  <property fmtid="{D5CDD505-2E9C-101B-9397-08002B2CF9AE}" pid="31" name="bridge123ModelTableSpec">
    <vt:lpwstr/>
  </property>
  <property fmtid="{D5CDD505-2E9C-101B-9397-08002B2CF9AE}" pid="32" name="bridge1ModelPlusTable">
    <vt:lpwstr/>
  </property>
  <property fmtid="{D5CDD505-2E9C-101B-9397-08002B2CF9AE}" pid="33" name="bridge1ModelPlusTableSpec">
    <vt:lpwstr/>
  </property>
  <property fmtid="{D5CDD505-2E9C-101B-9397-08002B2CF9AE}" pid="34" name="bridge1ModelTable">
    <vt:lpwstr/>
  </property>
  <property fmtid="{D5CDD505-2E9C-101B-9397-08002B2CF9AE}" pid="35" name="bridge1ModelTableSpec">
    <vt:lpwstr/>
  </property>
  <property fmtid="{D5CDD505-2E9C-101B-9397-08002B2CF9AE}" pid="36" name="bridge2ModelTable">
    <vt:lpwstr/>
  </property>
  <property fmtid="{D5CDD505-2E9C-101B-9397-08002B2CF9AE}" pid="37" name="bridge2ModelTableSpec">
    <vt:lpwstr/>
  </property>
  <property fmtid="{D5CDD505-2E9C-101B-9397-08002B2CF9AE}" pid="38" name="bridge3ModelTable">
    <vt:lpwstr/>
  </property>
  <property fmtid="{D5CDD505-2E9C-101B-9397-08002B2CF9AE}" pid="39" name="bridge3ModelTableSpec">
    <vt:lpwstr/>
  </property>
  <property fmtid="{D5CDD505-2E9C-101B-9397-08002B2CF9AE}" pid="40" name="bridgeRemarkingTable">
    <vt:lpwstr/>
  </property>
  <property fmtid="{D5CDD505-2E9C-101B-9397-08002B2CF9AE}" pid="41" name="bridgeRemarkingTableSpec">
    <vt:lpwstr/>
  </property>
  <property fmtid="{D5CDD505-2E9C-101B-9397-08002B2CF9AE}" pid="42" name="buttons">
    <vt:lpwstr/>
  </property>
  <property fmtid="{D5CDD505-2E9C-101B-9397-08002B2CF9AE}" pid="43" name="citation-style">
    <vt:lpwstr>bbf.csl</vt:lpwstr>
  </property>
  <property fmtid="{D5CDD505-2E9C-101B-9397-08002B2CF9AE}" pid="44" name="copydate">
    <vt:lpwstr>2026</vt:lpwstr>
  </property>
  <property fmtid="{D5CDD505-2E9C-101B-9397-08002B2CF9AE}" pid="45" name="date">
    <vt:lpwstr>Issue Date: June 2026</vt:lpwstr>
  </property>
  <property fmtid="{D5CDD505-2E9C-101B-9397-08002B2CF9AE}" pid="46" name="description-meta">
    <vt:lpwstr>TR-181 – Device Data Model for CWMP Endpoints and USP Agents: TR-181 Documentation and Theory of Operations</vt:lpwstr>
  </property>
  <property fmtid="{D5CDD505-2E9C-101B-9397-08002B2CF9AE}" pid="47" name="doctitle">
    <vt:lpwstr>TR-181 – Device Data Model for CWMP Endpoints and USP Agents</vt:lpwstr>
  </property>
  <property fmtid="{D5CDD505-2E9C-101B-9397-08002B2CF9AE}" pid="48" name="figPrefix">
    <vt:lpwstr/>
  </property>
  <property fmtid="{D5CDD505-2E9C-101B-9397-08002B2CF9AE}" pid="49" name="lastDelim">
    <vt:lpwstr> and </vt:lpwstr>
  </property>
  <property fmtid="{D5CDD505-2E9C-101B-9397-08002B2CF9AE}" pid="50" name="link-citations">
    <vt:lpwstr>True</vt:lpwstr>
  </property>
  <property fmtid="{D5CDD505-2E9C-101B-9397-08002B2CF9AE}" pid="51" name="linkReferences">
    <vt:lpwstr>True</vt:lpwstr>
  </property>
  <property fmtid="{D5CDD505-2E9C-101B-9397-08002B2CF9AE}" pid="52" name="lofTitle">
    <vt:lpwstr>List of Figures</vt:lpwstr>
  </property>
  <property fmtid="{D5CDD505-2E9C-101B-9397-08002B2CF9AE}" pid="53" name="lolTitle">
    <vt:lpwstr>List of Listings</vt:lpwstr>
  </property>
  <property fmtid="{D5CDD505-2E9C-101B-9397-08002B2CF9AE}" pid="54" name="lotTitle">
    <vt:lpwstr>List of Tables</vt:lpwstr>
  </property>
  <property fmtid="{D5CDD505-2E9C-101B-9397-08002B2CF9AE}" pid="55" name="nameInLink">
    <vt:lpwstr>True</vt:lpwstr>
  </property>
  <property fmtid="{D5CDD505-2E9C-101B-9397-08002B2CF9AE}" pid="56" name="notice">
    <vt:lpwstr>tr</vt:lpwstr>
  </property>
  <property fmtid="{D5CDD505-2E9C-101B-9397-08002B2CF9AE}" pid="57" name="numberSections">
    <vt:lpwstr>True</vt:lpwstr>
  </property>
  <property fmtid="{D5CDD505-2E9C-101B-9397-08002B2CF9AE}" pid="58" name="pairDelim">
    <vt:lpwstr> and </vt:lpwstr>
  </property>
  <property fmtid="{D5CDD505-2E9C-101B-9397-08002B2CF9AE}" pid="59" name="project">
    <vt:lpwstr>Device Data Model for CWMP Endpoints and USP Agents</vt:lpwstr>
  </property>
  <property fmtid="{D5CDD505-2E9C-101B-9397-08002B2CF9AE}" pid="60" name="reference-section-title">
    <vt:lpwstr>References</vt:lpwstr>
  </property>
  <property fmtid="{D5CDD505-2E9C-101B-9397-08002B2CF9AE}" pid="61" name="references">
    <vt:lpwstr/>
  </property>
  <property fmtid="{D5CDD505-2E9C-101B-9397-08002B2CF9AE}" pid="62" name="repodesc">
    <vt:lpwstr>specification source</vt:lpwstr>
  </property>
  <property fmtid="{D5CDD505-2E9C-101B-9397-08002B2CF9AE}" pid="63" name="reponame">
    <vt:lpwstr>device-data-model</vt:lpwstr>
  </property>
  <property fmtid="{D5CDD505-2E9C-101B-9397-08002B2CF9AE}" pid="64" name="secPrefix">
    <vt:lpwstr/>
  </property>
  <property fmtid="{D5CDD505-2E9C-101B-9397-08002B2CF9AE}" pid="65" name="sectionsDepth">
    <vt:lpwstr>-1</vt:lpwstr>
  </property>
  <property fmtid="{D5CDD505-2E9C-101B-9397-08002B2CF9AE}" pid="66" name="shortname">
    <vt:lpwstr>TR-181</vt:lpwstr>
  </property>
  <property fmtid="{D5CDD505-2E9C-101B-9397-08002B2CF9AE}" pid="67" name="siteurl">
    <vt:lpwstr>index.html</vt:lpwstr>
  </property>
  <property fmtid="{D5CDD505-2E9C-101B-9397-08002B2CF9AE}" pid="68" name="status">
    <vt:lpwstr/>
  </property>
  <property fmtid="{D5CDD505-2E9C-101B-9397-08002B2CF9AE}" pid="69" name="subtitle">
    <vt:lpwstr>Issue: 2 Amendment 21  </vt:lpwstr>
  </property>
  <property fmtid="{D5CDD505-2E9C-101B-9397-08002B2CF9AE}" pid="70" name="summary">
    <vt:lpwstr>See https://device-data-model.broadband-forum.org for the current TR-181 specification.</vt:lpwstr>
  </property>
  <property fmtid="{D5CDD505-2E9C-101B-9397-08002B2CF9AE}" pid="71" name="tagline">
    <vt:lpwstr>TR-181 Documentation and Theory of Operations</vt:lpwstr>
  </property>
  <property fmtid="{D5CDD505-2E9C-101B-9397-08002B2CF9AE}" pid="72" name="tblPrefix">
    <vt:lpwstr/>
  </property>
  <property fmtid="{D5CDD505-2E9C-101B-9397-08002B2CF9AE}" pid="73" name="theme-color">
    <vt:lpwstr>#157878</vt:lpwstr>
  </property>
  <property fmtid="{D5CDD505-2E9C-101B-9397-08002B2CF9AE}" pid="74" name="title-prefix">
    <vt:lpwstr>BBF</vt:lpwstr>
  </property>
  <property fmtid="{D5CDD505-2E9C-101B-9397-08002B2CF9AE}" pid="75" name="titleDelim">
    <vt:lpwstr> –</vt:lpwstr>
  </property>
  <property fmtid="{D5CDD505-2E9C-101B-9397-08002B2CF9AE}" pid="76" name="titleid">
    <vt:lpwstr>title</vt:lpwstr>
  </property>
  <property fmtid="{D5CDD505-2E9C-101B-9397-08002B2CF9AE}" pid="77" name="uspAcknowledgmentsSpec">
    <vt:lpwstr/>
  </property>
  <property fmtid="{D5CDD505-2E9C-101B-9397-08002B2CF9AE}" pid="78" name="uspEditorsSpec">
    <vt:lpwstr/>
  </property>
  <property fmtid="{D5CDD505-2E9C-101B-9397-08002B2CF9AE}" pid="79" name="uspPSLsSpec">
    <vt:lpwstr/>
  </property>
  <property fmtid="{D5CDD505-2E9C-101B-9397-08002B2CF9AE}" pid="80" name="uspRevisionHistorySpec">
    <vt:lpwstr/>
  </property>
  <property fmtid="{D5CDD505-2E9C-101B-9397-08002B2CF9AE}" pid="81" name="uspWADsSpec">
    <vt:lpwstr/>
  </property>
  <property fmtid="{D5CDD505-2E9C-101B-9397-08002B2CF9AE}" pid="82" name="version">
    <vt:lpwstr>TR-181 Issue 2 Amendment 21</vt:lpwstr>
  </property>
  <property fmtid="{D5CDD505-2E9C-101B-9397-08002B2CF9AE}" pid="83" name="vlanTerminationModelTable">
    <vt:lpwstr/>
  </property>
  <property fmtid="{D5CDD505-2E9C-101B-9397-08002B2CF9AE}" pid="84" name="vlanTerminationModelTableSpec">
    <vt:lpwstr/>
  </property>
  <property fmtid="{D5CDD505-2E9C-101B-9397-08002B2CF9AE}" pid="85" name="website">
    <vt:lpwstr>https://device-data-model.broadband-forum.org</vt:lpwstr>
  </property>
</Properties>
</file>