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986741" w14:textId="77777777" w:rsidR="008744E0" w:rsidRPr="003314D3" w:rsidRDefault="008744E0" w:rsidP="008744E0">
      <w:pPr>
        <w:spacing w:before="100" w:beforeAutospacing="1" w:after="100" w:afterAutospacing="1" w:line="240" w:lineRule="auto"/>
        <w:outlineLvl w:val="1"/>
        <w:rPr>
          <w:rFonts w:eastAsia="Times New Roman" w:cs="Times New Roman"/>
          <w:b/>
          <w:bCs/>
          <w:kern w:val="0"/>
          <w:sz w:val="28"/>
          <w:szCs w:val="28"/>
          <w:lang w:eastAsia="en-GB"/>
          <w14:ligatures w14:val="none"/>
        </w:rPr>
      </w:pPr>
      <w:r w:rsidRPr="003314D3">
        <w:rPr>
          <w:rFonts w:eastAsia="Times New Roman" w:cs="Times New Roman"/>
          <w:b/>
          <w:bCs/>
          <w:kern w:val="0"/>
          <w:sz w:val="28"/>
          <w:szCs w:val="28"/>
          <w:lang w:eastAsia="en-GB"/>
          <w14:ligatures w14:val="none"/>
        </w:rPr>
        <w:t>Overview</w:t>
      </w:r>
    </w:p>
    <w:p w14:paraId="77B4F7F1" w14:textId="158F0DB8" w:rsidR="00A87576" w:rsidRPr="003314D3" w:rsidRDefault="008744E0" w:rsidP="003314D3">
      <w:pPr>
        <w:spacing w:after="0" w:line="240" w:lineRule="auto"/>
        <w:rPr>
          <w:rFonts w:eastAsia="Times New Roman" w:cs="Segoe UI"/>
          <w:kern w:val="0"/>
          <w:lang w:eastAsia="en-GB"/>
          <w14:ligatures w14:val="none"/>
        </w:rPr>
      </w:pPr>
      <w:r w:rsidRPr="008744E0">
        <w:rPr>
          <w:rFonts w:eastAsia="Times New Roman" w:cs="Segoe UI"/>
          <w:kern w:val="0"/>
          <w:lang w:eastAsia="en-GB"/>
          <w14:ligatures w14:val="none"/>
        </w:rPr>
        <w:t>Broadgate Consulting, previously AdeptLead2, specialises in consulting for the financial services and insurance industry. Based in London, Broadgate operates through three connected offerings: expert consulting delivered by senior practitioners at transparent day rates; curated introduction and referral service that connects clients with proven specialist firms and independent professionals; and marketing and business development support for partners entering or growing in the UK market.</w:t>
      </w:r>
      <w:r w:rsidR="003314D3">
        <w:rPr>
          <w:rFonts w:eastAsia="Times New Roman" w:cs="Segoe UI"/>
          <w:kern w:val="0"/>
          <w:lang w:eastAsia="en-GB"/>
          <w14:ligatures w14:val="none"/>
        </w:rPr>
        <w:br/>
      </w:r>
    </w:p>
    <w:p w14:paraId="604E9AA0" w14:textId="77777777" w:rsidR="008744E0" w:rsidRPr="008744E0" w:rsidRDefault="008744E0" w:rsidP="008744E0">
      <w:pPr>
        <w:rPr>
          <w:rFonts w:ascii="Aptos" w:eastAsia="Times New Roman" w:hAnsi="Aptos" w:cs="Times New Roman"/>
          <w:color w:val="000000"/>
          <w:kern w:val="0"/>
          <w:sz w:val="22"/>
          <w:szCs w:val="22"/>
          <w:lang w:eastAsia="en-GB"/>
          <w14:ligatures w14:val="none"/>
        </w:rPr>
      </w:pPr>
      <w:r w:rsidRPr="003314D3">
        <w:rPr>
          <w:b/>
          <w:bCs/>
          <w:sz w:val="28"/>
          <w:szCs w:val="28"/>
        </w:rPr>
        <w:t>Positioning</w:t>
      </w:r>
      <w:r>
        <w:rPr>
          <w:b/>
          <w:bCs/>
          <w:sz w:val="36"/>
          <w:szCs w:val="36"/>
        </w:rPr>
        <w:br/>
      </w:r>
      <w:r w:rsidRPr="008744E0">
        <w:rPr>
          <w:rFonts w:ascii="Aptos" w:eastAsia="Times New Roman" w:hAnsi="Aptos" w:cs="Times New Roman"/>
          <w:color w:val="000000"/>
          <w:kern w:val="0"/>
          <w:sz w:val="22"/>
          <w:szCs w:val="22"/>
          <w:lang w:eastAsia="en-GB"/>
          <w14:ligatures w14:val="none"/>
        </w:rPr>
        <w:t>I'm planning to send out our rebranding comms on Monday, leaning of the 'gateway' narrative as the reason for being 'Broadway'.</w:t>
      </w:r>
    </w:p>
    <w:p w14:paraId="428EC7FD" w14:textId="77777777" w:rsidR="008744E0" w:rsidRP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r w:rsidRPr="008744E0">
        <w:rPr>
          <w:rFonts w:ascii="Aptos" w:eastAsia="Times New Roman" w:hAnsi="Aptos" w:cs="Times New Roman"/>
          <w:b/>
          <w:bCs/>
          <w:color w:val="000000"/>
          <w:kern w:val="0"/>
          <w:sz w:val="22"/>
          <w:szCs w:val="22"/>
          <w:lang w:eastAsia="en-GB"/>
          <w14:ligatures w14:val="none"/>
        </w:rPr>
        <w:t>AdeptLead2 to Broadgate Consulting: the gateway grows up</w:t>
      </w:r>
    </w:p>
    <w:p w14:paraId="7A9B02E8" w14:textId="77777777" w:rsid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r w:rsidRPr="008744E0">
        <w:rPr>
          <w:rFonts w:ascii="Aptos" w:eastAsia="Times New Roman" w:hAnsi="Aptos" w:cs="Times New Roman"/>
          <w:color w:val="000000"/>
          <w:kern w:val="0"/>
          <w:sz w:val="22"/>
          <w:szCs w:val="22"/>
          <w:lang w:eastAsia="en-GB"/>
          <w14:ligatures w14:val="none"/>
        </w:rPr>
        <w:t>AdeptLead2 was founded on a simple conviction: that the deep, execution-focused expertise built in South Africa's financial services industry — Adept Advisory's transformation and delivery capability, Lead2's specialist asset management operations knowledge — deserved a dedicated gateway into the UK market. Over the AdeptLead2 phase, we proved that conviction and have found many more clients and partners that could benefit from this bridge for expertise. We connected clients across the UK financial services and asset management community with the right specialists at the right time, delivering finance function builds, pensions and tax transformation, and complex programme delivery — as an introducer and enabler, never a body shop.</w:t>
      </w:r>
    </w:p>
    <w:p w14:paraId="1D3FB336" w14:textId="77777777" w:rsidR="008744E0" w:rsidRP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p>
    <w:p w14:paraId="27CB81DB" w14:textId="77777777" w:rsidR="008744E0" w:rsidRP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r w:rsidRPr="008744E0">
        <w:rPr>
          <w:rFonts w:ascii="Aptos" w:eastAsia="Times New Roman" w:hAnsi="Aptos" w:cs="Times New Roman"/>
          <w:color w:val="000000"/>
          <w:kern w:val="0"/>
          <w:sz w:val="22"/>
          <w:szCs w:val="22"/>
          <w:lang w:eastAsia="en-GB"/>
          <w14:ligatures w14:val="none"/>
        </w:rPr>
        <w:t>That model has now matured into an independent firm, and the name has caught up with the mission. Broadgate Consulting Limited carries the gateway into its own name: a broad gate, open in both directions, standing — like its namesake in the heart of the City — at the centre of London's financial community. Where the old name told you what our origins are, the new name tells you what we do: we are the gateway to expertise for the finance and asset management industry.</w:t>
      </w:r>
    </w:p>
    <w:p w14:paraId="1765A0CB" w14:textId="77777777" w:rsid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p>
    <w:p w14:paraId="454186E6" w14:textId="30ECF958" w:rsidR="008744E0" w:rsidRP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r w:rsidRPr="008744E0">
        <w:rPr>
          <w:rFonts w:ascii="Aptos" w:eastAsia="Times New Roman" w:hAnsi="Aptos" w:cs="Times New Roman"/>
          <w:color w:val="000000"/>
          <w:kern w:val="0"/>
          <w:sz w:val="22"/>
          <w:szCs w:val="22"/>
          <w:lang w:eastAsia="en-GB"/>
          <w14:ligatures w14:val="none"/>
        </w:rPr>
        <w:t xml:space="preserve">What has changed is the name and the ownership — Broadgate is now an independent, UK-owned and UK-led firm, with a leadership team of three dedicated directors who remain hands-on in client delivery. What has not changed is the reach that made AdeptLead2 valuable. Adept Advisory and Lead2 Consulting continue as delivery partners, keeping their specialist benches within reach of our clients. </w:t>
      </w:r>
      <w:proofErr w:type="spellStart"/>
      <w:r w:rsidRPr="008744E0">
        <w:rPr>
          <w:rFonts w:ascii="Aptos" w:eastAsia="Times New Roman" w:hAnsi="Aptos" w:cs="Times New Roman"/>
          <w:color w:val="000000"/>
          <w:kern w:val="0"/>
          <w:sz w:val="22"/>
          <w:szCs w:val="22"/>
          <w:lang w:eastAsia="en-GB"/>
          <w14:ligatures w14:val="none"/>
        </w:rPr>
        <w:t>Digiata</w:t>
      </w:r>
      <w:proofErr w:type="spellEnd"/>
      <w:r w:rsidRPr="008744E0">
        <w:rPr>
          <w:rFonts w:ascii="Aptos" w:eastAsia="Times New Roman" w:hAnsi="Aptos" w:cs="Times New Roman"/>
          <w:color w:val="000000"/>
          <w:kern w:val="0"/>
          <w:sz w:val="22"/>
          <w:szCs w:val="22"/>
          <w:lang w:eastAsia="en-GB"/>
          <w14:ligatures w14:val="none"/>
        </w:rPr>
        <w:t xml:space="preserve"> Technologies remains a core technology partner, and our close relationship with QED Actuaries and Accountants extends the gateway into actuarial and accounting depth. </w:t>
      </w:r>
      <w:r>
        <w:rPr>
          <w:rFonts w:ascii="Aptos" w:eastAsia="Times New Roman" w:hAnsi="Aptos" w:cs="Times New Roman"/>
          <w:color w:val="000000"/>
          <w:kern w:val="0"/>
          <w:sz w:val="22"/>
          <w:szCs w:val="22"/>
          <w:lang w:eastAsia="en-GB"/>
          <w14:ligatures w14:val="none"/>
        </w:rPr>
        <w:t xml:space="preserve">This is to mention only a few of our network Partners with who we engage. </w:t>
      </w:r>
      <w:r w:rsidRPr="008744E0">
        <w:rPr>
          <w:rFonts w:ascii="Aptos" w:eastAsia="Times New Roman" w:hAnsi="Aptos" w:cs="Times New Roman"/>
          <w:color w:val="000000"/>
          <w:kern w:val="0"/>
          <w:sz w:val="22"/>
          <w:szCs w:val="22"/>
          <w:lang w:eastAsia="en-GB"/>
          <w14:ligatures w14:val="none"/>
        </w:rPr>
        <w:t>The network is intact; it now has a front door built to last.</w:t>
      </w:r>
    </w:p>
    <w:p w14:paraId="26FF16F9" w14:textId="77777777" w:rsid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p>
    <w:p w14:paraId="7DE1054F" w14:textId="30D64418" w:rsidR="008744E0" w:rsidRP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r w:rsidRPr="008744E0">
        <w:rPr>
          <w:rFonts w:ascii="Aptos" w:eastAsia="Times New Roman" w:hAnsi="Aptos" w:cs="Times New Roman"/>
          <w:color w:val="000000"/>
          <w:kern w:val="0"/>
          <w:sz w:val="22"/>
          <w:szCs w:val="22"/>
          <w:lang w:eastAsia="en-GB"/>
          <w14:ligatures w14:val="none"/>
        </w:rPr>
        <w:t>Broadgate operates through three connected offerings: expert consulting delivered by senior practitioners at transparent day rates; a curated introduction and referral service that connects clients with proven specialist firms and independent professionals; and marketing and business development support for partners entering or growing in the UK market. Underpinning all three is a professionally engineered supply framework — fully IR35-coherent, contractually robust, properly insured — so clients get boutique agility with institutional-grade governance.</w:t>
      </w:r>
    </w:p>
    <w:p w14:paraId="4A1C5CE5" w14:textId="77777777" w:rsid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p>
    <w:p w14:paraId="3C95AD26" w14:textId="23212886" w:rsidR="008744E0" w:rsidRPr="008744E0" w:rsidRDefault="008744E0" w:rsidP="008744E0">
      <w:pPr>
        <w:spacing w:after="0" w:line="240" w:lineRule="auto"/>
        <w:rPr>
          <w:rFonts w:ascii="Aptos" w:eastAsia="Times New Roman" w:hAnsi="Aptos" w:cs="Times New Roman"/>
          <w:color w:val="000000"/>
          <w:kern w:val="0"/>
          <w:sz w:val="22"/>
          <w:szCs w:val="22"/>
          <w:lang w:eastAsia="en-GB"/>
          <w14:ligatures w14:val="none"/>
        </w:rPr>
      </w:pPr>
      <w:r w:rsidRPr="008744E0">
        <w:rPr>
          <w:rFonts w:ascii="Aptos" w:eastAsia="Times New Roman" w:hAnsi="Aptos" w:cs="Times New Roman"/>
          <w:color w:val="000000"/>
          <w:kern w:val="0"/>
          <w:sz w:val="22"/>
          <w:szCs w:val="22"/>
          <w:lang w:eastAsia="en-GB"/>
          <w14:ligatures w14:val="none"/>
        </w:rPr>
        <w:t>Same people. Same partners. Same commitment. A gateway with its own name on the door.</w:t>
      </w:r>
    </w:p>
    <w:p w14:paraId="08FF4EDB" w14:textId="77777777" w:rsidR="008744E0" w:rsidRDefault="008744E0">
      <w:pPr>
        <w:rPr>
          <w:b/>
          <w:bCs/>
          <w:sz w:val="36"/>
          <w:szCs w:val="36"/>
        </w:rPr>
      </w:pPr>
    </w:p>
    <w:p w14:paraId="7AD79C4F" w14:textId="3DD755B1" w:rsidR="008744E0" w:rsidRPr="003314D3" w:rsidRDefault="008744E0">
      <w:pPr>
        <w:rPr>
          <w:b/>
          <w:bCs/>
          <w:sz w:val="28"/>
          <w:szCs w:val="28"/>
        </w:rPr>
      </w:pPr>
      <w:r w:rsidRPr="003314D3">
        <w:rPr>
          <w:b/>
          <w:bCs/>
          <w:sz w:val="28"/>
          <w:szCs w:val="28"/>
        </w:rPr>
        <w:lastRenderedPageBreak/>
        <w:t>Clients</w:t>
      </w:r>
    </w:p>
    <w:p w14:paraId="294EDF94" w14:textId="312551A9" w:rsidR="008744E0" w:rsidRPr="003314D3" w:rsidRDefault="008744E0" w:rsidP="003314D3">
      <w:pPr>
        <w:spacing w:after="240" w:line="240" w:lineRule="auto"/>
        <w:rPr>
          <w:rFonts w:ascii="Aptos" w:eastAsia="Times New Roman" w:hAnsi="Aptos" w:cs="Times New Roman"/>
          <w:color w:val="000000"/>
          <w:kern w:val="0"/>
          <w:lang w:eastAsia="en-GB"/>
          <w14:ligatures w14:val="none"/>
        </w:rPr>
      </w:pPr>
      <w:r w:rsidRPr="008744E0">
        <w:rPr>
          <w:rFonts w:ascii="Aptos" w:eastAsia="Times New Roman" w:hAnsi="Aptos" w:cs="Times New Roman"/>
          <w:b/>
          <w:bCs/>
          <w:color w:val="000000"/>
          <w:kern w:val="0"/>
          <w:lang w:eastAsia="en-GB"/>
          <w14:ligatures w14:val="none"/>
        </w:rPr>
        <w:t>Subject: </w:t>
      </w:r>
      <w:r w:rsidRPr="008744E0">
        <w:rPr>
          <w:rFonts w:ascii="Aptos" w:eastAsia="Times New Roman" w:hAnsi="Aptos" w:cs="Times New Roman"/>
          <w:color w:val="000000"/>
          <w:kern w:val="0"/>
          <w:lang w:eastAsia="en-GB"/>
          <w14:ligatures w14:val="none"/>
        </w:rPr>
        <w:t>AdeptLead2 is now Broadgate Consulting - same company, same commitment</w:t>
      </w:r>
      <w:r w:rsidRPr="008744E0">
        <w:rPr>
          <w:rFonts w:ascii="Aptos" w:eastAsia="Times New Roman" w:hAnsi="Aptos" w:cs="Times New Roman"/>
          <w:color w:val="212121"/>
          <w:kern w:val="0"/>
          <w:lang w:eastAsia="en-GB"/>
          <w14:ligatures w14:val="none"/>
        </w:rPr>
        <w:br/>
      </w:r>
      <w:r w:rsidRPr="008744E0">
        <w:rPr>
          <w:rFonts w:ascii="Aptos" w:eastAsia="Times New Roman" w:hAnsi="Aptos" w:cs="Times New Roman"/>
          <w:color w:val="212121"/>
          <w:kern w:val="0"/>
          <w:lang w:eastAsia="en-GB"/>
          <w14:ligatures w14:val="none"/>
        </w:rPr>
        <w:br/>
        <w:t>I'm writing to share some </w:t>
      </w:r>
      <w:r w:rsidRPr="008744E0">
        <w:rPr>
          <w:rFonts w:ascii="Aptos" w:eastAsia="Times New Roman" w:hAnsi="Aptos" w:cs="Times New Roman"/>
          <w:color w:val="000000"/>
          <w:kern w:val="0"/>
          <w:sz w:val="22"/>
          <w:szCs w:val="22"/>
          <w:lang w:eastAsia="en-GB"/>
          <w14:ligatures w14:val="none"/>
        </w:rPr>
        <w:t>exciting news</w:t>
      </w:r>
      <w:r w:rsidRPr="008744E0">
        <w:rPr>
          <w:rFonts w:ascii="Aptos" w:eastAsia="Times New Roman" w:hAnsi="Aptos" w:cs="Times New Roman"/>
          <w:color w:val="212121"/>
          <w:kern w:val="0"/>
          <w:lang w:eastAsia="en-GB"/>
          <w14:ligatures w14:val="none"/>
        </w:rPr>
        <w:t>: AdeptLead2 Limited has changed its name to Broadgate Consulting Limited.</w:t>
      </w:r>
      <w:r w:rsidRPr="008744E0">
        <w:rPr>
          <w:rFonts w:ascii="Aptos" w:eastAsia="Times New Roman" w:hAnsi="Aptos" w:cs="Times New Roman"/>
          <w:color w:val="212121"/>
          <w:kern w:val="0"/>
          <w:lang w:eastAsia="en-GB"/>
          <w14:ligatures w14:val="none"/>
        </w:rPr>
        <w:br/>
      </w:r>
      <w:r w:rsidRPr="008744E0">
        <w:rPr>
          <w:rFonts w:ascii="Aptos" w:eastAsia="Times New Roman" w:hAnsi="Aptos" w:cs="Times New Roman"/>
          <w:color w:val="212121"/>
          <w:kern w:val="0"/>
          <w:lang w:eastAsia="en-GB"/>
          <w14:ligatures w14:val="none"/>
        </w:rPr>
        <w:br/>
        <w:t xml:space="preserve">Let me start with the reassurance, because it's the most important part. Nothing about how we work with </w:t>
      </w:r>
      <w:proofErr w:type="gramStart"/>
      <w:r w:rsidRPr="008744E0">
        <w:rPr>
          <w:rFonts w:ascii="Aptos" w:eastAsia="Times New Roman" w:hAnsi="Aptos" w:cs="Times New Roman"/>
          <w:color w:val="212121"/>
          <w:kern w:val="0"/>
          <w:lang w:eastAsia="en-GB"/>
          <w14:ligatures w14:val="none"/>
        </w:rPr>
        <w:t>you</w:t>
      </w:r>
      <w:proofErr w:type="gramEnd"/>
      <w:r w:rsidRPr="008744E0">
        <w:rPr>
          <w:rFonts w:ascii="Aptos" w:eastAsia="Times New Roman" w:hAnsi="Aptos" w:cs="Times New Roman"/>
          <w:color w:val="212121"/>
          <w:kern w:val="0"/>
          <w:lang w:eastAsia="en-GB"/>
          <w14:ligatures w14:val="none"/>
        </w:rPr>
        <w:t xml:space="preserve"> changes. Same company (registration number 16998411), same principles, same engagements, same terms, and the same commitment to the service and support you've had from us to date. All existing contracts continue unaffected — only the name on them is new.</w:t>
      </w:r>
      <w:r w:rsidRPr="008744E0">
        <w:rPr>
          <w:rFonts w:ascii="Aptos" w:eastAsia="Times New Roman" w:hAnsi="Aptos" w:cs="Times New Roman"/>
          <w:color w:val="212121"/>
          <w:kern w:val="0"/>
          <w:lang w:eastAsia="en-GB"/>
          <w14:ligatures w14:val="none"/>
        </w:rPr>
        <w:br/>
      </w:r>
      <w:r w:rsidRPr="008744E0">
        <w:rPr>
          <w:rFonts w:ascii="Aptos" w:eastAsia="Times New Roman" w:hAnsi="Aptos" w:cs="Times New Roman"/>
          <w:color w:val="212121"/>
          <w:kern w:val="0"/>
          <w:lang w:eastAsia="en-GB"/>
          <w14:ligatures w14:val="none"/>
        </w:rPr>
        <w:br/>
        <w:t xml:space="preserve">So why the change? AdeptLead2 was named for its origins: the coming together of Adept Advisory, Lead2 Consulting and other key strategic partners to bring their specialist expertise into the UK market. That mission succeeded, and the firm has since grown into an independent, UK-owned </w:t>
      </w:r>
      <w:proofErr w:type="gramStart"/>
      <w:r w:rsidRPr="008744E0">
        <w:rPr>
          <w:rFonts w:ascii="Aptos" w:eastAsia="Times New Roman" w:hAnsi="Aptos" w:cs="Times New Roman"/>
          <w:color w:val="212121"/>
          <w:kern w:val="0"/>
          <w:lang w:eastAsia="en-GB"/>
          <w14:ligatures w14:val="none"/>
        </w:rPr>
        <w:t>business in its own right</w:t>
      </w:r>
      <w:proofErr w:type="gramEnd"/>
      <w:r w:rsidRPr="008744E0">
        <w:rPr>
          <w:rFonts w:ascii="Aptos" w:eastAsia="Times New Roman" w:hAnsi="Aptos" w:cs="Times New Roman"/>
          <w:color w:val="212121"/>
          <w:kern w:val="0"/>
          <w:lang w:eastAsia="en-GB"/>
          <w14:ligatures w14:val="none"/>
        </w:rPr>
        <w:t xml:space="preserve">. The new name reflects what we actually do rather than where we came from: Broadgate — a broad gate, in the heart of the </w:t>
      </w:r>
      <w:proofErr w:type="gramStart"/>
      <w:r w:rsidRPr="008744E0">
        <w:rPr>
          <w:rFonts w:ascii="Aptos" w:eastAsia="Times New Roman" w:hAnsi="Aptos" w:cs="Times New Roman"/>
          <w:color w:val="212121"/>
          <w:kern w:val="0"/>
          <w:lang w:eastAsia="en-GB"/>
          <w14:ligatures w14:val="none"/>
        </w:rPr>
        <w:t>City</w:t>
      </w:r>
      <w:proofErr w:type="gramEnd"/>
      <w:r w:rsidRPr="008744E0">
        <w:rPr>
          <w:rFonts w:ascii="Aptos" w:eastAsia="Times New Roman" w:hAnsi="Aptos" w:cs="Times New Roman"/>
          <w:color w:val="212121"/>
          <w:kern w:val="0"/>
          <w:lang w:eastAsia="en-GB"/>
          <w14:ligatures w14:val="none"/>
        </w:rPr>
        <w:t xml:space="preserve"> — is the gateway to expertise for the finance and asset management industry.</w:t>
      </w:r>
      <w:r w:rsidRPr="008744E0">
        <w:rPr>
          <w:rFonts w:ascii="Aptos" w:eastAsia="Times New Roman" w:hAnsi="Aptos" w:cs="Times New Roman"/>
          <w:color w:val="212121"/>
          <w:kern w:val="0"/>
          <w:lang w:eastAsia="en-GB"/>
          <w14:ligatures w14:val="none"/>
        </w:rPr>
        <w:br/>
      </w:r>
      <w:r w:rsidRPr="008744E0">
        <w:rPr>
          <w:rFonts w:ascii="Aptos" w:eastAsia="Times New Roman" w:hAnsi="Aptos" w:cs="Times New Roman"/>
          <w:color w:val="212121"/>
          <w:kern w:val="0"/>
          <w:lang w:eastAsia="en-GB"/>
          <w14:ligatures w14:val="none"/>
        </w:rPr>
        <w:br/>
        <w:t xml:space="preserve">The reach that made us useful to you is fully intact. Adept Advisory and Lead2 Consulting continue as delivery partners, </w:t>
      </w:r>
      <w:proofErr w:type="spellStart"/>
      <w:r w:rsidRPr="008744E0">
        <w:rPr>
          <w:rFonts w:ascii="Aptos" w:eastAsia="Times New Roman" w:hAnsi="Aptos" w:cs="Times New Roman"/>
          <w:color w:val="212121"/>
          <w:kern w:val="0"/>
          <w:lang w:eastAsia="en-GB"/>
          <w14:ligatures w14:val="none"/>
        </w:rPr>
        <w:t>Digiata</w:t>
      </w:r>
      <w:proofErr w:type="spellEnd"/>
      <w:r w:rsidRPr="008744E0">
        <w:rPr>
          <w:rFonts w:ascii="Aptos" w:eastAsia="Times New Roman" w:hAnsi="Aptos" w:cs="Times New Roman"/>
          <w:color w:val="212121"/>
          <w:kern w:val="0"/>
          <w:lang w:eastAsia="en-GB"/>
          <w14:ligatures w14:val="none"/>
        </w:rPr>
        <w:t xml:space="preserve"> Technologies remains a core technology partner, and our close relationship with QED Actuaries and Accountants extends our bench into actuarial and accounting specialisms. If anything, the gateway is now wider.</w:t>
      </w:r>
      <w:r w:rsidRPr="008744E0">
        <w:rPr>
          <w:rFonts w:ascii="Aptos" w:eastAsia="Times New Roman" w:hAnsi="Aptos" w:cs="Times New Roman"/>
          <w:color w:val="212121"/>
          <w:kern w:val="0"/>
          <w:lang w:eastAsia="en-GB"/>
          <w14:ligatures w14:val="none"/>
        </w:rPr>
        <w:br/>
      </w:r>
      <w:r w:rsidRPr="008744E0">
        <w:rPr>
          <w:rFonts w:ascii="Aptos" w:eastAsia="Times New Roman" w:hAnsi="Aptos" w:cs="Times New Roman"/>
          <w:color w:val="212121"/>
          <w:kern w:val="0"/>
          <w:lang w:eastAsia="en-GB"/>
          <w14:ligatures w14:val="none"/>
        </w:rPr>
        <w:br/>
        <w:t>Alongside the new name, our email domain has moved and is now hosted in the UK, supporting our commitment to UK GDPR and data protection compliance. Going forward, please use </w:t>
      </w:r>
      <w:hyperlink r:id="rId4" w:history="1">
        <w:r w:rsidRPr="008744E0">
          <w:rPr>
            <w:rFonts w:ascii="Aptos" w:eastAsia="Times New Roman" w:hAnsi="Aptos" w:cs="Times New Roman"/>
            <w:color w:val="1FA774"/>
            <w:kern w:val="0"/>
            <w:u w:val="single"/>
            <w:lang w:eastAsia="en-GB"/>
            <w14:ligatures w14:val="none"/>
          </w:rPr>
          <w:t>Ronald@BroadgateConsulting.co.uk</w:t>
        </w:r>
      </w:hyperlink>
      <w:r w:rsidRPr="008744E0">
        <w:rPr>
          <w:rFonts w:ascii="Aptos" w:eastAsia="Times New Roman" w:hAnsi="Aptos" w:cs="Times New Roman"/>
          <w:color w:val="212121"/>
          <w:kern w:val="0"/>
          <w:lang w:eastAsia="en-GB"/>
          <w14:ligatures w14:val="none"/>
        </w:rPr>
        <w:t> for all communication with me — messages to my previous address will reach me during the transition, but I'd be grateful if you could update your records now.</w:t>
      </w:r>
      <w:r w:rsidRPr="008744E0">
        <w:rPr>
          <w:rFonts w:ascii="Aptos" w:eastAsia="Times New Roman" w:hAnsi="Aptos" w:cs="Times New Roman"/>
          <w:color w:val="212121"/>
          <w:kern w:val="0"/>
          <w:lang w:eastAsia="en-GB"/>
          <w14:ligatures w14:val="none"/>
        </w:rPr>
        <w:br/>
      </w:r>
      <w:r w:rsidRPr="008744E0">
        <w:rPr>
          <w:rFonts w:ascii="Aptos" w:eastAsia="Times New Roman" w:hAnsi="Aptos" w:cs="Times New Roman"/>
          <w:color w:val="212121"/>
          <w:kern w:val="0"/>
          <w:lang w:eastAsia="en-GB"/>
          <w14:ligatures w14:val="none"/>
        </w:rPr>
        <w:br/>
        <w:t>You'll see the new name appear on our invoices, documents and communications over the coming weeks. Thank you for your continued trust — if you have any questions about the change, or about anything we can help with, I'd be delighted to hear from you.</w:t>
      </w:r>
    </w:p>
    <w:p w14:paraId="33D5DBFE" w14:textId="77777777" w:rsidR="003314D3" w:rsidRDefault="003314D3"/>
    <w:p w14:paraId="503FBEB0" w14:textId="31FF8D20" w:rsidR="003314D3" w:rsidRDefault="008744E0">
      <w:r w:rsidRPr="003314D3">
        <w:rPr>
          <w:b/>
          <w:bCs/>
          <w:sz w:val="28"/>
          <w:szCs w:val="28"/>
        </w:rPr>
        <w:t>Founders</w:t>
      </w:r>
      <w:r>
        <w:t>:</w:t>
      </w:r>
      <w:r>
        <w:br/>
        <w:t>Ronald van Hoven - Managing Director and Lead Consultant</w:t>
      </w:r>
      <w:r w:rsidR="003314D3">
        <w:br/>
      </w:r>
      <w:r>
        <w:t>Michelle</w:t>
      </w:r>
      <w:r w:rsidR="003314D3">
        <w:t xml:space="preserve"> Martin – Director and Senior Consultant</w:t>
      </w:r>
      <w:r w:rsidR="003314D3">
        <w:br/>
        <w:t>Ray Pretorius – Director and CTAO (Chief Technical and AI Officer)</w:t>
      </w:r>
    </w:p>
    <w:p w14:paraId="1DD4ABC7" w14:textId="3440DCF8" w:rsidR="008744E0" w:rsidRPr="008744E0" w:rsidRDefault="003314D3">
      <w:r>
        <w:br/>
      </w:r>
      <w:r w:rsidRPr="003314D3">
        <w:rPr>
          <w:b/>
          <w:bCs/>
          <w:sz w:val="28"/>
          <w:szCs w:val="28"/>
        </w:rPr>
        <w:t>Partners</w:t>
      </w:r>
      <w:r>
        <w:br/>
      </w:r>
      <w:proofErr w:type="spellStart"/>
      <w:r>
        <w:lastRenderedPageBreak/>
        <w:t>Digiata</w:t>
      </w:r>
      <w:proofErr w:type="spellEnd"/>
      <w:r>
        <w:br/>
      </w:r>
      <w:proofErr w:type="spellStart"/>
      <w:r>
        <w:t>CoreSync</w:t>
      </w:r>
      <w:proofErr w:type="spellEnd"/>
      <w:r>
        <w:br/>
        <w:t>QED</w:t>
      </w:r>
      <w:r>
        <w:br/>
        <w:t>Lead2</w:t>
      </w:r>
      <w:r>
        <w:br/>
        <w:t>Adept</w:t>
      </w:r>
      <w:r>
        <w:br/>
        <w:t>Letsema</w:t>
      </w:r>
    </w:p>
    <w:sectPr w:rsidR="008744E0" w:rsidRPr="00874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E0"/>
    <w:rsid w:val="00195128"/>
    <w:rsid w:val="001B79DA"/>
    <w:rsid w:val="001C5C40"/>
    <w:rsid w:val="003314D3"/>
    <w:rsid w:val="008744E0"/>
    <w:rsid w:val="00A875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2C71EF"/>
  <w15:chartTrackingRefBased/>
  <w15:docId w15:val="{24353064-1A6B-2C4C-90F1-A655A456B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E0"/>
    <w:rPr>
      <w:rFonts w:eastAsiaTheme="majorEastAsia" w:cstheme="majorBidi"/>
      <w:color w:val="272727" w:themeColor="text1" w:themeTint="D8"/>
    </w:rPr>
  </w:style>
  <w:style w:type="paragraph" w:styleId="Title">
    <w:name w:val="Title"/>
    <w:basedOn w:val="Normal"/>
    <w:next w:val="Normal"/>
    <w:link w:val="TitleChar"/>
    <w:uiPriority w:val="10"/>
    <w:qFormat/>
    <w:rsid w:val="00874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E0"/>
    <w:pPr>
      <w:spacing w:before="160"/>
      <w:jc w:val="center"/>
    </w:pPr>
    <w:rPr>
      <w:i/>
      <w:iCs/>
      <w:color w:val="404040" w:themeColor="text1" w:themeTint="BF"/>
    </w:rPr>
  </w:style>
  <w:style w:type="character" w:customStyle="1" w:styleId="QuoteChar">
    <w:name w:val="Quote Char"/>
    <w:basedOn w:val="DefaultParagraphFont"/>
    <w:link w:val="Quote"/>
    <w:uiPriority w:val="29"/>
    <w:rsid w:val="008744E0"/>
    <w:rPr>
      <w:i/>
      <w:iCs/>
      <w:color w:val="404040" w:themeColor="text1" w:themeTint="BF"/>
    </w:rPr>
  </w:style>
  <w:style w:type="paragraph" w:styleId="ListParagraph">
    <w:name w:val="List Paragraph"/>
    <w:basedOn w:val="Normal"/>
    <w:uiPriority w:val="34"/>
    <w:qFormat/>
    <w:rsid w:val="008744E0"/>
    <w:pPr>
      <w:ind w:left="720"/>
      <w:contextualSpacing/>
    </w:pPr>
  </w:style>
  <w:style w:type="character" w:styleId="IntenseEmphasis">
    <w:name w:val="Intense Emphasis"/>
    <w:basedOn w:val="DefaultParagraphFont"/>
    <w:uiPriority w:val="21"/>
    <w:qFormat/>
    <w:rsid w:val="008744E0"/>
    <w:rPr>
      <w:i/>
      <w:iCs/>
      <w:color w:val="0F4761" w:themeColor="accent1" w:themeShade="BF"/>
    </w:rPr>
  </w:style>
  <w:style w:type="paragraph" w:styleId="IntenseQuote">
    <w:name w:val="Intense Quote"/>
    <w:basedOn w:val="Normal"/>
    <w:next w:val="Normal"/>
    <w:link w:val="IntenseQuoteChar"/>
    <w:uiPriority w:val="30"/>
    <w:qFormat/>
    <w:rsid w:val="0087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E0"/>
    <w:rPr>
      <w:i/>
      <w:iCs/>
      <w:color w:val="0F4761" w:themeColor="accent1" w:themeShade="BF"/>
    </w:rPr>
  </w:style>
  <w:style w:type="character" w:styleId="IntenseReference">
    <w:name w:val="Intense Reference"/>
    <w:basedOn w:val="DefaultParagraphFont"/>
    <w:uiPriority w:val="32"/>
    <w:qFormat/>
    <w:rsid w:val="008744E0"/>
    <w:rPr>
      <w:b/>
      <w:bCs/>
      <w:smallCaps/>
      <w:color w:val="0F4761" w:themeColor="accent1" w:themeShade="BF"/>
      <w:spacing w:val="5"/>
    </w:rPr>
  </w:style>
  <w:style w:type="character" w:customStyle="1" w:styleId="lt-line-clampraw-line">
    <w:name w:val="lt-line-clamp__raw-line"/>
    <w:basedOn w:val="DefaultParagraphFont"/>
    <w:rsid w:val="008744E0"/>
  </w:style>
  <w:style w:type="character" w:customStyle="1" w:styleId="apple-converted-space">
    <w:name w:val="apple-converted-space"/>
    <w:basedOn w:val="DefaultParagraphFont"/>
    <w:rsid w:val="008744E0"/>
  </w:style>
  <w:style w:type="character" w:styleId="Hyperlink">
    <w:name w:val="Hyperlink"/>
    <w:basedOn w:val="DefaultParagraphFont"/>
    <w:uiPriority w:val="99"/>
    <w:semiHidden/>
    <w:unhideWhenUsed/>
    <w:rsid w:val="00874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onald@BroadgateConsulting.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714</Words>
  <Characters>4888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Pretorius</dc:creator>
  <cp:keywords/>
  <dc:description/>
  <cp:lastModifiedBy>Ray Pretorius</cp:lastModifiedBy>
  <cp:revision>1</cp:revision>
  <dcterms:created xsi:type="dcterms:W3CDTF">2026-08-30T15:03:00Z</dcterms:created>
  <dcterms:modified xsi:type="dcterms:W3CDTF">2026-08-30T15:19:00Z</dcterms:modified>
</cp:coreProperties>
</file>