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5CDBE" w14:textId="53140686" w:rsidR="000C579E" w:rsidRPr="00FC1F49" w:rsidRDefault="000C579E" w:rsidP="00FC1F49">
      <w:pPr>
        <w:pStyle w:val="Heading1"/>
        <w:numPr>
          <w:ilvl w:val="0"/>
          <w:numId w:val="0"/>
        </w:numPr>
        <w:ind w:left="432" w:hanging="432"/>
      </w:pPr>
      <w:r w:rsidRPr="00FC1F49">
        <w:t xml:space="preserve">CTA </w:t>
      </w:r>
      <w:r w:rsidR="009B60A0" w:rsidRPr="00FC1F49">
        <w:t>WAVE</w:t>
      </w:r>
      <w:r w:rsidRPr="00FC1F49">
        <w:t xml:space="preserve"> </w:t>
      </w:r>
      <w:r w:rsidR="00DF3ABE" w:rsidRPr="00FC1F49">
        <w:t>Content Spec Conformance</w:t>
      </w:r>
      <w:r w:rsidR="00FC1F49" w:rsidRPr="00FC1F49">
        <w:t>- Implemented checklist</w:t>
      </w:r>
    </w:p>
    <w:p w14:paraId="00C2BA1C" w14:textId="751E469C" w:rsidR="000C579E" w:rsidRPr="00FC1F49" w:rsidRDefault="000C579E" w:rsidP="00FC1F49"/>
    <w:p w14:paraId="2587BF84" w14:textId="2B8DCD8A" w:rsidR="00DC7874" w:rsidRPr="00FC1F49" w:rsidRDefault="00DC7874" w:rsidP="00FC1F49">
      <w:pPr>
        <w:pStyle w:val="Heading1"/>
      </w:pPr>
      <w:r w:rsidRPr="00FC1F49">
        <w:t xml:space="preserve">Work </w:t>
      </w:r>
      <w:r w:rsidR="00FC1F49" w:rsidRPr="00FC1F49">
        <w:t>items</w:t>
      </w:r>
    </w:p>
    <w:p w14:paraId="496A6D9B" w14:textId="47CAA072" w:rsidR="000C579E" w:rsidRPr="00FC1F49" w:rsidRDefault="000C579E" w:rsidP="00FC1F49">
      <w:pPr>
        <w:pStyle w:val="Heading2"/>
      </w:pPr>
      <w:r w:rsidRPr="00FC1F49">
        <w:t>UI</w:t>
      </w:r>
      <w:r w:rsidR="00AB1E94" w:rsidRPr="00FC1F49">
        <w:t xml:space="preserve"> Update</w:t>
      </w:r>
      <w:r w:rsidRPr="00FC1F49">
        <w:t>:</w:t>
      </w:r>
    </w:p>
    <w:p w14:paraId="723F0108" w14:textId="127F0449" w:rsidR="00784145" w:rsidRPr="00FC1F49" w:rsidRDefault="000C579E" w:rsidP="00FC1F49">
      <w:pPr>
        <w:pStyle w:val="ListParagraph"/>
        <w:numPr>
          <w:ilvl w:val="0"/>
          <w:numId w:val="4"/>
        </w:numPr>
      </w:pPr>
      <w:r w:rsidRPr="00FC1F49">
        <w:t xml:space="preserve">Adaptation of the UI for </w:t>
      </w:r>
      <w:r w:rsidR="009B60A0" w:rsidRPr="00FC1F49">
        <w:t>WAVE</w:t>
      </w:r>
      <w:r w:rsidRPr="00FC1F49">
        <w:t xml:space="preserve"> and DASH for separation of content validation</w:t>
      </w:r>
      <w:r w:rsidR="00DF3ABE" w:rsidRPr="00FC1F49">
        <w:t>.</w:t>
      </w:r>
    </w:p>
    <w:p w14:paraId="7D09E055" w14:textId="77777777" w:rsidR="00784145" w:rsidRPr="00FC1F49" w:rsidRDefault="00784145" w:rsidP="00FC1F49">
      <w:pPr>
        <w:pStyle w:val="ListParagraph"/>
        <w:numPr>
          <w:ilvl w:val="0"/>
          <w:numId w:val="4"/>
        </w:numPr>
      </w:pPr>
      <w:r w:rsidRPr="00FC1F49">
        <w:t>Command-line features (2.5 day):</w:t>
      </w:r>
    </w:p>
    <w:p w14:paraId="2EF5DD7F" w14:textId="77777777" w:rsidR="00784145" w:rsidRPr="00FC1F49" w:rsidRDefault="00784145" w:rsidP="00FC1F49">
      <w:pPr>
        <w:pStyle w:val="ListParagraph"/>
        <w:numPr>
          <w:ilvl w:val="1"/>
          <w:numId w:val="4"/>
        </w:numPr>
      </w:pPr>
      <w:r w:rsidRPr="00FC1F49">
        <w:t>Allow option for explicitly identifying which profile(s) to validate via the command-line. [3] (Section 11.1.3)</w:t>
      </w:r>
    </w:p>
    <w:p w14:paraId="3CC2B3AC" w14:textId="77777777" w:rsidR="00784145" w:rsidRPr="00FC1F49" w:rsidRDefault="00784145" w:rsidP="00FC1F49">
      <w:pPr>
        <w:pStyle w:val="ListParagraph"/>
        <w:numPr>
          <w:ilvl w:val="1"/>
          <w:numId w:val="4"/>
        </w:numPr>
      </w:pPr>
      <w:r w:rsidRPr="00FC1F49">
        <w:t>Suppress warning statements when instructed to via command line or config file. [3] (Section 11.1.3)</w:t>
      </w:r>
    </w:p>
    <w:p w14:paraId="7169E0B8" w14:textId="77777777" w:rsidR="00784145" w:rsidRPr="00FC1F49" w:rsidRDefault="00784145" w:rsidP="00FC1F49">
      <w:pPr>
        <w:pStyle w:val="ListParagraph"/>
        <w:numPr>
          <w:ilvl w:val="1"/>
          <w:numId w:val="4"/>
        </w:numPr>
      </w:pPr>
      <w:r w:rsidRPr="00FC1F49">
        <w:t>Suppress info statements when instructed to via command line or config file. [3] (Section 11.1.3)</w:t>
      </w:r>
    </w:p>
    <w:p w14:paraId="5EC0AA53" w14:textId="52A3CB2B" w:rsidR="000C579E" w:rsidRPr="00FC1F49" w:rsidRDefault="000C579E" w:rsidP="00FC1F49">
      <w:pPr>
        <w:pStyle w:val="Heading2"/>
      </w:pPr>
      <w:r w:rsidRPr="00FC1F49">
        <w:t>Software restructuring:</w:t>
      </w:r>
    </w:p>
    <w:p w14:paraId="6575ADDC" w14:textId="77777777" w:rsidR="00B027F2" w:rsidRPr="00FC1F49" w:rsidRDefault="000C579E" w:rsidP="00FC1F49">
      <w:pPr>
        <w:pStyle w:val="ListParagraph"/>
        <w:numPr>
          <w:ilvl w:val="0"/>
          <w:numId w:val="5"/>
        </w:numPr>
      </w:pPr>
      <w:r w:rsidRPr="00FC1F49">
        <w:t>CMAF code refactoring from DASH</w:t>
      </w:r>
    </w:p>
    <w:p w14:paraId="7A66C414" w14:textId="77777777" w:rsidR="00B027F2" w:rsidRPr="00FC1F49" w:rsidRDefault="000C579E" w:rsidP="00FC1F49">
      <w:pPr>
        <w:pStyle w:val="ListParagraph"/>
        <w:numPr>
          <w:ilvl w:val="1"/>
          <w:numId w:val="5"/>
        </w:numPr>
      </w:pPr>
      <w:r w:rsidRPr="00FC1F49">
        <w:t>Interface implementation from DASH to CMAF validation.</w:t>
      </w:r>
    </w:p>
    <w:p w14:paraId="2458E1D5" w14:textId="6B6DEFA9" w:rsidR="00F14B2E" w:rsidRPr="00FC1F49" w:rsidRDefault="000C579E" w:rsidP="00FC1F49">
      <w:pPr>
        <w:pStyle w:val="ListParagraph"/>
        <w:numPr>
          <w:ilvl w:val="1"/>
          <w:numId w:val="5"/>
        </w:numPr>
      </w:pPr>
      <w:r w:rsidRPr="00FC1F49">
        <w:t>Common checks defined for both conformance documented, at the moment reporting done by default for DASH.</w:t>
      </w:r>
    </w:p>
    <w:p w14:paraId="28AA7C67" w14:textId="105F441A" w:rsidR="00B027F2" w:rsidRPr="00FC1F49" w:rsidRDefault="00B027F2" w:rsidP="00FC1F49">
      <w:pPr>
        <w:pStyle w:val="ListParagraph"/>
        <w:numPr>
          <w:ilvl w:val="0"/>
          <w:numId w:val="5"/>
        </w:numPr>
      </w:pPr>
      <w:r w:rsidRPr="00FC1F49">
        <w:t>Unit test framework adaptation (1 day):</w:t>
      </w:r>
    </w:p>
    <w:p w14:paraId="76FEAAF5" w14:textId="73BD966E" w:rsidR="00B027F2" w:rsidRPr="00FC1F49" w:rsidRDefault="00B027F2" w:rsidP="00FC1F49">
      <w:pPr>
        <w:pStyle w:val="ListParagraph"/>
        <w:numPr>
          <w:ilvl w:val="1"/>
          <w:numId w:val="5"/>
        </w:numPr>
      </w:pPr>
      <w:r w:rsidRPr="00FC1F49">
        <w:t>Unit tests for each new functionality. [3] (Section 11.1.4).</w:t>
      </w:r>
    </w:p>
    <w:p w14:paraId="598983E1" w14:textId="5967B44B" w:rsidR="000C579E" w:rsidRPr="00FC1F49" w:rsidRDefault="000C579E" w:rsidP="00FC1F49">
      <w:pPr>
        <w:pStyle w:val="Heading2"/>
      </w:pPr>
      <w:r w:rsidRPr="00FC1F49">
        <w:t>HLS Support:</w:t>
      </w:r>
    </w:p>
    <w:p w14:paraId="0B953EFC" w14:textId="3F9CDDA5" w:rsidR="000C579E" w:rsidRPr="00FC1F49" w:rsidRDefault="000C579E" w:rsidP="00FC1F49">
      <w:pPr>
        <w:pStyle w:val="ListParagraph"/>
        <w:numPr>
          <w:ilvl w:val="0"/>
          <w:numId w:val="7"/>
        </w:numPr>
      </w:pPr>
      <w:r w:rsidRPr="00FC1F49">
        <w:t xml:space="preserve">Validate m3u8 </w:t>
      </w:r>
      <w:r w:rsidR="00FC1F49">
        <w:t>content validation</w:t>
      </w:r>
      <w:r w:rsidRPr="00FC1F49">
        <w:t xml:space="preserve"> [3] (Section 11.1.3)</w:t>
      </w:r>
    </w:p>
    <w:p w14:paraId="779E00C4" w14:textId="22584864" w:rsidR="000C579E" w:rsidRPr="00FC1F49" w:rsidRDefault="000C579E" w:rsidP="00FC1F49">
      <w:pPr>
        <w:pStyle w:val="Heading2"/>
      </w:pPr>
      <w:r w:rsidRPr="00FC1F49">
        <w:t>DRM:</w:t>
      </w:r>
    </w:p>
    <w:p w14:paraId="53E8531E" w14:textId="77777777" w:rsidR="000C579E" w:rsidRPr="00FC1F49" w:rsidRDefault="000C579E" w:rsidP="00FC1F49">
      <w:pPr>
        <w:pStyle w:val="ListParagraph"/>
        <w:numPr>
          <w:ilvl w:val="1"/>
          <w:numId w:val="8"/>
        </w:numPr>
      </w:pPr>
      <w:r w:rsidRPr="00FC1F49">
        <w:t>DRM-related conformance checks implementation (see below) [3] (Section 11.1.3.1)</w:t>
      </w:r>
    </w:p>
    <w:p w14:paraId="1F52797D" w14:textId="5ECC8659" w:rsidR="000C579E" w:rsidRPr="00FC1F49" w:rsidRDefault="000C579E" w:rsidP="00FC1F49">
      <w:pPr>
        <w:pStyle w:val="ListParagraph"/>
        <w:numPr>
          <w:ilvl w:val="1"/>
          <w:numId w:val="8"/>
        </w:numPr>
      </w:pPr>
      <w:r w:rsidRPr="00FC1F49">
        <w:t>Encrypted content has been encrypted with either ‘</w:t>
      </w:r>
      <w:proofErr w:type="spellStart"/>
      <w:r w:rsidRPr="00FC1F49">
        <w:rPr>
          <w:i/>
        </w:rPr>
        <w:t>cbcs</w:t>
      </w:r>
      <w:proofErr w:type="spellEnd"/>
      <w:r w:rsidRPr="00FC1F49">
        <w:rPr>
          <w:i/>
        </w:rPr>
        <w:t>’</w:t>
      </w:r>
      <w:r w:rsidRPr="00FC1F49">
        <w:t xml:space="preserve"> or ‘</w:t>
      </w:r>
      <w:proofErr w:type="spellStart"/>
      <w:r w:rsidRPr="00FC1F49">
        <w:rPr>
          <w:i/>
        </w:rPr>
        <w:t>cenc</w:t>
      </w:r>
      <w:proofErr w:type="spellEnd"/>
      <w:r w:rsidRPr="00FC1F49">
        <w:rPr>
          <w:i/>
        </w:rPr>
        <w:t>’</w:t>
      </w:r>
      <w:r w:rsidRPr="00FC1F49">
        <w:t xml:space="preserve"> modes. [3] (Section 11.1.3)</w:t>
      </w:r>
    </w:p>
    <w:p w14:paraId="68DD2E4D" w14:textId="7AB7AA5A" w:rsidR="000C7BB6" w:rsidRPr="00FC1F49" w:rsidRDefault="000C579E" w:rsidP="00FC1F49">
      <w:pPr>
        <w:pStyle w:val="Heading2"/>
      </w:pPr>
      <w:r w:rsidRPr="00FC1F49">
        <w:t>Conformance checks</w:t>
      </w:r>
      <w:r w:rsidR="003E28A3" w:rsidRPr="00FC1F49">
        <w:t xml:space="preserve"> implementation and unit testing</w:t>
      </w:r>
      <w:r w:rsidRPr="00FC1F49">
        <w:t>:</w:t>
      </w:r>
    </w:p>
    <w:p w14:paraId="659BA3C0" w14:textId="2D9D2FBF" w:rsidR="000C579E" w:rsidRPr="00FC1F49" w:rsidRDefault="00AA6BCF" w:rsidP="00FC1F49">
      <w:pPr>
        <w:pStyle w:val="Heading3"/>
      </w:pPr>
      <w:r w:rsidRPr="00FC1F49">
        <w:t xml:space="preserve">Test </w:t>
      </w:r>
      <w:r w:rsidR="000C579E" w:rsidRPr="00FC1F49">
        <w:t>Reporting</w:t>
      </w:r>
      <w:r w:rsidR="000C7BB6" w:rsidRPr="00FC1F49">
        <w:t xml:space="preserve"> related work</w:t>
      </w:r>
      <w:r w:rsidR="000C579E" w:rsidRPr="00FC1F49">
        <w:t>:</w:t>
      </w:r>
    </w:p>
    <w:p w14:paraId="1EE5EE1E" w14:textId="1F58F7D5" w:rsidR="000C579E" w:rsidRPr="00FC1F49" w:rsidRDefault="000C579E" w:rsidP="00FC1F49">
      <w:pPr>
        <w:pStyle w:val="ListParagraph"/>
        <w:numPr>
          <w:ilvl w:val="1"/>
          <w:numId w:val="10"/>
        </w:numPr>
      </w:pPr>
      <w:r w:rsidRPr="00FC1F49">
        <w:t xml:space="preserve">Discover which </w:t>
      </w:r>
      <w:r w:rsidR="009B60A0" w:rsidRPr="00FC1F49">
        <w:t>WAVE</w:t>
      </w:r>
      <w:r w:rsidRPr="00FC1F49">
        <w:t xml:space="preserve"> media profile(s) the content contains. [3] (Section 11.1.3)</w:t>
      </w:r>
    </w:p>
    <w:p w14:paraId="75ECC7EB" w14:textId="77777777" w:rsidR="000C579E" w:rsidRPr="00FC1F49" w:rsidRDefault="000C579E" w:rsidP="00FC1F49">
      <w:pPr>
        <w:pStyle w:val="ListParagraph"/>
        <w:numPr>
          <w:ilvl w:val="1"/>
          <w:numId w:val="10"/>
        </w:numPr>
      </w:pPr>
      <w:r w:rsidRPr="00FC1F49">
        <w:t>Report errors for all SHALL and MUST statements [3] (Section 11.1.3)</w:t>
      </w:r>
    </w:p>
    <w:p w14:paraId="17BE661A" w14:textId="77777777" w:rsidR="000C579E" w:rsidRPr="00FC1F49" w:rsidRDefault="000C579E" w:rsidP="00FC1F49">
      <w:pPr>
        <w:pStyle w:val="ListParagraph"/>
        <w:numPr>
          <w:ilvl w:val="1"/>
          <w:numId w:val="10"/>
        </w:numPr>
      </w:pPr>
      <w:r w:rsidRPr="00FC1F49">
        <w:t>Report warnings for all critical SHOULD or MAY statements [3] (Section 11.1.3)</w:t>
      </w:r>
    </w:p>
    <w:p w14:paraId="7E5FC44A" w14:textId="77777777" w:rsidR="000C579E" w:rsidRPr="00FC1F49" w:rsidRDefault="000C579E" w:rsidP="00FC1F49">
      <w:pPr>
        <w:pStyle w:val="ListParagraph"/>
        <w:numPr>
          <w:ilvl w:val="1"/>
          <w:numId w:val="10"/>
        </w:numPr>
      </w:pPr>
      <w:r w:rsidRPr="00FC1F49">
        <w:t>Report informational results to aid analysis (e.g. reporting the “atom” level as currently done by the tool) [3] (Section 11.1.3)</w:t>
      </w:r>
    </w:p>
    <w:p w14:paraId="3AFA4AB6" w14:textId="77777777" w:rsidR="000C579E" w:rsidRPr="00FC1F49" w:rsidRDefault="000C579E" w:rsidP="00FC1F49">
      <w:pPr>
        <w:pStyle w:val="ListParagraph"/>
        <w:numPr>
          <w:ilvl w:val="1"/>
          <w:numId w:val="10"/>
        </w:numPr>
      </w:pPr>
      <w:r w:rsidRPr="00FC1F49">
        <w:lastRenderedPageBreak/>
        <w:t>Captured reports and logs will be made downloadable (currently they are temporary files that are overwritten). [3] (Section 11.1.3)</w:t>
      </w:r>
    </w:p>
    <w:p w14:paraId="2F10FD76" w14:textId="1B915688" w:rsidR="000C579E" w:rsidRPr="00FC1F49" w:rsidRDefault="000C579E" w:rsidP="00FC1F49">
      <w:pPr>
        <w:pStyle w:val="Heading3"/>
      </w:pPr>
      <w:r w:rsidRPr="00FC1F49">
        <w:t>CMAF Selection Set: (Section 4.1</w:t>
      </w:r>
      <w:r w:rsidR="00240C3D" w:rsidRPr="00FC1F49">
        <w:t xml:space="preserve"> of [1]</w:t>
      </w:r>
      <w:r w:rsidRPr="00FC1F49">
        <w:t>)</w:t>
      </w:r>
    </w:p>
    <w:p w14:paraId="39D86D70" w14:textId="5BA05EAA" w:rsidR="000C579E" w:rsidRPr="00FC1F49" w:rsidRDefault="009B60A0" w:rsidP="00FC1F49">
      <w:pPr>
        <w:pStyle w:val="ListParagraph"/>
        <w:numPr>
          <w:ilvl w:val="0"/>
          <w:numId w:val="11"/>
        </w:numPr>
      </w:pPr>
      <w:bookmarkStart w:id="0" w:name="_Hlk528918273"/>
      <w:r w:rsidRPr="00FC1F49">
        <w:t>WAVE</w:t>
      </w:r>
      <w:r w:rsidR="000C579E" w:rsidRPr="00FC1F49">
        <w:t xml:space="preserve"> content SHALL include one or more CMAF Track(s) and Switching Set(s) conforming to at least one </w:t>
      </w:r>
      <w:r w:rsidRPr="00FC1F49">
        <w:t>WAVE</w:t>
      </w:r>
      <w:r w:rsidR="000C579E" w:rsidRPr="00FC1F49">
        <w:t xml:space="preserve"> approved CMAF Media Profile for each Selection Set </w:t>
      </w:r>
      <w:bookmarkEnd w:id="0"/>
      <w:r w:rsidR="000C579E" w:rsidRPr="00FC1F49">
        <w:t>in each CMAF Presentation.</w:t>
      </w:r>
    </w:p>
    <w:p w14:paraId="3EEB25CC" w14:textId="23667517" w:rsidR="000C579E" w:rsidRPr="00FC1F49" w:rsidRDefault="009B60A0" w:rsidP="00FC1F49">
      <w:pPr>
        <w:pStyle w:val="ListParagraph"/>
        <w:numPr>
          <w:ilvl w:val="0"/>
          <w:numId w:val="11"/>
        </w:numPr>
      </w:pPr>
      <w:r w:rsidRPr="00FC1F49">
        <w:t>WAVE</w:t>
      </w:r>
      <w:r w:rsidR="000C579E" w:rsidRPr="00FC1F49">
        <w:t xml:space="preserve"> content conforming to CMAF Presentation Profiles SHALL include conditionally required CMAF Media Profiles specified by each CMAF Presentation Profile in each CMAF Selection Set for each content component.</w:t>
      </w:r>
    </w:p>
    <w:p w14:paraId="5E15E138" w14:textId="77777777" w:rsidR="000C579E" w:rsidRPr="00FC1F49" w:rsidRDefault="000C579E" w:rsidP="00FC1F49">
      <w:pPr>
        <w:pStyle w:val="ListParagraph"/>
        <w:numPr>
          <w:ilvl w:val="0"/>
          <w:numId w:val="11"/>
        </w:numPr>
      </w:pPr>
      <w:r w:rsidRPr="00FC1F49">
        <w:t>CMAF Selection Sets MAY include additional encodings and Switching Sets of the same content components conforming to Media Profiles that are not referenced by this specification.</w:t>
      </w:r>
    </w:p>
    <w:p w14:paraId="086E0095" w14:textId="7643AF7A" w:rsidR="000C579E" w:rsidRPr="00FC1F49" w:rsidRDefault="000C579E" w:rsidP="00FC1F49">
      <w:pPr>
        <w:pStyle w:val="Heading3"/>
      </w:pPr>
      <w:r w:rsidRPr="00FC1F49">
        <w:t>Media Profiles: (Section 4.2.1, 4.3.1, 4.4.1</w:t>
      </w:r>
      <w:r w:rsidR="00240C3D" w:rsidRPr="00FC1F49">
        <w:t xml:space="preserve"> of [1]</w:t>
      </w:r>
      <w:r w:rsidRPr="00FC1F49">
        <w:t>)</w:t>
      </w:r>
    </w:p>
    <w:p w14:paraId="7F19026E" w14:textId="10EDA475" w:rsidR="000C579E" w:rsidRPr="00FC1F49" w:rsidRDefault="000C579E" w:rsidP="00FC1F49">
      <w:pPr>
        <w:pStyle w:val="ListParagraph"/>
        <w:numPr>
          <w:ilvl w:val="0"/>
          <w:numId w:val="7"/>
        </w:numPr>
      </w:pPr>
      <w:r w:rsidRPr="00FC1F49">
        <w:t xml:space="preserve">Each </w:t>
      </w:r>
      <w:r w:rsidR="009B60A0" w:rsidRPr="00FC1F49">
        <w:t>WAVE</w:t>
      </w:r>
      <w:r w:rsidRPr="00FC1F49">
        <w:t xml:space="preserve"> Video, Audio, Subtitle Media Profile SHALL conform to the normative reference listed in Table 1,2, and 3, respectively.</w:t>
      </w:r>
    </w:p>
    <w:p w14:paraId="7D7F3FE7" w14:textId="1F2BFE31" w:rsidR="000C579E" w:rsidRPr="00FC1F49" w:rsidRDefault="00B809AC" w:rsidP="00FC1F49">
      <w:pPr>
        <w:pStyle w:val="Heading3"/>
      </w:pPr>
      <w:r w:rsidRPr="00FC1F49">
        <w:t xml:space="preserve"> </w:t>
      </w:r>
      <w:r w:rsidR="009B60A0" w:rsidRPr="00FC1F49">
        <w:t>WAVE</w:t>
      </w:r>
      <w:r w:rsidR="000C579E" w:rsidRPr="00FC1F49">
        <w:t xml:space="preserve"> Program</w:t>
      </w:r>
    </w:p>
    <w:p w14:paraId="15C36A32" w14:textId="7C4E286C" w:rsidR="000C579E" w:rsidRPr="00FC1F49" w:rsidRDefault="000C579E" w:rsidP="00FC1F49">
      <w:pPr>
        <w:pStyle w:val="ListParagraph"/>
        <w:numPr>
          <w:ilvl w:val="0"/>
          <w:numId w:val="12"/>
        </w:numPr>
      </w:pPr>
      <w:r w:rsidRPr="00FC1F49">
        <w:t xml:space="preserve">A </w:t>
      </w:r>
      <w:r w:rsidR="009B60A0" w:rsidRPr="00FC1F49">
        <w:t>WAVE</w:t>
      </w:r>
      <w:r w:rsidRPr="00FC1F49">
        <w:t xml:space="preserve"> Program is defined to be a sequence of one or more CMAF Presentations, and if more than one, then all audio and video SHALL be contained in Sequential Switching Sets. (Section 6.1</w:t>
      </w:r>
      <w:r w:rsidR="00240C3D" w:rsidRPr="00FC1F49">
        <w:t xml:space="preserve"> of [1]</w:t>
      </w:r>
      <w:r w:rsidRPr="00FC1F49">
        <w:t>)</w:t>
      </w:r>
    </w:p>
    <w:p w14:paraId="04CDBB96" w14:textId="4B3CFF13" w:rsidR="000C579E" w:rsidRPr="00FC1F49" w:rsidRDefault="009B60A0" w:rsidP="00FC1F49">
      <w:pPr>
        <w:pStyle w:val="ListParagraph"/>
        <w:numPr>
          <w:ilvl w:val="0"/>
          <w:numId w:val="12"/>
        </w:numPr>
      </w:pPr>
      <w:r w:rsidRPr="00FC1F49">
        <w:t>WAVE</w:t>
      </w:r>
      <w:r w:rsidR="000C579E" w:rsidRPr="00FC1F49">
        <w:t xml:space="preserve"> Programs that contain more than one CMAF Presentation MAY conform to the splice constraints of a </w:t>
      </w:r>
      <w:r w:rsidRPr="00FC1F49">
        <w:t>WAVE</w:t>
      </w:r>
      <w:r w:rsidR="000C579E" w:rsidRPr="00FC1F49">
        <w:t xml:space="preserve"> Splice Constraint Profile (see section 6.2</w:t>
      </w:r>
      <w:r w:rsidR="00240C3D" w:rsidRPr="00FC1F49">
        <w:t xml:space="preserve"> of [1]</w:t>
      </w:r>
      <w:r w:rsidR="000C579E" w:rsidRPr="00FC1F49">
        <w:t>). (Section 6.1</w:t>
      </w:r>
      <w:r w:rsidR="00240C3D" w:rsidRPr="00FC1F49">
        <w:t xml:space="preserve"> of [1]</w:t>
      </w:r>
      <w:r w:rsidR="000C579E" w:rsidRPr="00FC1F49">
        <w:t>)</w:t>
      </w:r>
    </w:p>
    <w:p w14:paraId="63A21E8A" w14:textId="59EA8A0B" w:rsidR="000C579E" w:rsidRPr="00FC1F49" w:rsidRDefault="000C579E" w:rsidP="00FC1F49">
      <w:pPr>
        <w:pStyle w:val="ListParagraph"/>
        <w:numPr>
          <w:ilvl w:val="0"/>
          <w:numId w:val="12"/>
        </w:numPr>
      </w:pPr>
      <w:r w:rsidRPr="00FC1F49">
        <w:t xml:space="preserve">A </w:t>
      </w:r>
      <w:r w:rsidR="009B60A0" w:rsidRPr="00FC1F49">
        <w:t>WAVE</w:t>
      </w:r>
      <w:r w:rsidRPr="00FC1F49">
        <w:t xml:space="preserve"> Program containing a single CMAF Presentation need not conform to a </w:t>
      </w:r>
      <w:r w:rsidR="009B60A0" w:rsidRPr="00FC1F49">
        <w:t>WAVE</w:t>
      </w:r>
      <w:r w:rsidRPr="00FC1F49">
        <w:t xml:space="preserve"> Splice Constraint Profile because it contains no Splices. (Section 6.1</w:t>
      </w:r>
      <w:r w:rsidR="00240C3D" w:rsidRPr="00FC1F49">
        <w:t xml:space="preserve"> of [1]</w:t>
      </w:r>
      <w:r w:rsidRPr="00FC1F49">
        <w:t>)</w:t>
      </w:r>
    </w:p>
    <w:p w14:paraId="5D7A850C" w14:textId="4E72D37B" w:rsidR="000C579E" w:rsidRPr="00FC1F49" w:rsidRDefault="000C579E" w:rsidP="00FC1F49">
      <w:pPr>
        <w:pStyle w:val="ListParagraph"/>
        <w:numPr>
          <w:ilvl w:val="0"/>
          <w:numId w:val="12"/>
        </w:numPr>
      </w:pPr>
      <w:r w:rsidRPr="00FC1F49">
        <w:t xml:space="preserve">CMAF Presentations in a </w:t>
      </w:r>
      <w:r w:rsidR="009B60A0" w:rsidRPr="00FC1F49">
        <w:t>WAVE</w:t>
      </w:r>
      <w:r w:rsidRPr="00FC1F49">
        <w:t xml:space="preserve"> Program NEED NOT conform to any Splice Constraint Profile, other than the constraints specified for any CMAF Presentation Profiles and CMAF Media Profiles included. (Section 6.1</w:t>
      </w:r>
      <w:r w:rsidR="00240C3D" w:rsidRPr="00FC1F49">
        <w:t xml:space="preserve"> of [1]</w:t>
      </w:r>
      <w:r w:rsidRPr="00FC1F49">
        <w:t>)</w:t>
      </w:r>
    </w:p>
    <w:p w14:paraId="404F134C" w14:textId="058D0EBC" w:rsidR="000C579E" w:rsidRPr="00FC1F49" w:rsidRDefault="000C579E" w:rsidP="00FC1F49">
      <w:pPr>
        <w:pStyle w:val="Heading3"/>
      </w:pPr>
      <w:r w:rsidRPr="00FC1F49">
        <w:t>CMFHD:</w:t>
      </w:r>
    </w:p>
    <w:p w14:paraId="34A420B4" w14:textId="1B1712C5" w:rsidR="000C579E" w:rsidRPr="00FC1F49" w:rsidRDefault="000C579E" w:rsidP="00FC1F49">
      <w:pPr>
        <w:pStyle w:val="ListParagraph"/>
        <w:numPr>
          <w:ilvl w:val="0"/>
          <w:numId w:val="13"/>
        </w:numPr>
      </w:pPr>
      <w:r w:rsidRPr="00FC1F49">
        <w:t xml:space="preserve">A </w:t>
      </w:r>
      <w:r w:rsidR="009B60A0" w:rsidRPr="00FC1F49">
        <w:t>WAVE</w:t>
      </w:r>
      <w:r w:rsidRPr="00FC1F49">
        <w:t xml:space="preserve"> CMFHD Baseline Program SHALL contain a sequence of one or more CMAF Presentations conforming to a CMAF CMFHD Presentation Profile combination in Table 4, and Sequential Switching Sets SHALL only contain Splices conforming to the </w:t>
      </w:r>
      <w:r w:rsidR="009B60A0" w:rsidRPr="00FC1F49">
        <w:t>WAVE</w:t>
      </w:r>
      <w:r w:rsidRPr="00FC1F49">
        <w:t xml:space="preserve"> Baseline Splice Profile, as specified in section 7.2</w:t>
      </w:r>
      <w:r w:rsidR="00240C3D" w:rsidRPr="00FC1F49">
        <w:t xml:space="preserve"> of [1]</w:t>
      </w:r>
      <w:r w:rsidRPr="00FC1F49">
        <w:t>, between all Sequential CMAF Switching Sets. (Section 6.2</w:t>
      </w:r>
      <w:r w:rsidR="00240C3D" w:rsidRPr="00FC1F49">
        <w:t xml:space="preserve"> of [1]</w:t>
      </w:r>
      <w:r w:rsidRPr="00FC1F49">
        <w:t>)</w:t>
      </w:r>
    </w:p>
    <w:p w14:paraId="178767EB" w14:textId="6C74A9FC" w:rsidR="000C579E" w:rsidRPr="00FC1F49" w:rsidRDefault="009B60A0" w:rsidP="00FC1F49">
      <w:pPr>
        <w:pStyle w:val="Heading3"/>
      </w:pPr>
      <w:r w:rsidRPr="00FC1F49">
        <w:t>WAVE</w:t>
      </w:r>
      <w:r w:rsidR="000C579E" w:rsidRPr="00FC1F49">
        <w:t xml:space="preserve"> Baseline Splice Constraint Profile: (Section 7.2.2</w:t>
      </w:r>
      <w:r w:rsidR="00240C3D" w:rsidRPr="00FC1F49">
        <w:t xml:space="preserve"> of [1]</w:t>
      </w:r>
      <w:r w:rsidR="000C579E" w:rsidRPr="00FC1F49">
        <w:t>)</w:t>
      </w:r>
    </w:p>
    <w:p w14:paraId="40AA63A2" w14:textId="66357D58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Sequential Switching Sets SHALL conform to the same CMAF Media Profile</w:t>
      </w:r>
    </w:p>
    <w:p w14:paraId="63BD1FB5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Can be discontinuous at Splice Points (i.e. require change in the presentation time offset)</w:t>
      </w:r>
    </w:p>
    <w:p w14:paraId="69764522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lastRenderedPageBreak/>
        <w:t>Can change between unencrypted/encrypted at Splice Points. SHALL only contain one [CENC] scheme per Program (‘</w:t>
      </w:r>
      <w:proofErr w:type="spellStart"/>
      <w:r w:rsidRPr="00FC1F49">
        <w:t>cenc</w:t>
      </w:r>
      <w:proofErr w:type="spellEnd"/>
      <w:r w:rsidRPr="00FC1F49">
        <w:t>’ or ‘</w:t>
      </w:r>
      <w:proofErr w:type="spellStart"/>
      <w:r w:rsidRPr="00FC1F49">
        <w:t>cbcs</w:t>
      </w:r>
      <w:proofErr w:type="spellEnd"/>
      <w:r w:rsidRPr="00FC1F49">
        <w:t>’)</w:t>
      </w:r>
    </w:p>
    <w:p w14:paraId="79471625" w14:textId="78D849C8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 xml:space="preserve">CMAF Fragments SHALL NOT overlap the same </w:t>
      </w:r>
      <w:r w:rsidR="009B60A0" w:rsidRPr="00FC1F49">
        <w:t>WAVE</w:t>
      </w:r>
      <w:r w:rsidRPr="00FC1F49">
        <w:t xml:space="preserve"> Program presentation time or Splice Point.</w:t>
      </w:r>
    </w:p>
    <w:p w14:paraId="37297FC1" w14:textId="660C3A82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 xml:space="preserve">CMAF Fragments SHALL NOT have gaps in </w:t>
      </w:r>
      <w:r w:rsidR="009B60A0" w:rsidRPr="00FC1F49">
        <w:t>WAVE</w:t>
      </w:r>
      <w:r w:rsidRPr="00FC1F49">
        <w:t xml:space="preserve"> Program presentation time at the Splice Point.</w:t>
      </w:r>
    </w:p>
    <w:p w14:paraId="4E16E1C2" w14:textId="70003AED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Sample entries SHALL NOT change sample type at Splice Points (e.g. ‘avc1’ to ‘avc3’)</w:t>
      </w:r>
    </w:p>
    <w:p w14:paraId="5EDFB6BA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proofErr w:type="spellStart"/>
      <w:r w:rsidRPr="00FC1F49">
        <w:t>Default_KID</w:t>
      </w:r>
      <w:proofErr w:type="spellEnd"/>
      <w:r w:rsidRPr="00FC1F49">
        <w:t xml:space="preserve"> can change at Splice Points </w:t>
      </w:r>
    </w:p>
    <w:p w14:paraId="4771E2F3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proofErr w:type="spellStart"/>
      <w:r w:rsidRPr="00FC1F49">
        <w:t>Track_ID</w:t>
      </w:r>
      <w:proofErr w:type="spellEnd"/>
      <w:r w:rsidRPr="00FC1F49">
        <w:t xml:space="preserve"> can change at Splice Points</w:t>
      </w:r>
    </w:p>
    <w:p w14:paraId="771C54E6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Timescale can change at Splice Points</w:t>
      </w:r>
    </w:p>
    <w:p w14:paraId="14F1E67B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 xml:space="preserve">Video resolution, Video frame rate, Video Picture Aspect Ratio, Audio Channel Configuration SHALL conform to the </w:t>
      </w:r>
      <w:commentRangeStart w:id="1"/>
      <w:r w:rsidRPr="00FC1F49">
        <w:t>Media</w:t>
      </w:r>
      <w:commentRangeEnd w:id="1"/>
      <w:r w:rsidR="00590547" w:rsidRPr="00FC1F49">
        <w:rPr>
          <w:rStyle w:val="CommentReference"/>
        </w:rPr>
        <w:commentReference w:id="1"/>
      </w:r>
      <w:r w:rsidRPr="00FC1F49">
        <w:t xml:space="preserve"> Profile</w:t>
      </w:r>
    </w:p>
    <w:p w14:paraId="1F23B7F4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Switching Sets MAY conform to CMAF Single Initialization Constraints to indicate reinitialization is not required on Track switches</w:t>
      </w:r>
    </w:p>
    <w:p w14:paraId="3854D91E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 xml:space="preserve">Encoding parameters SHALL be constrained or </w:t>
      </w:r>
      <w:proofErr w:type="spellStart"/>
      <w:r w:rsidRPr="00FC1F49">
        <w:t>signaled</w:t>
      </w:r>
      <w:proofErr w:type="spellEnd"/>
      <w:r w:rsidRPr="00FC1F49">
        <w:t xml:space="preserve"> such that CMAF Fragments of the following Switching Set can be decoded by a decoder configured for the previous Switching Set without reinitialization to a higher profile, level, resolution, etc.</w:t>
      </w:r>
    </w:p>
    <w:p w14:paraId="2A1A26B2" w14:textId="77777777" w:rsidR="000C579E" w:rsidRPr="00FC1F49" w:rsidRDefault="000C579E" w:rsidP="00FC1F49">
      <w:pPr>
        <w:pStyle w:val="ListParagraph"/>
        <w:numPr>
          <w:ilvl w:val="0"/>
          <w:numId w:val="14"/>
        </w:numPr>
      </w:pPr>
      <w:bookmarkStart w:id="2" w:name="_GoBack"/>
      <w:r w:rsidRPr="00FC1F49">
        <w:t xml:space="preserve">Sequential Switching Sets and CMAF Tracks can encode and reference the same CMAF Header to explicitly indicate that reinitialization is not required at </w:t>
      </w:r>
      <w:commentRangeStart w:id="3"/>
      <w:r w:rsidRPr="00FC1F49">
        <w:t>Switch</w:t>
      </w:r>
      <w:commentRangeEnd w:id="3"/>
      <w:r w:rsidR="00590547" w:rsidRPr="00FC1F49">
        <w:rPr>
          <w:rStyle w:val="CommentReference"/>
        </w:rPr>
        <w:commentReference w:id="3"/>
      </w:r>
      <w:r w:rsidRPr="00FC1F49">
        <w:t xml:space="preserve"> or Splice Points</w:t>
      </w:r>
    </w:p>
    <w:bookmarkEnd w:id="2"/>
    <w:p w14:paraId="484B497D" w14:textId="6312C2B5" w:rsidR="000C579E" w:rsidRPr="00FC1F49" w:rsidRDefault="000C579E" w:rsidP="00FC1F49">
      <w:pPr>
        <w:pStyle w:val="ListParagraph"/>
        <w:numPr>
          <w:ilvl w:val="0"/>
          <w:numId w:val="14"/>
        </w:numPr>
      </w:pPr>
      <w:r w:rsidRPr="00FC1F49">
        <w:t>Recommended features (Table 6</w:t>
      </w:r>
      <w:r w:rsidR="00240C3D" w:rsidRPr="00FC1F49">
        <w:t xml:space="preserve"> of [1]</w:t>
      </w:r>
      <w:r w:rsidRPr="00FC1F49">
        <w:t>)</w:t>
      </w:r>
    </w:p>
    <w:p w14:paraId="61C47876" w14:textId="3208E286" w:rsidR="000C7BB6" w:rsidRPr="00FC1F49" w:rsidRDefault="000C7BB6" w:rsidP="00FC1F49"/>
    <w:p w14:paraId="6333F4DC" w14:textId="14CE4B19" w:rsidR="000C7BB6" w:rsidRPr="00FC1F49" w:rsidRDefault="000C7BB6" w:rsidP="00FC1F49">
      <w:pPr>
        <w:pStyle w:val="Heading3"/>
      </w:pPr>
      <w:r w:rsidRPr="00FC1F49">
        <w:t>CMAF specific checks:</w:t>
      </w:r>
    </w:p>
    <w:p w14:paraId="5B4590BC" w14:textId="027634D9" w:rsidR="000C7BB6" w:rsidRPr="00FC1F49" w:rsidRDefault="009B60A0" w:rsidP="00FC1F49">
      <w:pPr>
        <w:pStyle w:val="ListParagraph"/>
        <w:numPr>
          <w:ilvl w:val="0"/>
          <w:numId w:val="9"/>
        </w:numPr>
      </w:pPr>
      <w:r w:rsidRPr="00FC1F49">
        <w:t>Enabling</w:t>
      </w:r>
      <w:r w:rsidR="000C7BB6" w:rsidRPr="00FC1F49">
        <w:t xml:space="preserve"> ISO BMFF boxes support mentioned by CMAF spec</w:t>
      </w:r>
      <w:r w:rsidRPr="00FC1F49">
        <w:t xml:space="preserve"> for WAVE</w:t>
      </w:r>
    </w:p>
    <w:p w14:paraId="2F7F4212" w14:textId="7976DB88" w:rsidR="00F14B2E" w:rsidRPr="00FC1F49" w:rsidRDefault="000C7BB6" w:rsidP="00FC1F49">
      <w:pPr>
        <w:pStyle w:val="ListParagraph"/>
        <w:numPr>
          <w:ilvl w:val="1"/>
          <w:numId w:val="9"/>
        </w:numPr>
      </w:pPr>
      <w:r w:rsidRPr="00FC1F49">
        <w:t xml:space="preserve">Additional ISO BMFF boxes (Section 7.4 in CMAF specification) mentioned in the CMAF specification needs to be enabled also for CTA </w:t>
      </w:r>
      <w:r w:rsidR="009B60A0" w:rsidRPr="00FC1F49">
        <w:t>WAVE</w:t>
      </w:r>
      <w:r w:rsidRPr="00FC1F49">
        <w:t>, by the use of a flag.</w:t>
      </w:r>
    </w:p>
    <w:p w14:paraId="6A7D7298" w14:textId="78929CE8" w:rsidR="00A20637" w:rsidRPr="00FC1F49" w:rsidRDefault="00A20637" w:rsidP="00FC1F49">
      <w:pPr>
        <w:pStyle w:val="Heading2"/>
        <w:spacing w:before="260" w:after="160" w:line="260" w:lineRule="atLeast"/>
        <w:ind w:left="0" w:right="1531" w:firstLine="0"/>
      </w:pPr>
      <w:r w:rsidRPr="00FC1F49">
        <w:t>Integration Test</w:t>
      </w:r>
    </w:p>
    <w:p w14:paraId="6DB3E8E5" w14:textId="77777777" w:rsidR="00A20637" w:rsidRPr="00FC1F49" w:rsidRDefault="00A20637" w:rsidP="00FC1F49">
      <w:r w:rsidRPr="00FC1F49">
        <w:t xml:space="preserve">These efforts are spent on integration and regression testing. For every section of checks/new features implemented (as provided in the in preceding sections), unit test is performed. These are followed by integration and regression tests, which includes </w:t>
      </w:r>
    </w:p>
    <w:p w14:paraId="29FA7834" w14:textId="53DC7418" w:rsidR="00A20637" w:rsidRPr="00FC1F49" w:rsidRDefault="00A20637" w:rsidP="00FC1F49">
      <w:pPr>
        <w:pStyle w:val="ListParagraph"/>
        <w:numPr>
          <w:ilvl w:val="0"/>
          <w:numId w:val="15"/>
        </w:numPr>
      </w:pPr>
      <w:r w:rsidRPr="00FC1F49">
        <w:t>Running conformance test for all the vectors made available.</w:t>
      </w:r>
    </w:p>
    <w:p w14:paraId="69A2141F" w14:textId="3B68153F" w:rsidR="00A20637" w:rsidRPr="00FC1F49" w:rsidRDefault="00A20637" w:rsidP="00FC1F49">
      <w:pPr>
        <w:pStyle w:val="ListParagraph"/>
        <w:numPr>
          <w:ilvl w:val="0"/>
          <w:numId w:val="15"/>
        </w:numPr>
      </w:pPr>
      <w:r w:rsidRPr="00FC1F49">
        <w:t>Derive results when the newly implemented checks are matched/triggered among certain vectors. Integrate issues if required.</w:t>
      </w:r>
    </w:p>
    <w:p w14:paraId="2F9263F7" w14:textId="77777777" w:rsidR="00A20637" w:rsidRPr="00FC1F49" w:rsidRDefault="00A20637" w:rsidP="00FC1F49">
      <w:pPr>
        <w:rPr>
          <w:b/>
        </w:rPr>
      </w:pPr>
    </w:p>
    <w:p w14:paraId="51835472" w14:textId="77777777" w:rsidR="000C579E" w:rsidRPr="00FC1F49" w:rsidRDefault="000C579E" w:rsidP="00FC1F49">
      <w:pPr>
        <w:pStyle w:val="Heading1"/>
      </w:pPr>
      <w:r w:rsidRPr="00FC1F49">
        <w:t>References</w:t>
      </w:r>
    </w:p>
    <w:p w14:paraId="364B7B59" w14:textId="3289AAB0" w:rsidR="000C579E" w:rsidRPr="00FC1F49" w:rsidRDefault="000C579E" w:rsidP="00FC1F49">
      <w:bookmarkStart w:id="4" w:name="_Hlk528922206"/>
      <w:r w:rsidRPr="00FC1F49">
        <w:t xml:space="preserve">[1] – </w:t>
      </w:r>
      <w:bookmarkStart w:id="5" w:name="_Hlk528923389"/>
      <w:r w:rsidR="005B3631" w:rsidRPr="00FC1F49">
        <w:t>WAVE</w:t>
      </w:r>
      <w:r w:rsidR="009A2724" w:rsidRPr="00FC1F49">
        <w:t xml:space="preserve"> </w:t>
      </w:r>
      <w:r w:rsidRPr="00FC1F49">
        <w:t>Content Specification</w:t>
      </w:r>
      <w:r w:rsidR="009A2724" w:rsidRPr="00FC1F49">
        <w:t>, April 2018</w:t>
      </w:r>
      <w:bookmarkEnd w:id="5"/>
      <w:r w:rsidR="005B3631" w:rsidRPr="00FC1F49">
        <w:t>.</w:t>
      </w:r>
    </w:p>
    <w:bookmarkEnd w:id="4"/>
    <w:p w14:paraId="08C7C852" w14:textId="4DEC3AB5" w:rsidR="000C579E" w:rsidRPr="00FC1F49" w:rsidRDefault="005B3631" w:rsidP="00FC1F49">
      <w:r w:rsidRPr="00FC1F49">
        <w:t>[2] – WAVE T</w:t>
      </w:r>
      <w:r w:rsidR="000C579E" w:rsidRPr="00FC1F49">
        <w:t>est Specification</w:t>
      </w:r>
      <w:r w:rsidRPr="00FC1F49">
        <w:t>, March 2018.</w:t>
      </w:r>
    </w:p>
    <w:p w14:paraId="735CB419" w14:textId="510F7BB7" w:rsidR="000C579E" w:rsidRPr="003D4FD6" w:rsidRDefault="000C579E" w:rsidP="00FC1F49">
      <w:r w:rsidRPr="00FC1F49">
        <w:t xml:space="preserve">[3] – </w:t>
      </w:r>
      <w:r w:rsidR="00070474" w:rsidRPr="00FC1F49">
        <w:t>Draft 14 “Project WAVE Overall Test Approach”, June 2018</w:t>
      </w:r>
      <w:r w:rsidR="005B3631" w:rsidRPr="00FC1F49">
        <w:t>.</w:t>
      </w:r>
    </w:p>
    <w:p w14:paraId="3BC7699E" w14:textId="6B471E0A" w:rsidR="004065E3" w:rsidRPr="002B36A7" w:rsidRDefault="004065E3" w:rsidP="00FC1F49">
      <w:pPr>
        <w:ind w:left="0"/>
      </w:pPr>
    </w:p>
    <w:sectPr w:rsidR="004065E3" w:rsidRPr="002B36A7" w:rsidSect="00343EB7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uthor" w:initials="A">
    <w:p w14:paraId="0AEB898F" w14:textId="2D828612" w:rsidR="00590547" w:rsidRDefault="0059054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Already covered in the first check of this section.</w:t>
      </w:r>
    </w:p>
  </w:comment>
  <w:comment w:id="3" w:author="Author" w:initials="A">
    <w:p w14:paraId="035E36C9" w14:textId="3C05E6F0" w:rsidR="00590547" w:rsidRDefault="00590547">
      <w:pPr>
        <w:pStyle w:val="CommentText"/>
      </w:pPr>
      <w:r>
        <w:rPr>
          <w:rStyle w:val="CommentReference"/>
        </w:rPr>
        <w:annotationRef/>
      </w:r>
      <w:r>
        <w:t>Not implemented as it is not a Shall or May or Should condition.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EB898F" w15:done="0"/>
  <w15:commentEx w15:paraId="035E36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EB898F" w16cid:durableId="200D61A5"/>
  <w16cid:commentId w16cid:paraId="035E36C9" w16cid:durableId="200D61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579C6" w14:textId="77777777" w:rsidR="004F38FC" w:rsidRDefault="004F38FC" w:rsidP="00B809AC">
      <w:r>
        <w:separator/>
      </w:r>
    </w:p>
    <w:p w14:paraId="6F6D82C9" w14:textId="77777777" w:rsidR="004F38FC" w:rsidRDefault="004F38FC" w:rsidP="00B809AC"/>
    <w:p w14:paraId="573F3B66" w14:textId="77777777" w:rsidR="004F38FC" w:rsidRDefault="004F38FC" w:rsidP="00B809AC"/>
    <w:p w14:paraId="2FD6A4ED" w14:textId="77777777" w:rsidR="004F38FC" w:rsidRDefault="004F38FC" w:rsidP="00B809AC"/>
    <w:p w14:paraId="5881EF03" w14:textId="77777777" w:rsidR="004F38FC" w:rsidRDefault="004F38FC" w:rsidP="00E00FCA"/>
    <w:p w14:paraId="0BBB3AE8" w14:textId="77777777" w:rsidR="004F38FC" w:rsidRDefault="004F38FC"/>
  </w:endnote>
  <w:endnote w:type="continuationSeparator" w:id="0">
    <w:p w14:paraId="3DEA3D61" w14:textId="77777777" w:rsidR="004F38FC" w:rsidRDefault="004F38FC" w:rsidP="00B809AC">
      <w:r>
        <w:continuationSeparator/>
      </w:r>
    </w:p>
    <w:p w14:paraId="5E41943E" w14:textId="77777777" w:rsidR="004F38FC" w:rsidRDefault="004F38FC" w:rsidP="00B809AC"/>
    <w:p w14:paraId="14E0FED8" w14:textId="77777777" w:rsidR="004F38FC" w:rsidRDefault="004F38FC" w:rsidP="00B809AC"/>
    <w:p w14:paraId="169D62A9" w14:textId="77777777" w:rsidR="004F38FC" w:rsidRDefault="004F38FC" w:rsidP="00B809AC"/>
    <w:p w14:paraId="2EDEBE18" w14:textId="77777777" w:rsidR="004F38FC" w:rsidRDefault="004F38FC" w:rsidP="00E00FCA"/>
    <w:p w14:paraId="322F6A3F" w14:textId="77777777" w:rsidR="004F38FC" w:rsidRDefault="004F38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38FBB" w14:textId="77777777" w:rsidR="00A27F0C" w:rsidRPr="000C579E" w:rsidRDefault="00A27F0C" w:rsidP="00B809AC">
    <w:pPr>
      <w:rPr>
        <w:lang w:val="de-DE"/>
      </w:rPr>
    </w:pPr>
  </w:p>
  <w:p w14:paraId="159DD938" w14:textId="77777777" w:rsidR="00A27F0C" w:rsidRPr="000C579E" w:rsidRDefault="00A27F0C" w:rsidP="00B809AC">
    <w:pPr>
      <w:rPr>
        <w:lang w:val="de-DE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68" w:type="dxa"/>
      <w:tblLook w:val="01E0" w:firstRow="1" w:lastRow="1" w:firstColumn="1" w:lastColumn="1" w:noHBand="0" w:noVBand="0"/>
    </w:tblPr>
    <w:tblGrid>
      <w:gridCol w:w="2178"/>
      <w:gridCol w:w="2790"/>
    </w:tblGrid>
    <w:tr w:rsidR="00A27F0C" w:rsidRPr="00590547" w14:paraId="20C8BA4E" w14:textId="77777777" w:rsidTr="00A27F0C">
      <w:tc>
        <w:tcPr>
          <w:tcW w:w="2178" w:type="dxa"/>
        </w:tcPr>
        <w:p w14:paraId="1AF320DC" w14:textId="77777777" w:rsidR="00A27F0C" w:rsidRPr="00980996" w:rsidRDefault="00A27F0C" w:rsidP="00B809AC">
          <w:pPr>
            <w:pStyle w:val="Footer"/>
            <w:rPr>
              <w:lang w:val="de-DE"/>
            </w:rPr>
          </w:pPr>
        </w:p>
      </w:tc>
      <w:tc>
        <w:tcPr>
          <w:tcW w:w="2790" w:type="dxa"/>
        </w:tcPr>
        <w:p w14:paraId="4ACFCBC2" w14:textId="5D09E6ED" w:rsidR="00A27F0C" w:rsidRPr="00980996" w:rsidRDefault="00A27F0C" w:rsidP="00FC1F49">
          <w:pPr>
            <w:pStyle w:val="Footer"/>
            <w:rPr>
              <w:lang w:val="de-DE"/>
            </w:rPr>
          </w:pPr>
        </w:p>
      </w:tc>
    </w:tr>
  </w:tbl>
  <w:p w14:paraId="4F9FFA3B" w14:textId="77777777" w:rsidR="00A27F0C" w:rsidRPr="000C579E" w:rsidRDefault="00A27F0C" w:rsidP="00B809AC">
    <w:pPr>
      <w:pStyle w:val="Footer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AB3EB" w14:textId="77777777" w:rsidR="004F38FC" w:rsidRDefault="004F38FC" w:rsidP="00B809AC">
      <w:r>
        <w:separator/>
      </w:r>
    </w:p>
    <w:p w14:paraId="73252984" w14:textId="77777777" w:rsidR="004F38FC" w:rsidRDefault="004F38FC" w:rsidP="00B809AC"/>
    <w:p w14:paraId="73B6A369" w14:textId="77777777" w:rsidR="004F38FC" w:rsidRDefault="004F38FC" w:rsidP="00B809AC"/>
    <w:p w14:paraId="40A7FA17" w14:textId="77777777" w:rsidR="004F38FC" w:rsidRDefault="004F38FC" w:rsidP="00B809AC"/>
    <w:p w14:paraId="07322371" w14:textId="77777777" w:rsidR="004F38FC" w:rsidRDefault="004F38FC" w:rsidP="00E00FCA"/>
    <w:p w14:paraId="29866CC9" w14:textId="77777777" w:rsidR="004F38FC" w:rsidRDefault="004F38FC"/>
  </w:footnote>
  <w:footnote w:type="continuationSeparator" w:id="0">
    <w:p w14:paraId="43D2D0C5" w14:textId="77777777" w:rsidR="004F38FC" w:rsidRDefault="004F38FC" w:rsidP="00B809AC">
      <w:r>
        <w:continuationSeparator/>
      </w:r>
    </w:p>
    <w:p w14:paraId="099FF75A" w14:textId="77777777" w:rsidR="004F38FC" w:rsidRDefault="004F38FC" w:rsidP="00B809AC"/>
    <w:p w14:paraId="58E0ECBE" w14:textId="77777777" w:rsidR="004F38FC" w:rsidRDefault="004F38FC" w:rsidP="00B809AC"/>
    <w:p w14:paraId="47E725F1" w14:textId="77777777" w:rsidR="004F38FC" w:rsidRDefault="004F38FC" w:rsidP="00B809AC"/>
    <w:p w14:paraId="09A75E21" w14:textId="77777777" w:rsidR="004F38FC" w:rsidRDefault="004F38FC" w:rsidP="00E00FCA"/>
    <w:p w14:paraId="74D2C7B7" w14:textId="77777777" w:rsidR="004F38FC" w:rsidRDefault="004F38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E4F4C" w14:textId="77777777" w:rsidR="00A27F0C" w:rsidRDefault="00A27F0C" w:rsidP="00B809AC">
    <w:pPr>
      <w:pStyle w:val="Header"/>
    </w:pPr>
  </w:p>
  <w:p w14:paraId="7B7F85B9" w14:textId="77777777" w:rsidR="00A27F0C" w:rsidRDefault="00A27F0C" w:rsidP="00B809AC"/>
  <w:p w14:paraId="7BB3C4F0" w14:textId="77777777" w:rsidR="00A27F0C" w:rsidRDefault="00A27F0C" w:rsidP="00E00FCA"/>
  <w:p w14:paraId="6DB24D7D" w14:textId="77777777" w:rsidR="00A27F0C" w:rsidRDefault="00A27F0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4605"/>
      <w:gridCol w:w="4605"/>
    </w:tblGrid>
    <w:tr w:rsidR="00A27F0C" w14:paraId="148423C9" w14:textId="77777777" w:rsidTr="00A27F0C">
      <w:tc>
        <w:tcPr>
          <w:tcW w:w="4605" w:type="dxa"/>
        </w:tcPr>
        <w:p w14:paraId="1AD6532E" w14:textId="4364E195" w:rsidR="00A27F0C" w:rsidRPr="008A153B" w:rsidRDefault="00A27F0C" w:rsidP="00B809AC">
          <w:pPr>
            <w:pStyle w:val="Header"/>
          </w:pPr>
          <w:proofErr w:type="spellStart"/>
          <w:r w:rsidRPr="008A153B">
            <w:rPr>
              <w:rStyle w:val="PageNumber"/>
              <w:rFonts w:ascii="Bookman Old Style" w:hAnsi="Bookman Old Style"/>
              <w:color w:val="808080"/>
            </w:rPr>
            <w:t>Seite</w:t>
          </w:r>
          <w:proofErr w:type="spellEnd"/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begin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instrText xml:space="preserve"> PAGE </w:instrTex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separate"/>
          </w:r>
          <w:r>
            <w:rPr>
              <w:rStyle w:val="PageNumber"/>
              <w:rFonts w:ascii="Bookman Old Style" w:hAnsi="Bookman Old Style"/>
              <w:noProof/>
              <w:color w:val="808080"/>
            </w:rPr>
            <w:t>5</w:t>
          </w:r>
          <w:r w:rsidRPr="008A153B">
            <w:rPr>
              <w:rStyle w:val="PageNumber"/>
              <w:rFonts w:ascii="Bookman Old Style" w:hAnsi="Bookman Old Style"/>
              <w:color w:val="808080"/>
            </w:rPr>
            <w:fldChar w:fldCharType="end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von </w:t>
          </w:r>
          <w:r w:rsidRPr="008A153B">
            <w:rPr>
              <w:rStyle w:val="PageNumber"/>
              <w:color w:val="808080"/>
            </w:rPr>
            <w:fldChar w:fldCharType="begin"/>
          </w:r>
          <w:r w:rsidRPr="008A153B">
            <w:rPr>
              <w:rStyle w:val="PageNumber"/>
              <w:color w:val="808080"/>
            </w:rPr>
            <w:instrText xml:space="preserve"> NUMPAGES </w:instrText>
          </w:r>
          <w:r w:rsidRPr="008A153B">
            <w:rPr>
              <w:rStyle w:val="PageNumber"/>
              <w:color w:val="808080"/>
            </w:rPr>
            <w:fldChar w:fldCharType="separate"/>
          </w:r>
          <w:r>
            <w:rPr>
              <w:rStyle w:val="PageNumber"/>
              <w:noProof/>
              <w:color w:val="808080"/>
            </w:rPr>
            <w:t>6</w:t>
          </w:r>
          <w:r w:rsidRPr="008A153B">
            <w:rPr>
              <w:rStyle w:val="PageNumber"/>
              <w:color w:val="808080"/>
            </w:rPr>
            <w:fldChar w:fldCharType="end"/>
          </w:r>
          <w:r w:rsidRPr="008A153B">
            <w:rPr>
              <w:rStyle w:val="PageNumber"/>
              <w:rFonts w:ascii="Bookman Old Style" w:hAnsi="Bookman Old Style"/>
              <w:color w:val="808080"/>
            </w:rPr>
            <w:t xml:space="preserve"> </w:t>
          </w:r>
        </w:p>
      </w:tc>
      <w:tc>
        <w:tcPr>
          <w:tcW w:w="4605" w:type="dxa"/>
        </w:tcPr>
        <w:p w14:paraId="2B41C089" w14:textId="77777777" w:rsidR="00A27F0C" w:rsidRPr="008A153B" w:rsidRDefault="00A27F0C" w:rsidP="00B809AC">
          <w:pPr>
            <w:pStyle w:val="Header"/>
          </w:pPr>
          <w:r w:rsidRPr="008A153B">
            <w:rPr>
              <w:noProof/>
              <w:lang w:val="en-US" w:eastAsia="en-US"/>
            </w:rPr>
            <w:drawing>
              <wp:inline distT="0" distB="0" distL="0" distR="0" wp14:anchorId="795E049F" wp14:editId="26E45048">
                <wp:extent cx="1979295" cy="717550"/>
                <wp:effectExtent l="0" t="0" r="1905" b="6350"/>
                <wp:docPr id="1" name="Picture 1" descr="Nomor_Logo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omor_Logo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9295" cy="71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C5D8B98" w14:textId="77777777" w:rsidR="00A27F0C" w:rsidRDefault="00A27F0C" w:rsidP="00B809AC">
    <w:pPr>
      <w:pStyle w:val="Header"/>
    </w:pPr>
  </w:p>
  <w:p w14:paraId="1BC11B31" w14:textId="77777777" w:rsidR="00A27F0C" w:rsidRDefault="00A27F0C" w:rsidP="00B809AC"/>
  <w:p w14:paraId="588B57C4" w14:textId="77777777" w:rsidR="00A27F0C" w:rsidRDefault="00A27F0C" w:rsidP="00B809AC"/>
  <w:p w14:paraId="693027F5" w14:textId="77777777" w:rsidR="00A27F0C" w:rsidRDefault="00A27F0C" w:rsidP="00E00FCA"/>
  <w:p w14:paraId="14DCDD72" w14:textId="77777777" w:rsidR="00A27F0C" w:rsidRDefault="00A27F0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-252" w:type="dxa"/>
      <w:tblLayout w:type="fixed"/>
      <w:tblLook w:val="01E0" w:firstRow="1" w:lastRow="1" w:firstColumn="1" w:lastColumn="1" w:noHBand="0" w:noVBand="0"/>
    </w:tblPr>
    <w:tblGrid>
      <w:gridCol w:w="5220"/>
      <w:gridCol w:w="4500"/>
    </w:tblGrid>
    <w:tr w:rsidR="00A27F0C" w:rsidRPr="008A153B" w14:paraId="2235B802" w14:textId="77777777" w:rsidTr="00A27F0C">
      <w:tc>
        <w:tcPr>
          <w:tcW w:w="5220" w:type="dxa"/>
        </w:tcPr>
        <w:p w14:paraId="7EBCCAEE" w14:textId="77777777" w:rsidR="00A27F0C" w:rsidRPr="00980996" w:rsidRDefault="00A27F0C" w:rsidP="00B809AC">
          <w:pPr>
            <w:pStyle w:val="Header"/>
            <w:rPr>
              <w:lang w:val="de-DE"/>
            </w:rPr>
          </w:pPr>
          <w:r w:rsidRPr="00980996">
            <w:rPr>
              <w:lang w:val="de-DE"/>
            </w:rPr>
            <w:t>Nomor Research GmbH, Brecherspitzstraße 8, 81541 München</w:t>
          </w:r>
        </w:p>
      </w:tc>
      <w:tc>
        <w:tcPr>
          <w:tcW w:w="4500" w:type="dxa"/>
        </w:tcPr>
        <w:p w14:paraId="2BC1FAE8" w14:textId="77777777" w:rsidR="00A27F0C" w:rsidRPr="008A153B" w:rsidRDefault="00A27F0C" w:rsidP="00B809AC">
          <w:pPr>
            <w:pStyle w:val="Header"/>
          </w:pPr>
          <w:r w:rsidRPr="008A153B">
            <w:rPr>
              <w:noProof/>
              <w:lang w:val="en-US" w:eastAsia="en-US"/>
            </w:rPr>
            <w:drawing>
              <wp:inline distT="0" distB="0" distL="0" distR="0" wp14:anchorId="1FE8B233" wp14:editId="1A732E12">
                <wp:extent cx="2377440" cy="977900"/>
                <wp:effectExtent l="0" t="0" r="3810" b="0"/>
                <wp:docPr id="2" name="Picture 2" descr="Nomor_Logo_gr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Nomor_Logo_gr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7440" cy="97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BC3663B" w14:textId="77777777" w:rsidR="00A27F0C" w:rsidRPr="008A153B" w:rsidRDefault="00A27F0C" w:rsidP="00B809AC">
          <w:pPr>
            <w:pStyle w:val="Header"/>
          </w:pPr>
          <w:r w:rsidRPr="008A153B">
            <w:t>Nomor Research GmbH</w:t>
          </w:r>
        </w:p>
      </w:tc>
    </w:tr>
  </w:tbl>
  <w:p w14:paraId="01E0DEA6" w14:textId="77777777" w:rsidR="00A27F0C" w:rsidRDefault="00A27F0C" w:rsidP="00B809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9AD"/>
    <w:multiLevelType w:val="hybridMultilevel"/>
    <w:tmpl w:val="D2661C20"/>
    <w:lvl w:ilvl="0" w:tplc="42CE6CEA">
      <w:start w:val="1"/>
      <w:numFmt w:val="upperLetter"/>
      <w:pStyle w:val="Appendix"/>
      <w:lvlText w:val="Annex.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0C19"/>
    <w:multiLevelType w:val="hybridMultilevel"/>
    <w:tmpl w:val="AF6EBF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421D0"/>
    <w:multiLevelType w:val="hybridMultilevel"/>
    <w:tmpl w:val="A150F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46AB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1B3D2CD2"/>
    <w:multiLevelType w:val="hybridMultilevel"/>
    <w:tmpl w:val="3BEC2D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FB01AF"/>
    <w:multiLevelType w:val="multilevel"/>
    <w:tmpl w:val="885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3CF6645"/>
    <w:multiLevelType w:val="multilevel"/>
    <w:tmpl w:val="B9DCB2FA"/>
    <w:lvl w:ilvl="0">
      <w:start w:val="1"/>
      <w:numFmt w:val="decimal"/>
      <w:lvlText w:val="%1."/>
      <w:lvlJc w:val="left"/>
      <w:pPr>
        <w:ind w:left="1240" w:hanging="6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960" w:hanging="6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80" w:hanging="1800"/>
      </w:pPr>
      <w:rPr>
        <w:rFonts w:hint="default"/>
      </w:rPr>
    </w:lvl>
  </w:abstractNum>
  <w:abstractNum w:abstractNumId="7" w15:restartNumberingAfterBreak="0">
    <w:nsid w:val="32A93756"/>
    <w:multiLevelType w:val="multilevel"/>
    <w:tmpl w:val="52F6047C"/>
    <w:lvl w:ilvl="0">
      <w:start w:val="1"/>
      <w:numFmt w:val="decimal"/>
      <w:lvlText w:val="%1."/>
      <w:lvlJc w:val="left"/>
      <w:pPr>
        <w:ind w:left="620" w:hanging="62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340" w:hanging="6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8E86209"/>
    <w:multiLevelType w:val="multilevel"/>
    <w:tmpl w:val="413C21A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9FE67D6"/>
    <w:multiLevelType w:val="hybridMultilevel"/>
    <w:tmpl w:val="5FBADE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2513AD"/>
    <w:multiLevelType w:val="hybridMultilevel"/>
    <w:tmpl w:val="1A860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11610F"/>
    <w:multiLevelType w:val="multilevel"/>
    <w:tmpl w:val="B492F52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4422CD2"/>
    <w:multiLevelType w:val="hybridMultilevel"/>
    <w:tmpl w:val="6100BB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044AD1"/>
    <w:multiLevelType w:val="hybridMultilevel"/>
    <w:tmpl w:val="E7EAA3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22B3F"/>
    <w:multiLevelType w:val="hybridMultilevel"/>
    <w:tmpl w:val="8AA45DBA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75A34068"/>
    <w:multiLevelType w:val="multilevel"/>
    <w:tmpl w:val="3B1E377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14"/>
  </w:num>
  <w:num w:numId="5">
    <w:abstractNumId w:val="10"/>
  </w:num>
  <w:num w:numId="6">
    <w:abstractNumId w:val="12"/>
  </w:num>
  <w:num w:numId="7">
    <w:abstractNumId w:val="9"/>
  </w:num>
  <w:num w:numId="8">
    <w:abstractNumId w:val="11"/>
  </w:num>
  <w:num w:numId="9">
    <w:abstractNumId w:val="3"/>
  </w:num>
  <w:num w:numId="10">
    <w:abstractNumId w:val="8"/>
  </w:num>
  <w:num w:numId="11">
    <w:abstractNumId w:val="6"/>
  </w:num>
  <w:num w:numId="12">
    <w:abstractNumId w:val="1"/>
  </w:num>
  <w:num w:numId="13">
    <w:abstractNumId w:val="2"/>
  </w:num>
  <w:num w:numId="14">
    <w:abstractNumId w:val="13"/>
  </w:num>
  <w:num w:numId="15">
    <w:abstractNumId w:val="4"/>
  </w:num>
  <w:num w:numId="16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79E"/>
    <w:rsid w:val="000000EB"/>
    <w:rsid w:val="00021DE1"/>
    <w:rsid w:val="00042156"/>
    <w:rsid w:val="00070474"/>
    <w:rsid w:val="000726EA"/>
    <w:rsid w:val="00085532"/>
    <w:rsid w:val="000C579E"/>
    <w:rsid w:val="000C7BB6"/>
    <w:rsid w:val="000D105D"/>
    <w:rsid w:val="000D214F"/>
    <w:rsid w:val="000E0C73"/>
    <w:rsid w:val="00102A6B"/>
    <w:rsid w:val="00107524"/>
    <w:rsid w:val="00107FF5"/>
    <w:rsid w:val="00120C8A"/>
    <w:rsid w:val="001217B2"/>
    <w:rsid w:val="0013407F"/>
    <w:rsid w:val="0014009C"/>
    <w:rsid w:val="0014644D"/>
    <w:rsid w:val="00154BFE"/>
    <w:rsid w:val="00157622"/>
    <w:rsid w:val="001A2874"/>
    <w:rsid w:val="001C7047"/>
    <w:rsid w:val="001F73F9"/>
    <w:rsid w:val="002046B9"/>
    <w:rsid w:val="002101D6"/>
    <w:rsid w:val="00211DBF"/>
    <w:rsid w:val="00240C3D"/>
    <w:rsid w:val="0024478A"/>
    <w:rsid w:val="002A1CFD"/>
    <w:rsid w:val="002B36A7"/>
    <w:rsid w:val="002E41CD"/>
    <w:rsid w:val="002E62CA"/>
    <w:rsid w:val="002F5E13"/>
    <w:rsid w:val="003041BF"/>
    <w:rsid w:val="00310680"/>
    <w:rsid w:val="00335F9C"/>
    <w:rsid w:val="00343EB7"/>
    <w:rsid w:val="003570C4"/>
    <w:rsid w:val="0036798B"/>
    <w:rsid w:val="00386087"/>
    <w:rsid w:val="003939A7"/>
    <w:rsid w:val="003C478A"/>
    <w:rsid w:val="003C7096"/>
    <w:rsid w:val="003D3DD9"/>
    <w:rsid w:val="003E28A3"/>
    <w:rsid w:val="0040352D"/>
    <w:rsid w:val="004065E3"/>
    <w:rsid w:val="00433746"/>
    <w:rsid w:val="00442A8C"/>
    <w:rsid w:val="00442B48"/>
    <w:rsid w:val="004470B0"/>
    <w:rsid w:val="004C5987"/>
    <w:rsid w:val="004F38FC"/>
    <w:rsid w:val="00546867"/>
    <w:rsid w:val="00546AE8"/>
    <w:rsid w:val="00554D83"/>
    <w:rsid w:val="00587042"/>
    <w:rsid w:val="00590547"/>
    <w:rsid w:val="005B3631"/>
    <w:rsid w:val="0061582D"/>
    <w:rsid w:val="006216C8"/>
    <w:rsid w:val="006323E6"/>
    <w:rsid w:val="006462F2"/>
    <w:rsid w:val="00672B1E"/>
    <w:rsid w:val="006F13D8"/>
    <w:rsid w:val="00706C0D"/>
    <w:rsid w:val="00712099"/>
    <w:rsid w:val="007226E6"/>
    <w:rsid w:val="00737A7B"/>
    <w:rsid w:val="00744486"/>
    <w:rsid w:val="007507C5"/>
    <w:rsid w:val="007722FF"/>
    <w:rsid w:val="00784145"/>
    <w:rsid w:val="007B0E24"/>
    <w:rsid w:val="007B3FE3"/>
    <w:rsid w:val="00813D4D"/>
    <w:rsid w:val="008201D9"/>
    <w:rsid w:val="00824817"/>
    <w:rsid w:val="0082711D"/>
    <w:rsid w:val="00856255"/>
    <w:rsid w:val="00874D99"/>
    <w:rsid w:val="00897B19"/>
    <w:rsid w:val="008C20F1"/>
    <w:rsid w:val="00903A90"/>
    <w:rsid w:val="009040E3"/>
    <w:rsid w:val="00906230"/>
    <w:rsid w:val="00920B23"/>
    <w:rsid w:val="00921C56"/>
    <w:rsid w:val="00953DC5"/>
    <w:rsid w:val="00955565"/>
    <w:rsid w:val="009A2724"/>
    <w:rsid w:val="009A5540"/>
    <w:rsid w:val="009B5ADA"/>
    <w:rsid w:val="009B60A0"/>
    <w:rsid w:val="009D71D4"/>
    <w:rsid w:val="009E07EB"/>
    <w:rsid w:val="009F7570"/>
    <w:rsid w:val="00A07D45"/>
    <w:rsid w:val="00A111FB"/>
    <w:rsid w:val="00A20637"/>
    <w:rsid w:val="00A27F0C"/>
    <w:rsid w:val="00A557F7"/>
    <w:rsid w:val="00A64B7E"/>
    <w:rsid w:val="00A86032"/>
    <w:rsid w:val="00AA6BCF"/>
    <w:rsid w:val="00AB1574"/>
    <w:rsid w:val="00AB1E94"/>
    <w:rsid w:val="00AC60EA"/>
    <w:rsid w:val="00AF19C7"/>
    <w:rsid w:val="00AF6766"/>
    <w:rsid w:val="00B027F2"/>
    <w:rsid w:val="00B050D5"/>
    <w:rsid w:val="00B32F32"/>
    <w:rsid w:val="00B60C18"/>
    <w:rsid w:val="00B7167C"/>
    <w:rsid w:val="00B809AC"/>
    <w:rsid w:val="00B96161"/>
    <w:rsid w:val="00BB50C4"/>
    <w:rsid w:val="00BB6CEA"/>
    <w:rsid w:val="00BC7D52"/>
    <w:rsid w:val="00C017CA"/>
    <w:rsid w:val="00C02BC0"/>
    <w:rsid w:val="00C038B7"/>
    <w:rsid w:val="00C047C8"/>
    <w:rsid w:val="00C21D09"/>
    <w:rsid w:val="00C75384"/>
    <w:rsid w:val="00CA42B4"/>
    <w:rsid w:val="00CC32EF"/>
    <w:rsid w:val="00CD197E"/>
    <w:rsid w:val="00CD26F1"/>
    <w:rsid w:val="00CF7457"/>
    <w:rsid w:val="00D14061"/>
    <w:rsid w:val="00D77997"/>
    <w:rsid w:val="00D908F1"/>
    <w:rsid w:val="00D94608"/>
    <w:rsid w:val="00DB5B78"/>
    <w:rsid w:val="00DC008A"/>
    <w:rsid w:val="00DC1C9D"/>
    <w:rsid w:val="00DC7874"/>
    <w:rsid w:val="00DF3ABE"/>
    <w:rsid w:val="00DF6F82"/>
    <w:rsid w:val="00E00FCA"/>
    <w:rsid w:val="00E37919"/>
    <w:rsid w:val="00E4404B"/>
    <w:rsid w:val="00E503CF"/>
    <w:rsid w:val="00E765B2"/>
    <w:rsid w:val="00E9379B"/>
    <w:rsid w:val="00EA0D33"/>
    <w:rsid w:val="00EF7218"/>
    <w:rsid w:val="00F039ED"/>
    <w:rsid w:val="00F13436"/>
    <w:rsid w:val="00F14B2E"/>
    <w:rsid w:val="00F17F3E"/>
    <w:rsid w:val="00F33256"/>
    <w:rsid w:val="00F3738B"/>
    <w:rsid w:val="00F51DB5"/>
    <w:rsid w:val="00F66CFC"/>
    <w:rsid w:val="00F7764C"/>
    <w:rsid w:val="00FA1BD8"/>
    <w:rsid w:val="00FC1F49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360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utoRedefine/>
    <w:qFormat/>
    <w:rsid w:val="00B809AC"/>
    <w:pPr>
      <w:ind w:left="720"/>
      <w:jc w:val="both"/>
    </w:pPr>
    <w:rPr>
      <w:rFonts w:ascii="Arial" w:eastAsia="Times New Roman" w:hAnsi="Arial"/>
      <w:sz w:val="22"/>
      <w:szCs w:val="24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0EA"/>
    <w:pPr>
      <w:keepNext/>
      <w:numPr>
        <w:numId w:val="1"/>
      </w:numPr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C60EA"/>
    <w:pPr>
      <w:keepNext/>
      <w:numPr>
        <w:ilvl w:val="1"/>
        <w:numId w:val="1"/>
      </w:numPr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60EA"/>
    <w:pPr>
      <w:keepNext/>
      <w:numPr>
        <w:ilvl w:val="2"/>
        <w:numId w:val="1"/>
      </w:numPr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aliases w:val="h4,H4,E4,RFQ3,4H"/>
    <w:basedOn w:val="Normal"/>
    <w:next w:val="Normal"/>
    <w:link w:val="Heading4Char"/>
    <w:qFormat/>
    <w:rsid w:val="00AC60EA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C60EA"/>
    <w:pPr>
      <w:numPr>
        <w:ilvl w:val="4"/>
        <w:numId w:val="1"/>
      </w:numPr>
      <w:spacing w:before="240" w:after="60"/>
      <w:outlineLvl w:val="4"/>
    </w:pPr>
    <w:rPr>
      <w:rFonts w:ascii="Cambria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0EA"/>
    <w:pPr>
      <w:numPr>
        <w:ilvl w:val="5"/>
        <w:numId w:val="1"/>
      </w:numPr>
      <w:spacing w:before="240" w:after="60"/>
      <w:outlineLvl w:val="5"/>
    </w:pPr>
    <w:rPr>
      <w:rFonts w:ascii="Cambria" w:hAnsi="Cambria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C60EA"/>
    <w:pPr>
      <w:numPr>
        <w:ilvl w:val="6"/>
        <w:numId w:val="1"/>
      </w:numPr>
      <w:spacing w:before="240" w:after="60"/>
      <w:outlineLvl w:val="6"/>
    </w:pPr>
    <w:rPr>
      <w:rFonts w:ascii="Cambria" w:hAnsi="Cambria"/>
    </w:rPr>
  </w:style>
  <w:style w:type="paragraph" w:styleId="Heading8">
    <w:name w:val="heading 8"/>
    <w:basedOn w:val="Normal"/>
    <w:next w:val="Normal"/>
    <w:link w:val="Heading8Char"/>
    <w:qFormat/>
    <w:rsid w:val="00AC60EA"/>
    <w:pPr>
      <w:numPr>
        <w:ilvl w:val="7"/>
        <w:numId w:val="2"/>
      </w:numPr>
      <w:spacing w:before="240" w:after="60"/>
      <w:ind w:left="1440" w:hanging="144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AC60EA"/>
    <w:pPr>
      <w:spacing w:before="240" w:after="60"/>
      <w:ind w:left="1584" w:hanging="1584"/>
      <w:outlineLvl w:val="8"/>
    </w:pPr>
    <w:rPr>
      <w:rFonts w:ascii="Calibri" w:hAnsi="Calibr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60E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Heading2Char">
    <w:name w:val="Heading 2 Char"/>
    <w:link w:val="Heading2"/>
    <w:uiPriority w:val="9"/>
    <w:rsid w:val="00AC60EA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character" w:customStyle="1" w:styleId="Heading3Char">
    <w:name w:val="Heading 3 Char"/>
    <w:link w:val="Heading3"/>
    <w:uiPriority w:val="9"/>
    <w:rsid w:val="00AC60EA"/>
    <w:rPr>
      <w:rFonts w:ascii="Calibri" w:eastAsia="Times New Roman" w:hAnsi="Calibri"/>
      <w:b/>
      <w:bCs/>
      <w:sz w:val="26"/>
      <w:szCs w:val="26"/>
      <w:lang w:eastAsia="de-DE"/>
    </w:rPr>
  </w:style>
  <w:style w:type="character" w:customStyle="1" w:styleId="Heading4Char">
    <w:name w:val="Heading 4 Char"/>
    <w:aliases w:val="h4 Char,H4 Char,E4 Char,RFQ3 Char,4H Char"/>
    <w:link w:val="Heading4"/>
    <w:rsid w:val="00AC60EA"/>
    <w:rPr>
      <w:rFonts w:ascii="Cambria" w:eastAsia="Times New Roman" w:hAnsi="Cambria"/>
      <w:b/>
      <w:bCs/>
      <w:sz w:val="28"/>
      <w:szCs w:val="28"/>
      <w:lang w:eastAsia="de-DE"/>
    </w:rPr>
  </w:style>
  <w:style w:type="character" w:customStyle="1" w:styleId="Heading5Char">
    <w:name w:val="Heading 5 Char"/>
    <w:link w:val="Heading5"/>
    <w:rsid w:val="00AC60EA"/>
    <w:rPr>
      <w:rFonts w:ascii="Cambria" w:eastAsia="Times New Roman" w:hAnsi="Cambria"/>
      <w:b/>
      <w:bCs/>
      <w:i/>
      <w:iCs/>
      <w:sz w:val="26"/>
      <w:szCs w:val="26"/>
      <w:lang w:eastAsia="de-DE"/>
    </w:rPr>
  </w:style>
  <w:style w:type="character" w:customStyle="1" w:styleId="Heading6Char">
    <w:name w:val="Heading 6 Char"/>
    <w:link w:val="Heading6"/>
    <w:rsid w:val="00AC60EA"/>
    <w:rPr>
      <w:rFonts w:ascii="Cambria" w:eastAsia="Times New Roman" w:hAnsi="Cambria"/>
      <w:b/>
      <w:bCs/>
      <w:sz w:val="22"/>
      <w:szCs w:val="22"/>
      <w:lang w:eastAsia="de-DE"/>
    </w:rPr>
  </w:style>
  <w:style w:type="character" w:customStyle="1" w:styleId="Heading7Char">
    <w:name w:val="Heading 7 Char"/>
    <w:link w:val="Heading7"/>
    <w:rsid w:val="00AC60EA"/>
    <w:rPr>
      <w:rFonts w:ascii="Cambria" w:eastAsia="Times New Roman" w:hAnsi="Cambria"/>
      <w:sz w:val="22"/>
      <w:szCs w:val="24"/>
      <w:lang w:eastAsia="de-DE"/>
    </w:rPr>
  </w:style>
  <w:style w:type="character" w:customStyle="1" w:styleId="Heading8Char">
    <w:name w:val="Heading 8 Char"/>
    <w:link w:val="Heading8"/>
    <w:rsid w:val="00AC60EA"/>
    <w:rPr>
      <w:rFonts w:ascii="Cambria" w:eastAsia="Times New Roman" w:hAnsi="Cambria"/>
      <w:i/>
      <w:iCs/>
      <w:sz w:val="22"/>
      <w:szCs w:val="24"/>
      <w:lang w:eastAsia="de-DE"/>
    </w:rPr>
  </w:style>
  <w:style w:type="character" w:customStyle="1" w:styleId="Heading9Char">
    <w:name w:val="Heading 9 Char"/>
    <w:link w:val="Heading9"/>
    <w:uiPriority w:val="9"/>
    <w:rsid w:val="00AC60EA"/>
    <w:rPr>
      <w:rFonts w:ascii="Calibri" w:eastAsia="Times New Roman" w:hAnsi="Calibr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C60E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AC60E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0EA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AC60EA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AC60EA"/>
    <w:rPr>
      <w:b/>
      <w:bCs/>
    </w:rPr>
  </w:style>
  <w:style w:type="character" w:styleId="Emphasis">
    <w:name w:val="Emphasis"/>
    <w:uiPriority w:val="20"/>
    <w:qFormat/>
    <w:rsid w:val="00AC60EA"/>
    <w:rPr>
      <w:i/>
      <w:iCs/>
    </w:rPr>
  </w:style>
  <w:style w:type="paragraph" w:styleId="NoSpacing">
    <w:name w:val="No Spacing"/>
    <w:basedOn w:val="Normal"/>
    <w:uiPriority w:val="1"/>
    <w:qFormat/>
    <w:rsid w:val="00AC60EA"/>
  </w:style>
  <w:style w:type="paragraph" w:styleId="ListParagraph">
    <w:name w:val="List Paragraph"/>
    <w:basedOn w:val="Normal"/>
    <w:uiPriority w:val="34"/>
    <w:qFormat/>
    <w:rsid w:val="00AC60EA"/>
  </w:style>
  <w:style w:type="paragraph" w:styleId="Quote">
    <w:name w:val="Quote"/>
    <w:basedOn w:val="Normal"/>
    <w:next w:val="Normal"/>
    <w:link w:val="QuoteChar"/>
    <w:uiPriority w:val="29"/>
    <w:qFormat/>
    <w:rsid w:val="00AC60E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C60EA"/>
    <w:rPr>
      <w:i/>
      <w:iCs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0E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C60EA"/>
    <w:rPr>
      <w:b/>
      <w:bCs/>
      <w:i/>
      <w:iCs/>
      <w:color w:val="4F81BD"/>
      <w:sz w:val="24"/>
      <w:szCs w:val="24"/>
    </w:rPr>
  </w:style>
  <w:style w:type="character" w:styleId="SubtleEmphasis">
    <w:name w:val="Subtle Emphasis"/>
    <w:uiPriority w:val="19"/>
    <w:qFormat/>
    <w:rsid w:val="00AC60EA"/>
    <w:rPr>
      <w:i/>
      <w:iCs/>
      <w:color w:val="808080"/>
    </w:rPr>
  </w:style>
  <w:style w:type="character" w:styleId="IntenseEmphasis">
    <w:name w:val="Intense Emphasis"/>
    <w:uiPriority w:val="21"/>
    <w:qFormat/>
    <w:rsid w:val="00AC60EA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C60EA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C60EA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C6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0EA"/>
    <w:pPr>
      <w:numPr>
        <w:numId w:val="0"/>
      </w:numPr>
      <w:outlineLvl w:val="9"/>
    </w:pPr>
    <w:rPr>
      <w:rFonts w:ascii="Cambria" w:hAnsi="Cambria"/>
    </w:rPr>
  </w:style>
  <w:style w:type="paragraph" w:styleId="Header">
    <w:name w:val="header"/>
    <w:basedOn w:val="Normal"/>
    <w:link w:val="Head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C60E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C60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C60EA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0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E3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C1C9D"/>
  </w:style>
  <w:style w:type="character" w:styleId="Hyperlink">
    <w:name w:val="Hyperlink"/>
    <w:uiPriority w:val="99"/>
    <w:unhideWhenUsed/>
    <w:rsid w:val="00DC1C9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C1C9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1C9D"/>
    <w:pPr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F17F3E"/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17F3E"/>
  </w:style>
  <w:style w:type="paragraph" w:styleId="NormalWeb">
    <w:name w:val="Normal (Web)"/>
    <w:basedOn w:val="Normal"/>
    <w:uiPriority w:val="99"/>
    <w:rsid w:val="00953DC5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53DC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53DC5"/>
    <w:rPr>
      <w:rFonts w:ascii="Arial" w:eastAsia="Times New Roman" w:hAnsi="Arial"/>
      <w:sz w:val="22"/>
      <w:szCs w:val="24"/>
      <w:lang w:eastAsia="de-DE"/>
    </w:rPr>
  </w:style>
  <w:style w:type="paragraph" w:customStyle="1" w:styleId="berschrift">
    <w:name w:val="Überschrift"/>
    <w:basedOn w:val="Heading1"/>
    <w:next w:val="Normal"/>
    <w:link w:val="berschriftZchn"/>
    <w:autoRedefine/>
    <w:qFormat/>
    <w:rsid w:val="00953DC5"/>
    <w:pPr>
      <w:keepNext w:val="0"/>
      <w:numPr>
        <w:numId w:val="0"/>
      </w:numPr>
      <w:tabs>
        <w:tab w:val="num" w:pos="1479"/>
      </w:tabs>
      <w:spacing w:before="0" w:after="0"/>
      <w:ind w:left="567" w:hanging="567"/>
      <w:jc w:val="center"/>
    </w:pPr>
    <w:rPr>
      <w:rFonts w:ascii="Arial" w:hAnsi="Arial"/>
      <w:bCs w:val="0"/>
      <w:szCs w:val="24"/>
    </w:rPr>
  </w:style>
  <w:style w:type="paragraph" w:customStyle="1" w:styleId="FirstParagraph">
    <w:name w:val="First Paragraph"/>
    <w:basedOn w:val="BodyText"/>
    <w:next w:val="BodyText"/>
    <w:qFormat/>
    <w:rsid w:val="00953DC5"/>
    <w:pPr>
      <w:spacing w:before="180" w:after="180"/>
    </w:pPr>
    <w:rPr>
      <w:rFonts w:ascii="Cambria" w:eastAsia="Cambria" w:hAnsi="Cambria"/>
      <w:lang w:val="en-US" w:eastAsia="en-US"/>
    </w:rPr>
  </w:style>
  <w:style w:type="character" w:customStyle="1" w:styleId="berschriftZchn">
    <w:name w:val="Überschrift Zchn"/>
    <w:basedOn w:val="Heading1Char"/>
    <w:link w:val="berschrift"/>
    <w:rsid w:val="00953DC5"/>
    <w:rPr>
      <w:rFonts w:ascii="Arial" w:eastAsia="Times New Roman" w:hAnsi="Arial"/>
      <w:b/>
      <w:bCs w:val="0"/>
      <w:kern w:val="32"/>
      <w:sz w:val="32"/>
      <w:szCs w:val="24"/>
      <w:lang w:eastAsia="de-DE"/>
    </w:rPr>
  </w:style>
  <w:style w:type="paragraph" w:customStyle="1" w:styleId="Appendix">
    <w:name w:val="Appendix"/>
    <w:basedOn w:val="Heading1"/>
    <w:link w:val="AppendixChar"/>
    <w:autoRedefine/>
    <w:qFormat/>
    <w:rsid w:val="00C017CA"/>
    <w:pPr>
      <w:numPr>
        <w:numId w:val="3"/>
      </w:numPr>
    </w:pPr>
  </w:style>
  <w:style w:type="paragraph" w:customStyle="1" w:styleId="Style1">
    <w:name w:val="Style1"/>
    <w:basedOn w:val="Heading2"/>
    <w:link w:val="Style1Char"/>
    <w:autoRedefine/>
    <w:qFormat/>
    <w:rsid w:val="00442B48"/>
  </w:style>
  <w:style w:type="character" w:customStyle="1" w:styleId="AppendixChar">
    <w:name w:val="Appendix Char"/>
    <w:basedOn w:val="Heading1Char"/>
    <w:link w:val="Appendix"/>
    <w:rsid w:val="00C017CA"/>
    <w:rPr>
      <w:rFonts w:ascii="Calibri" w:eastAsia="Times New Roman" w:hAnsi="Calibri"/>
      <w:b/>
      <w:bCs/>
      <w:kern w:val="32"/>
      <w:sz w:val="32"/>
      <w:szCs w:val="32"/>
      <w:lang w:eastAsia="de-DE"/>
    </w:rPr>
  </w:style>
  <w:style w:type="character" w:customStyle="1" w:styleId="Style1Char">
    <w:name w:val="Style1 Char"/>
    <w:basedOn w:val="Heading2Char"/>
    <w:link w:val="Style1"/>
    <w:rsid w:val="00442B48"/>
    <w:rPr>
      <w:rFonts w:ascii="Calibri" w:eastAsia="Times New Roman" w:hAnsi="Calibri"/>
      <w:b/>
      <w:bCs/>
      <w:i/>
      <w:iCs/>
      <w:sz w:val="28"/>
      <w:szCs w:val="28"/>
      <w:lang w:eastAsia="de-D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46867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6867"/>
    <w:rPr>
      <w:rFonts w:eastAsia="Times New Roman"/>
      <w:sz w:val="24"/>
      <w:szCs w:val="24"/>
      <w:lang w:eastAsia="de-DE"/>
    </w:rPr>
  </w:style>
  <w:style w:type="paragraph" w:styleId="Revision">
    <w:name w:val="Revision"/>
    <w:hidden/>
    <w:uiPriority w:val="99"/>
    <w:semiHidden/>
    <w:rsid w:val="00546867"/>
    <w:rPr>
      <w:rFonts w:ascii="Arial" w:eastAsia="Times New Roman" w:hAnsi="Arial"/>
      <w:sz w:val="22"/>
      <w:szCs w:val="24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74D99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4D99"/>
    <w:rPr>
      <w:rFonts w:ascii="Arial" w:eastAsia="Times New Roman" w:hAnsi="Arial"/>
      <w:sz w:val="24"/>
      <w:szCs w:val="24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9"/>
    <w:rPr>
      <w:rFonts w:ascii="Arial" w:eastAsia="Times New Roman" w:hAnsi="Arial"/>
      <w:b/>
      <w:bCs/>
      <w:sz w:val="24"/>
      <w:szCs w:val="24"/>
      <w:lang w:eastAsia="de-DE"/>
    </w:rPr>
  </w:style>
  <w:style w:type="character" w:styleId="PageNumber">
    <w:name w:val="page number"/>
    <w:basedOn w:val="DefaultParagraphFont"/>
    <w:rsid w:val="00B32F32"/>
  </w:style>
  <w:style w:type="table" w:styleId="GridTable1Light">
    <w:name w:val="Grid Table 1 Light"/>
    <w:basedOn w:val="TableNormal"/>
    <w:uiPriority w:val="46"/>
    <w:rsid w:val="000C579E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448D1-D102-4217-A3A0-D75FF244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Links>
    <vt:vector size="54" baseType="variant">
      <vt:variant>
        <vt:i4>1114169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_Toc315690612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_Toc315690611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_Toc315690610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_Toc315690609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_Toc315690608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_Toc315690607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_Toc315690606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_Toc315690605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_Toc315690604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2019-02-12T14:17:00Z</dcterms:created>
  <dcterms:modified xsi:type="dcterms:W3CDTF">2019-02-12T14:40:00Z</dcterms:modified>
</cp:coreProperties>
</file>