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color w:val="38761d"/>
          <w:sz w:val="34"/>
          <w:szCs w:val="34"/>
        </w:rPr>
      </w:pPr>
      <w:bookmarkStart w:colFirst="0" w:colLast="0" w:name="_ia90srunfo0i" w:id="0"/>
      <w:bookmarkEnd w:id="0"/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Requisitos de Infraestrutura do Sistema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0uhxq7bp8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 Gerenciador de Banco de Dados (SGBD)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o SGBD: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MySQL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8.0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kut7z58yc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Linguagem de Programação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do sistema foi realizado utilizando: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Java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Java 17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sb9x59s88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 Operacional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foi desenvolvido no seguinte ambiente: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Operacional:</w:t>
      </w:r>
      <w:r w:rsidDel="00000000" w:rsidR="00000000" w:rsidRPr="00000000">
        <w:rPr>
          <w:rtl w:val="0"/>
        </w:rPr>
        <w:t xml:space="preserve"> Windows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Windows 11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