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9234" w14:textId="2B2D3481" w:rsidR="00D67161" w:rsidRDefault="00D67161" w:rsidP="00C92DB8">
      <w:pPr>
        <w:ind w:right="60"/>
        <w:textAlignment w:val="baseline"/>
        <w:rPr>
          <w:sz w:val="18"/>
          <w:szCs w:val="18"/>
          <w:lang w:eastAsia="zh-CN"/>
        </w:rPr>
      </w:pPr>
      <w:r>
        <w:rPr>
          <w:rFonts w:ascii="inherit" w:hAnsi="inherit" w:cs="Segoe UI"/>
          <w:color w:val="000000"/>
          <w:sz w:val="21"/>
          <w:szCs w:val="21"/>
        </w:rPr>
        <w:t>​</w:t>
      </w:r>
    </w:p>
    <w:p w14:paraId="30752491" w14:textId="77777777" w:rsidR="00567703" w:rsidRDefault="00567703" w:rsidP="00FD34AB">
      <w:pPr>
        <w:contextualSpacing/>
        <w:rPr>
          <w:rFonts w:ascii="Arial" w:hAnsi="Arial" w:cs="Arial"/>
          <w:b/>
          <w:bCs/>
        </w:rPr>
      </w:pPr>
    </w:p>
    <w:p w14:paraId="2D4B8697" w14:textId="2A44F5D3" w:rsidR="007F4211" w:rsidRPr="00E130C1" w:rsidRDefault="007F4211" w:rsidP="00FD34AB">
      <w:pPr>
        <w:contextualSpacing/>
        <w:rPr>
          <w:rFonts w:ascii="Arial" w:hAnsi="Arial" w:cs="Arial"/>
          <w:b/>
          <w:bCs/>
        </w:rPr>
      </w:pPr>
      <w:r w:rsidRPr="00E130C1">
        <w:rPr>
          <w:rFonts w:ascii="Arial" w:hAnsi="Arial" w:cs="Arial"/>
          <w:b/>
          <w:bCs/>
        </w:rPr>
        <w:t>Pathologic Achilles Insertion Angle</w:t>
      </w:r>
      <w:r w:rsidR="00D67161">
        <w:rPr>
          <w:rFonts w:ascii="Arial" w:hAnsi="Arial" w:cs="Arial"/>
          <w:b/>
          <w:bCs/>
        </w:rPr>
        <w:t>:</w:t>
      </w:r>
      <w:r w:rsidR="00893277">
        <w:rPr>
          <w:rFonts w:ascii="Arial" w:hAnsi="Arial" w:cs="Arial"/>
          <w:b/>
          <w:bCs/>
        </w:rPr>
        <w:t xml:space="preserve"> </w:t>
      </w:r>
      <w:r w:rsidRPr="00E130C1">
        <w:rPr>
          <w:rFonts w:ascii="Arial" w:hAnsi="Arial" w:cs="Arial"/>
          <w:b/>
          <w:bCs/>
        </w:rPr>
        <w:t xml:space="preserve">A Novel </w:t>
      </w:r>
      <w:r w:rsidR="00146A16" w:rsidRPr="00E130C1">
        <w:rPr>
          <w:rFonts w:ascii="Arial" w:hAnsi="Arial" w:cs="Arial"/>
          <w:b/>
          <w:bCs/>
        </w:rPr>
        <w:t xml:space="preserve">Radiographic </w:t>
      </w:r>
      <w:r w:rsidR="00893277" w:rsidRPr="00E130C1">
        <w:rPr>
          <w:rFonts w:ascii="Arial" w:hAnsi="Arial" w:cs="Arial"/>
          <w:b/>
          <w:bCs/>
        </w:rPr>
        <w:t>Me</w:t>
      </w:r>
      <w:r w:rsidR="00893277">
        <w:rPr>
          <w:rFonts w:ascii="Arial" w:hAnsi="Arial" w:cs="Arial"/>
          <w:b/>
          <w:bCs/>
        </w:rPr>
        <w:t>tric to</w:t>
      </w:r>
      <w:r w:rsidR="001A72D6">
        <w:rPr>
          <w:rFonts w:ascii="Arial" w:hAnsi="Arial" w:cs="Arial"/>
          <w:b/>
          <w:bCs/>
        </w:rPr>
        <w:t xml:space="preserve"> help</w:t>
      </w:r>
      <w:r w:rsidRPr="00E130C1">
        <w:rPr>
          <w:rFonts w:ascii="Arial" w:hAnsi="Arial" w:cs="Arial"/>
          <w:b/>
          <w:bCs/>
        </w:rPr>
        <w:t xml:space="preserve"> Evaluat</w:t>
      </w:r>
      <w:r w:rsidR="00893277">
        <w:rPr>
          <w:rFonts w:ascii="Arial" w:hAnsi="Arial" w:cs="Arial"/>
          <w:b/>
          <w:bCs/>
        </w:rPr>
        <w:t>e</w:t>
      </w:r>
      <w:r w:rsidRPr="00E130C1">
        <w:rPr>
          <w:rFonts w:ascii="Arial" w:hAnsi="Arial" w:cs="Arial"/>
          <w:b/>
          <w:bCs/>
        </w:rPr>
        <w:t xml:space="preserve"> and Trea</w:t>
      </w:r>
      <w:r w:rsidR="00893277">
        <w:rPr>
          <w:rFonts w:ascii="Arial" w:hAnsi="Arial" w:cs="Arial"/>
          <w:b/>
          <w:bCs/>
        </w:rPr>
        <w:t>t</w:t>
      </w:r>
      <w:r w:rsidRPr="00E130C1">
        <w:rPr>
          <w:rFonts w:ascii="Arial" w:hAnsi="Arial" w:cs="Arial"/>
          <w:b/>
          <w:bCs/>
        </w:rPr>
        <w:t xml:space="preserve">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Mingjie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Shuyuan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b/>
          <w:bCs/>
          <w:lang w:eastAsia="zh-CN"/>
        </w:rPr>
      </w:pPr>
      <w:r>
        <w:rPr>
          <w:rFonts w:ascii="Arial" w:hAnsi="Arial" w:cs="Arial"/>
          <w:b/>
          <w:bCs/>
          <w:lang w:eastAsia="zh-CN"/>
        </w:rPr>
        <w:t>Abstract</w:t>
      </w:r>
    </w:p>
    <w:p w14:paraId="049266AC" w14:textId="722EC2FB"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 xml:space="preserve">calcaneal tuberosity at the Achilles insertion is a typical feature of Insertional Achilles </w:t>
      </w:r>
      <w:r w:rsidR="00AE4682" w:rsidRPr="00904C82">
        <w:rPr>
          <w:rFonts w:ascii="Arial" w:hAnsi="Arial" w:cs="Arial"/>
        </w:rPr>
        <w:t>tendinopathy (IAT)</w:t>
      </w:r>
      <w:r w:rsidRPr="00904C82">
        <w:rPr>
          <w:rFonts w:ascii="Arial" w:hAnsi="Arial" w:cs="Arial"/>
        </w:rPr>
        <w:t>.</w:t>
      </w:r>
      <w:r w:rsidRPr="00E130C1">
        <w:rPr>
          <w:rFonts w:ascii="Arial" w:hAnsi="Arial" w:cs="Arial"/>
        </w:rPr>
        <w:t xml:space="preserve"> </w:t>
      </w:r>
      <w:r w:rsidR="006151BE">
        <w:rPr>
          <w:rFonts w:ascii="Arial" w:hAnsi="Arial" w:cs="Arial"/>
        </w:rPr>
        <w:t>Traditional surgical treatment</w:t>
      </w:r>
      <w:r w:rsidR="00694430">
        <w:rPr>
          <w:rFonts w:ascii="Arial" w:hAnsi="Arial" w:cs="Arial"/>
        </w:rPr>
        <w:t xml:space="preserve">s </w:t>
      </w:r>
      <w:r w:rsidR="0040750F">
        <w:rPr>
          <w:rFonts w:ascii="Arial" w:hAnsi="Arial" w:cs="Arial"/>
        </w:rPr>
        <w:t>including</w:t>
      </w:r>
      <w:r w:rsidR="0040750F" w:rsidRPr="00E130C1">
        <w:rPr>
          <w:rFonts w:ascii="Arial" w:hAnsi="Arial" w:cs="Arial"/>
        </w:rPr>
        <w:t xml:space="preserve"> debridement</w:t>
      </w:r>
      <w:r w:rsidR="00B10271" w:rsidRPr="00E130C1">
        <w:rPr>
          <w:rFonts w:ascii="Arial" w:hAnsi="Arial" w:cs="Arial"/>
        </w:rPr>
        <w:t xml:space="preserve"> </w:t>
      </w:r>
      <w:r w:rsidR="00285D6A">
        <w:rPr>
          <w:rFonts w:ascii="Arial" w:hAnsi="Arial" w:cs="Arial"/>
        </w:rPr>
        <w:t>&amp;</w:t>
      </w:r>
      <w:r w:rsidR="00712AA3" w:rsidRPr="00E130C1">
        <w:rPr>
          <w:rFonts w:ascii="Arial" w:hAnsi="Arial" w:cs="Arial"/>
        </w:rPr>
        <w:t xml:space="preserve"> </w:t>
      </w:r>
      <w:r w:rsidR="00B10271" w:rsidRPr="00E130C1">
        <w:rPr>
          <w:rFonts w:ascii="Arial" w:hAnsi="Arial" w:cs="Arial"/>
        </w:rPr>
        <w:t xml:space="preserve">repair or reconstruction of the Achilles insertion </w:t>
      </w:r>
      <w:r w:rsidR="00694430">
        <w:rPr>
          <w:rFonts w:ascii="Arial" w:hAnsi="Arial" w:cs="Arial"/>
        </w:rPr>
        <w:t>have</w:t>
      </w:r>
      <w:r w:rsidR="00694430" w:rsidRPr="00E130C1">
        <w:rPr>
          <w:rFonts w:ascii="Arial" w:hAnsi="Arial" w:cs="Arial"/>
        </w:rPr>
        <w:t xml:space="preserve"> </w:t>
      </w:r>
      <w:r w:rsidR="00B10271" w:rsidRPr="00E130C1">
        <w:rPr>
          <w:rFonts w:ascii="Arial" w:hAnsi="Arial" w:cs="Arial"/>
        </w:rPr>
        <w:t>a long postoperative recovery time. Th</w:t>
      </w:r>
      <w:r w:rsidRPr="00E130C1">
        <w:rPr>
          <w:rFonts w:ascii="Arial" w:hAnsi="Arial" w:cs="Arial"/>
        </w:rPr>
        <w:t>e Zadek osteotomy</w:t>
      </w:r>
      <w:r w:rsidR="0045541E" w:rsidRPr="00E130C1">
        <w:rPr>
          <w:rFonts w:ascii="Arial" w:hAnsi="Arial" w:cs="Arial"/>
        </w:rPr>
        <w:t>, a dorsal closing wedge osteotomy on the calcaneus,</w:t>
      </w:r>
      <w:r w:rsidRPr="00E130C1">
        <w:rPr>
          <w:rFonts w:ascii="Arial" w:hAnsi="Arial" w:cs="Arial"/>
        </w:rPr>
        <w:t xml:space="preserve"> has been proven to be an effective minimally invasive procedure for IAT. However, </w:t>
      </w:r>
      <w:r w:rsidR="00DE2F44">
        <w:rPr>
          <w:rFonts w:ascii="Arial" w:hAnsi="Arial" w:cs="Arial"/>
        </w:rPr>
        <w:t xml:space="preserve">design of </w:t>
      </w:r>
      <w:r w:rsidRPr="00E130C1">
        <w:rPr>
          <w:rFonts w:ascii="Arial" w:hAnsi="Arial" w:cs="Arial"/>
        </w:rPr>
        <w:t xml:space="preserve">the size and </w:t>
      </w:r>
      <w:r w:rsidR="00B95C3A" w:rsidRPr="00E130C1">
        <w:rPr>
          <w:rFonts w:ascii="Arial" w:hAnsi="Arial" w:cs="Arial"/>
        </w:rPr>
        <w:t>apex of the osteotomy</w:t>
      </w:r>
      <w:r w:rsidR="00DE2F44">
        <w:rPr>
          <w:rFonts w:ascii="Arial" w:hAnsi="Arial" w:cs="Arial"/>
        </w:rPr>
        <w:t xml:space="preserve"> has never been described</w:t>
      </w:r>
      <w:r w:rsidR="00B95C3A" w:rsidRPr="00E130C1">
        <w:rPr>
          <w:rFonts w:ascii="Arial" w:hAnsi="Arial" w:cs="Arial"/>
        </w:rPr>
        <w:t xml:space="preserve">, </w:t>
      </w:r>
      <w:r w:rsidR="00904C82">
        <w:rPr>
          <w:rFonts w:ascii="Arial" w:hAnsi="Arial" w:cs="Arial"/>
        </w:rPr>
        <w:t>particularly</w:t>
      </w:r>
      <w:r w:rsidR="00B95C3A" w:rsidRPr="00E130C1">
        <w:rPr>
          <w:rFonts w:ascii="Arial" w:hAnsi="Arial" w:cs="Arial"/>
        </w:rPr>
        <w:t xml:space="preserve"> correlating to </w:t>
      </w:r>
      <w:r w:rsidR="00385ED3">
        <w:rPr>
          <w:rFonts w:ascii="Arial" w:hAnsi="Arial" w:cs="Arial"/>
        </w:rPr>
        <w:t>severity of the enlargement</w:t>
      </w:r>
      <w:r w:rsidRPr="00E130C1">
        <w:rPr>
          <w:rFonts w:ascii="Arial" w:hAnsi="Arial" w:cs="Arial"/>
        </w:rPr>
        <w:t xml:space="preserve">.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w:t>
      </w:r>
      <w:r w:rsidR="00B26280">
        <w:rPr>
          <w:rFonts w:ascii="Arial" w:hAnsi="Arial" w:cs="Arial"/>
        </w:rPr>
        <w:t xml:space="preserve"> </w:t>
      </w:r>
      <w:r w:rsidR="00724B1B">
        <w:rPr>
          <w:rFonts w:ascii="Arial" w:hAnsi="Arial" w:cs="Arial"/>
        </w:rPr>
        <w:t xml:space="preserve">based on normal morphology of the calcaneus tuberosity developed </w:t>
      </w:r>
      <w:r w:rsidRPr="00E130C1">
        <w:rPr>
          <w:rFonts w:ascii="Arial" w:hAnsi="Arial" w:cs="Arial"/>
        </w:rPr>
        <w:t xml:space="preserve">a </w:t>
      </w:r>
      <w:r w:rsidR="00B95C3A" w:rsidRPr="00E130C1">
        <w:rPr>
          <w:rFonts w:ascii="Arial" w:hAnsi="Arial" w:cs="Arial"/>
        </w:rPr>
        <w:t>radiographic angular metric</w:t>
      </w:r>
      <w:r w:rsidR="00904C82">
        <w:rPr>
          <w:rFonts w:ascii="Arial" w:hAnsi="Arial" w:cs="Arial"/>
        </w:rPr>
        <w:t xml:space="preserve"> </w:t>
      </w:r>
      <w:r w:rsidR="00B95C3A" w:rsidRPr="00902FA9">
        <w:rPr>
          <w:rFonts w:ascii="Arial" w:hAnsi="Arial" w:cs="Arial"/>
        </w:rPr>
        <w:t>Pathologic Achilles Insertion Angle (PAIA</w:t>
      </w:r>
      <w:r w:rsidR="00E130C1" w:rsidRPr="00902FA9">
        <w:rPr>
          <w:rFonts w:ascii="Arial" w:hAnsi="Arial" w:cs="Arial"/>
        </w:rPr>
        <w:t>),</w:t>
      </w:r>
      <w:r w:rsidR="007875A0">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610FE318" w:rsidR="007F4211" w:rsidRDefault="007F4211" w:rsidP="00FD34AB">
      <w:pPr>
        <w:contextualSpacing/>
        <w:rPr>
          <w:rFonts w:ascii="Arial" w:hAnsi="Arial" w:cs="Arial"/>
        </w:rPr>
      </w:pPr>
      <w:r w:rsidRPr="00576E98">
        <w:rPr>
          <w:rFonts w:ascii="Arial" w:hAnsi="Arial" w:cs="Arial"/>
          <w:b/>
          <w:bCs/>
          <w:u w:val="single"/>
        </w:rPr>
        <w:t>Methods:</w:t>
      </w:r>
      <w:r w:rsidRPr="00E130C1">
        <w:rPr>
          <w:rFonts w:ascii="Arial" w:hAnsi="Arial" w:cs="Arial"/>
          <w:b/>
          <w:bCs/>
        </w:rPr>
        <w:t xml:space="preserve"> </w:t>
      </w:r>
      <w:r w:rsidR="00B26280">
        <w:rPr>
          <w:rFonts w:ascii="Arial" w:hAnsi="Arial" w:cs="Arial"/>
        </w:rPr>
        <w:t>On l</w:t>
      </w:r>
      <w:r w:rsidRPr="00E130C1">
        <w:rPr>
          <w:rFonts w:ascii="Arial" w:hAnsi="Arial" w:cs="Arial"/>
        </w:rPr>
        <w:t xml:space="preserve">ateral weightbearing </w:t>
      </w:r>
      <w:r w:rsidR="00904C82">
        <w:rPr>
          <w:rFonts w:ascii="Arial" w:hAnsi="Arial" w:cs="Arial"/>
        </w:rPr>
        <w:t>XRs</w:t>
      </w:r>
      <w:r w:rsidR="007875A0">
        <w:rPr>
          <w:rFonts w:ascii="Arial" w:hAnsi="Arial" w:cs="Arial"/>
        </w:rPr>
        <w:t>,</w:t>
      </w:r>
      <w:r w:rsidRPr="00E130C1">
        <w:rPr>
          <w:rFonts w:ascii="Arial" w:hAnsi="Arial" w:cs="Arial"/>
        </w:rPr>
        <w:t xml:space="preserve"> </w:t>
      </w:r>
      <w:r w:rsidR="00035F89">
        <w:rPr>
          <w:rFonts w:ascii="Arial" w:hAnsi="Arial" w:cs="Arial"/>
        </w:rPr>
        <w:t>calcaneal tuberosities</w:t>
      </w:r>
      <w:r w:rsidR="00035F89" w:rsidRPr="00E130C1">
        <w:rPr>
          <w:rFonts w:ascii="Arial" w:hAnsi="Arial" w:cs="Arial"/>
        </w:rPr>
        <w:t xml:space="preserve"> </w:t>
      </w:r>
      <w:r w:rsidRPr="00E130C1">
        <w:rPr>
          <w:rFonts w:ascii="Arial" w:hAnsi="Arial" w:cs="Arial"/>
        </w:rPr>
        <w:t>of 40 control feet</w:t>
      </w:r>
      <w:r w:rsidR="00B26280">
        <w:rPr>
          <w:rFonts w:ascii="Arial" w:hAnsi="Arial" w:cs="Arial"/>
        </w:rPr>
        <w:t xml:space="preserve"> </w:t>
      </w:r>
      <w:r w:rsidRPr="00E130C1">
        <w:rPr>
          <w:rFonts w:ascii="Arial" w:hAnsi="Arial" w:cs="Arial"/>
        </w:rPr>
        <w:t xml:space="preserve">were </w:t>
      </w:r>
      <w:r w:rsidR="00B26280">
        <w:rPr>
          <w:rFonts w:ascii="Arial" w:hAnsi="Arial" w:cs="Arial"/>
        </w:rPr>
        <w:t xml:space="preserve">plotted and </w:t>
      </w:r>
      <w:r w:rsidRPr="00E130C1">
        <w:rPr>
          <w:rFonts w:ascii="Arial" w:hAnsi="Arial" w:cs="Arial"/>
        </w:rPr>
        <w:t xml:space="preserve">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w:t>
      </w:r>
      <w:r w:rsidR="00B26280">
        <w:rPr>
          <w:rFonts w:ascii="Arial" w:hAnsi="Arial" w:cs="Arial"/>
        </w:rPr>
        <w:t>based</w:t>
      </w:r>
      <w:r w:rsidR="00C82BD9">
        <w:rPr>
          <w:rFonts w:ascii="Arial" w:hAnsi="Arial" w:cs="Arial"/>
        </w:rPr>
        <w:t xml:space="preserve"> Standard Circle </w:t>
      </w:r>
      <w:r w:rsidR="00B26280">
        <w:rPr>
          <w:rFonts w:ascii="Arial" w:hAnsi="Arial" w:cs="Arial"/>
        </w:rPr>
        <w:t>to</w:t>
      </w:r>
      <w:r w:rsidR="00DE0424" w:rsidRPr="00E130C1">
        <w:rPr>
          <w:rFonts w:ascii="Arial" w:hAnsi="Arial" w:cs="Arial"/>
        </w:rPr>
        <w:t xml:space="preserve"> predict the </w:t>
      </w:r>
      <w:r w:rsidR="00035F89">
        <w:rPr>
          <w:rFonts w:ascii="Arial" w:hAnsi="Arial" w:cs="Arial"/>
        </w:rPr>
        <w:t xml:space="preserve">ideal </w:t>
      </w:r>
      <w:r w:rsidR="00DE0424" w:rsidRPr="00E130C1">
        <w:rPr>
          <w:rFonts w:ascii="Arial" w:hAnsi="Arial" w:cs="Arial"/>
        </w:rPr>
        <w:t xml:space="preserve">contour of </w:t>
      </w:r>
      <w:r w:rsidR="00904C82">
        <w:rPr>
          <w:rFonts w:ascii="Arial" w:hAnsi="Arial" w:cs="Arial"/>
        </w:rPr>
        <w:t>each</w:t>
      </w:r>
      <w:r w:rsidR="00904C82" w:rsidRPr="00E130C1">
        <w:rPr>
          <w:rFonts w:ascii="Arial" w:hAnsi="Arial" w:cs="Arial"/>
        </w:rPr>
        <w:t xml:space="preserve"> </w:t>
      </w:r>
      <w:r w:rsidR="00DE0424" w:rsidRPr="00E130C1">
        <w:rPr>
          <w:rFonts w:ascii="Arial" w:hAnsi="Arial" w:cs="Arial"/>
        </w:rPr>
        <w:t>calcaneal</w:t>
      </w:r>
      <w:r w:rsidR="00B26280">
        <w:rPr>
          <w:rFonts w:ascii="Arial" w:hAnsi="Arial" w:cs="Arial"/>
        </w:rPr>
        <w:t xml:space="preserve"> tuberosity</w:t>
      </w:r>
      <w:r w:rsidR="00EE658B">
        <w:rPr>
          <w:rFonts w:ascii="Arial" w:hAnsi="Arial" w:cs="Arial"/>
        </w:rPr>
        <w:t>,</w:t>
      </w:r>
      <w:r w:rsidR="007875A0">
        <w:rPr>
          <w:rFonts w:ascii="Arial" w:hAnsi="Arial" w:cs="Arial"/>
        </w:rPr>
        <w:t xml:space="preserve"> </w:t>
      </w:r>
      <w:r w:rsidR="00B26280" w:rsidRPr="00E130C1">
        <w:rPr>
          <w:rFonts w:ascii="Arial" w:hAnsi="Arial" w:cs="Arial"/>
        </w:rPr>
        <w:t xml:space="preserve">with offsets of the </w:t>
      </w:r>
      <w:r w:rsidR="00FE4083">
        <w:rPr>
          <w:rFonts w:ascii="Arial" w:hAnsi="Arial" w:cs="Arial"/>
        </w:rPr>
        <w:t xml:space="preserve">circle </w:t>
      </w:r>
      <w:r w:rsidR="00B26280" w:rsidRPr="00E130C1">
        <w:rPr>
          <w:rFonts w:ascii="Arial" w:hAnsi="Arial" w:cs="Arial"/>
        </w:rPr>
        <w:t xml:space="preserve">center and the radius </w:t>
      </w:r>
      <w:r w:rsidR="007875A0">
        <w:rPr>
          <w:rFonts w:ascii="Arial" w:hAnsi="Arial" w:cs="Arial"/>
        </w:rPr>
        <w:t xml:space="preserve">of the circle </w:t>
      </w:r>
      <w:r w:rsidR="00B26280" w:rsidRPr="00E130C1">
        <w:rPr>
          <w:rFonts w:ascii="Arial" w:hAnsi="Arial" w:cs="Arial"/>
        </w:rPr>
        <w:t>being scaled in relation to dimensions of the calcaneus</w:t>
      </w:r>
      <w:r w:rsidRPr="00E130C1">
        <w:rPr>
          <w:rFonts w:ascii="Arial" w:hAnsi="Arial" w:cs="Arial"/>
        </w:rPr>
        <w:t xml:space="preserve">. </w:t>
      </w:r>
      <w:r w:rsidR="00583A73">
        <w:rPr>
          <w:rFonts w:ascii="Arial" w:hAnsi="Arial" w:cs="Arial"/>
        </w:rPr>
        <w:t xml:space="preserve">Then </w:t>
      </w:r>
      <w:r w:rsidR="00583A73" w:rsidRPr="00E130C1">
        <w:rPr>
          <w:rFonts w:ascii="Arial" w:hAnsi="Arial" w:cs="Arial"/>
        </w:rPr>
        <w:t>enlarged</w:t>
      </w:r>
      <w:r w:rsidR="00DE0424" w:rsidRPr="00E130C1">
        <w:rPr>
          <w:rFonts w:ascii="Arial" w:hAnsi="Arial" w:cs="Arial"/>
        </w:rPr>
        <w:t xml:space="preserve">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 xml:space="preserve">and compared to their respective </w:t>
      </w:r>
      <w:r w:rsidR="00583A73">
        <w:rPr>
          <w:rFonts w:ascii="Arial" w:hAnsi="Arial" w:cs="Arial"/>
        </w:rPr>
        <w:t>ideal standard circles</w:t>
      </w:r>
      <w:r w:rsidR="00B26280">
        <w:rPr>
          <w:rFonts w:ascii="Arial" w:hAnsi="Arial" w:cs="Arial"/>
        </w:rPr>
        <w:t xml:space="preserve">. </w:t>
      </w:r>
      <w:r w:rsidR="00FD6ABE">
        <w:rPr>
          <w:rFonts w:ascii="Arial" w:hAnsi="Arial" w:cs="Arial"/>
        </w:rPr>
        <w:t>A</w:t>
      </w:r>
      <w:r w:rsidR="006951D0" w:rsidRPr="00E130C1">
        <w:rPr>
          <w:rFonts w:ascii="Arial" w:hAnsi="Arial" w:cs="Arial"/>
        </w:rPr>
        <w:t xml:space="preserve">n </w:t>
      </w:r>
      <w:r w:rsidR="00583A73">
        <w:rPr>
          <w:rFonts w:ascii="Arial" w:hAnsi="Arial" w:cs="Arial"/>
        </w:rPr>
        <w:t>angular measurement algorithm was developed</w:t>
      </w:r>
      <w:r w:rsidR="00FD6ABE">
        <w:rPr>
          <w:rFonts w:ascii="Arial" w:hAnsi="Arial" w:cs="Arial"/>
        </w:rPr>
        <w:t xml:space="preserve"> to describe how </w:t>
      </w:r>
      <w:r w:rsidR="00057181">
        <w:rPr>
          <w:rFonts w:ascii="Arial" w:hAnsi="Arial" w:cs="Arial"/>
        </w:rPr>
        <w:t>each</w:t>
      </w:r>
      <w:r w:rsidR="00057181" w:rsidRPr="00E130C1">
        <w:rPr>
          <w:rFonts w:ascii="Arial" w:hAnsi="Arial" w:cs="Arial"/>
        </w:rPr>
        <w:t xml:space="preserv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w:t>
      </w:r>
      <w:r w:rsidR="006951D0" w:rsidRPr="00E130C1">
        <w:rPr>
          <w:rFonts w:ascii="Arial" w:hAnsi="Arial" w:cs="Arial"/>
        </w:rPr>
        <w:t xml:space="preserve">could be </w:t>
      </w:r>
      <w:r w:rsidRPr="00E130C1">
        <w:rPr>
          <w:rFonts w:ascii="Arial" w:hAnsi="Arial" w:cs="Arial"/>
        </w:rPr>
        <w:t xml:space="preserve">rotated to fit the </w:t>
      </w:r>
      <w:r w:rsidR="00904C82">
        <w:rPr>
          <w:rFonts w:ascii="Arial" w:hAnsi="Arial" w:cs="Arial"/>
        </w:rPr>
        <w:t xml:space="preserve">ideal </w:t>
      </w:r>
      <w:r w:rsidR="00583A73">
        <w:rPr>
          <w:rFonts w:ascii="Arial" w:hAnsi="Arial" w:cs="Arial"/>
        </w:rPr>
        <w:t>standard circle</w:t>
      </w:r>
      <w:r w:rsidR="006951D0" w:rsidRPr="00E130C1">
        <w:rPr>
          <w:rFonts w:ascii="Arial" w:hAnsi="Arial" w:cs="Arial"/>
        </w:rPr>
        <w:t xml:space="preserve"> of </w:t>
      </w:r>
      <w:r w:rsidR="00C81FE0">
        <w:rPr>
          <w:rFonts w:ascii="Arial" w:hAnsi="Arial" w:cs="Arial"/>
        </w:rPr>
        <w:t>that specific</w:t>
      </w:r>
      <w:r w:rsidR="006951D0" w:rsidRPr="00E130C1">
        <w:rPr>
          <w:rFonts w:ascii="Arial" w:hAnsi="Arial" w:cs="Arial"/>
        </w:rPr>
        <w:t xml:space="preserve"> </w:t>
      </w:r>
      <w:r w:rsidR="00904C82">
        <w:rPr>
          <w:rFonts w:ascii="Arial" w:hAnsi="Arial" w:cs="Arial"/>
        </w:rPr>
        <w:t>calcaneus</w:t>
      </w:r>
      <w:r w:rsidR="00057181">
        <w:rPr>
          <w:rFonts w:ascii="Arial" w:hAnsi="Arial" w:cs="Arial"/>
        </w:rPr>
        <w:t xml:space="preserve"> using</w:t>
      </w:r>
      <w:r w:rsidR="00057181" w:rsidRPr="00E130C1">
        <w:rPr>
          <w:rFonts w:ascii="Arial" w:hAnsi="Arial" w:cs="Arial"/>
        </w:rPr>
        <w:t xml:space="preserve"> the weightbearing point </w:t>
      </w:r>
      <w:r w:rsidR="00057181">
        <w:rPr>
          <w:rFonts w:ascii="Arial" w:hAnsi="Arial" w:cs="Arial"/>
        </w:rPr>
        <w:t>as the apex</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w:t>
      </w:r>
      <w:r w:rsidR="00057181">
        <w:rPr>
          <w:rFonts w:ascii="Arial" w:hAnsi="Arial" w:cs="Arial"/>
        </w:rPr>
        <w:t>metric</w:t>
      </w:r>
      <w:r w:rsidR="00057181" w:rsidRPr="00E130C1">
        <w:rPr>
          <w:rFonts w:ascii="Arial" w:hAnsi="Arial" w:cs="Arial"/>
        </w:rPr>
        <w:t xml:space="preserve"> </w:t>
      </w:r>
      <w:r w:rsidR="006951D0" w:rsidRPr="00E130C1">
        <w:rPr>
          <w:rFonts w:ascii="Arial" w:hAnsi="Arial" w:cs="Arial"/>
        </w:rPr>
        <w:t>was named PAIA.</w:t>
      </w:r>
    </w:p>
    <w:p w14:paraId="2E2923D9" w14:textId="77777777" w:rsidR="00CC6CA0" w:rsidRDefault="00CC6CA0" w:rsidP="00FD34AB">
      <w:pPr>
        <w:contextualSpacing/>
        <w:rPr>
          <w:rFonts w:ascii="Arial" w:hAnsi="Arial" w:cs="Arial"/>
        </w:rPr>
      </w:pPr>
    </w:p>
    <w:p w14:paraId="6CF3649B" w14:textId="7BD0B622" w:rsidR="00CC6CA0" w:rsidRDefault="00CC6CA0" w:rsidP="00FD34AB">
      <w:pPr>
        <w:contextualSpacing/>
        <w:rPr>
          <w:rFonts w:ascii="Arial" w:hAnsi="Arial" w:cs="Arial"/>
        </w:rPr>
      </w:pPr>
      <w:r>
        <w:rPr>
          <w:rFonts w:ascii="Arial" w:hAnsi="Arial" w:cs="Arial"/>
        </w:rPr>
        <w:t xml:space="preserve">Results: </w:t>
      </w:r>
    </w:p>
    <w:p w14:paraId="47EB5E3D" w14:textId="77777777" w:rsidR="00725369" w:rsidRPr="00E130C1" w:rsidRDefault="00725369" w:rsidP="00FD34AB">
      <w:pPr>
        <w:contextualSpacing/>
        <w:rPr>
          <w:rFonts w:ascii="Arial" w:hAnsi="Arial" w:cs="Arial"/>
          <w:b/>
          <w:bCs/>
        </w:rPr>
      </w:pPr>
    </w:p>
    <w:p w14:paraId="4B43419D" w14:textId="390E82E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w:t>
      </w:r>
      <w:r w:rsidR="00FD6ABE">
        <w:rPr>
          <w:rStyle w:val="normaltextrun"/>
          <w:rFonts w:ascii="Arial" w:hAnsi="Arial" w:cs="Arial"/>
        </w:rPr>
        <w:t>can</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w:t>
      </w:r>
      <w:r w:rsidR="00FD6ABE">
        <w:rPr>
          <w:rStyle w:val="normaltextrun"/>
          <w:rFonts w:ascii="Arial" w:hAnsi="Arial" w:cs="Arial"/>
        </w:rPr>
        <w:t>e</w:t>
      </w:r>
      <w:r w:rsidR="0017327E" w:rsidRPr="00E130C1">
        <w:rPr>
          <w:rStyle w:val="normaltextrun"/>
          <w:rFonts w:ascii="Arial" w:hAnsi="Arial" w:cs="Arial"/>
        </w:rPr>
        <w:t xml:space="preserve">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FD6ABE">
        <w:rPr>
          <w:rStyle w:val="normaltextrun"/>
          <w:rFonts w:ascii="Arial" w:hAnsi="Arial" w:cs="Arial"/>
        </w:rPr>
        <w:t>e</w:t>
      </w:r>
      <w:r w:rsidR="00BF2F86" w:rsidRPr="00E130C1">
        <w:rPr>
          <w:rStyle w:val="normaltextrun"/>
          <w:rFonts w:ascii="Arial" w:hAnsi="Arial" w:cs="Arial"/>
        </w:rPr>
        <w:t xml:space="preserve"> </w:t>
      </w:r>
      <w:r w:rsidR="0017327E" w:rsidRPr="00E130C1">
        <w:rPr>
          <w:rStyle w:val="normaltextrun"/>
          <w:rFonts w:ascii="Arial" w:hAnsi="Arial" w:cs="Arial"/>
        </w:rPr>
        <w:t>the Zadek osteotomy</w:t>
      </w:r>
      <w:r w:rsidR="00FD6ABE">
        <w:rPr>
          <w:rStyle w:val="normaltextrun"/>
          <w:rFonts w:ascii="Arial" w:hAnsi="Arial" w:cs="Arial"/>
        </w:rPr>
        <w:t xml:space="preserve"> design</w:t>
      </w:r>
      <w:r w:rsidR="00A20453" w:rsidRPr="00E130C1">
        <w:rPr>
          <w:rStyle w:val="normaltextrun"/>
          <w:rFonts w:ascii="Arial" w:hAnsi="Arial" w:cs="Arial"/>
        </w:rPr>
        <w:t xml:space="preserve">. It is the first </w:t>
      </w:r>
      <w:r w:rsidR="006448D4">
        <w:rPr>
          <w:rStyle w:val="normaltextrun"/>
          <w:rFonts w:ascii="Arial" w:hAnsi="Arial" w:cs="Arial"/>
        </w:rPr>
        <w:t>metric taking</w:t>
      </w:r>
      <w:r w:rsidR="0017327E" w:rsidRPr="00E130C1">
        <w:rPr>
          <w:rStyle w:val="normaltextrun"/>
          <w:rFonts w:ascii="Arial" w:hAnsi="Arial" w:cs="Arial"/>
        </w:rPr>
        <w:t xml:space="preserv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6A6339A6" w:rsidR="007F4211" w:rsidRPr="00E130C1" w:rsidRDefault="00A06A6B" w:rsidP="00FD34AB">
      <w:pPr>
        <w:contextualSpacing/>
        <w:rPr>
          <w:rFonts w:ascii="Arial" w:hAnsi="Arial" w:cs="Arial"/>
          <w:b/>
          <w:bCs/>
        </w:rPr>
      </w:pPr>
      <w:r w:rsidRPr="00E130C1">
        <w:rPr>
          <w:rFonts w:ascii="Arial" w:hAnsi="Arial" w:cs="Arial"/>
          <w:b/>
          <w:bCs/>
        </w:rPr>
        <w:t xml:space="preserve">Key words: </w:t>
      </w:r>
      <w:r w:rsidRPr="00900A2A">
        <w:rPr>
          <w:rFonts w:ascii="Arial" w:hAnsi="Arial" w:cs="Arial"/>
          <w:b/>
          <w:bCs/>
        </w:rPr>
        <w:t xml:space="preserve">Insertional Achilles tendinopathy, </w:t>
      </w:r>
      <w:r w:rsidRPr="00C82BD9">
        <w:rPr>
          <w:rFonts w:ascii="Arial" w:hAnsi="Arial" w:cs="Arial"/>
          <w:b/>
          <w:bCs/>
        </w:rPr>
        <w:t xml:space="preserve">Pathologic Achilles Insertion Angle, PAIA, Zadek Osteotomy, Calcaneal </w:t>
      </w:r>
      <w:r w:rsidR="00705697">
        <w:rPr>
          <w:rFonts w:ascii="Arial" w:hAnsi="Arial" w:cs="Arial"/>
          <w:b/>
          <w:bCs/>
        </w:rPr>
        <w:t>T</w:t>
      </w:r>
      <w:r w:rsidRPr="00C82BD9">
        <w:rPr>
          <w:rFonts w:ascii="Arial" w:hAnsi="Arial" w:cs="Arial"/>
          <w:b/>
          <w:bCs/>
        </w:rPr>
        <w:t xml:space="preserve">uberosity </w:t>
      </w:r>
      <w:r w:rsidR="007304F9" w:rsidRPr="00C82BD9">
        <w:rPr>
          <w:rFonts w:ascii="Arial" w:hAnsi="Arial" w:cs="Arial"/>
          <w:b/>
          <w:bCs/>
        </w:rPr>
        <w:t xml:space="preserve">Morphology </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r w:rsidR="00555992" w:rsidRPr="00E130C1">
        <w:rPr>
          <w:rFonts w:ascii="Arial" w:hAnsi="Arial" w:cs="Arial"/>
        </w:rPr>
        <w:t xml:space="preserve">Astrom et al. reported that 20% of 163 patients with </w:t>
      </w:r>
      <w:r w:rsidR="00555992" w:rsidRPr="00E130C1">
        <w:rPr>
          <w:rFonts w:ascii="Arial" w:hAnsi="Arial" w:cs="Arial"/>
        </w:rPr>
        <w:lastRenderedPageBreak/>
        <w:t xml:space="preserve">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 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77178B35" w:rsidR="001E320D" w:rsidRDefault="00D5402A" w:rsidP="004D07CB">
      <w:pPr>
        <w:contextualSpacing/>
        <w:rPr>
          <w:rFonts w:ascii="Arial" w:hAnsi="Arial" w:cs="Arial"/>
        </w:rPr>
      </w:pPr>
      <w:r>
        <w:rPr>
          <w:rFonts w:ascii="Arial" w:hAnsi="Arial" w:cs="Arial"/>
        </w:rPr>
        <w:t>When</w:t>
      </w:r>
      <w:r w:rsidR="00C9209D">
        <w:rPr>
          <w:rFonts w:ascii="Arial" w:hAnsi="Arial" w:cs="Arial"/>
        </w:rPr>
        <w:t xml:space="preserve"> </w:t>
      </w:r>
      <w:r w:rsidR="00DA71E8" w:rsidRPr="00E130C1">
        <w:rPr>
          <w:rFonts w:ascii="Arial" w:hAnsi="Arial" w:cs="Arial"/>
        </w:rPr>
        <w:t xml:space="preserve">three to six months of continuous conservative treatment fails, </w:t>
      </w:r>
      <w:r w:rsidR="00AF169C" w:rsidRPr="00E130C1">
        <w:rPr>
          <w:rFonts w:ascii="Arial" w:hAnsi="Arial" w:cs="Arial"/>
        </w:rPr>
        <w:t xml:space="preserve">surgical management can be </w:t>
      </w:r>
      <w:r w:rsidR="00635DA5" w:rsidRPr="00E130C1">
        <w:rPr>
          <w:rFonts w:ascii="Arial" w:hAnsi="Arial" w:cs="Arial"/>
        </w:rPr>
        <w:t>considered</w:t>
      </w:r>
      <w:r w:rsidR="00AF169C"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62D19C25" w:rsidR="00111A4B"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 xml:space="preserve">Selection of </w:t>
      </w:r>
      <w:r w:rsidR="00DB468D">
        <w:rPr>
          <w:rFonts w:ascii="Arial" w:hAnsi="Arial" w:cs="Arial"/>
          <w:b/>
          <w:bCs/>
          <w:color w:val="000000" w:themeColor="text1"/>
          <w:u w:val="single"/>
        </w:rPr>
        <w:t>S</w:t>
      </w:r>
      <w:r w:rsidRPr="00E130C1">
        <w:rPr>
          <w:rFonts w:ascii="Arial" w:hAnsi="Arial" w:cs="Arial"/>
          <w:b/>
          <w:bCs/>
          <w:color w:val="000000" w:themeColor="text1"/>
          <w:u w:val="single"/>
        </w:rPr>
        <w:t xml:space="preserve">tudy </w:t>
      </w:r>
      <w:r w:rsidR="00DB468D">
        <w:rPr>
          <w:rFonts w:ascii="Arial" w:hAnsi="Arial" w:cs="Arial"/>
          <w:b/>
          <w:bCs/>
          <w:color w:val="000000" w:themeColor="text1"/>
          <w:u w:val="single"/>
        </w:rPr>
        <w:t>S</w:t>
      </w:r>
      <w:r w:rsidRPr="00E130C1">
        <w:rPr>
          <w:rFonts w:ascii="Arial" w:hAnsi="Arial" w:cs="Arial"/>
          <w:b/>
          <w:bCs/>
          <w:color w:val="000000" w:themeColor="text1"/>
          <w:u w:val="single"/>
        </w:rPr>
        <w:t>amples</w:t>
      </w:r>
    </w:p>
    <w:p w14:paraId="17E99576" w14:textId="77777777" w:rsidR="00C9209D" w:rsidRPr="00E130C1" w:rsidRDefault="00C9209D" w:rsidP="00FD34AB">
      <w:pPr>
        <w:contextualSpacing/>
        <w:jc w:val="both"/>
        <w:rPr>
          <w:rFonts w:ascii="Arial" w:hAnsi="Arial" w:cs="Arial"/>
          <w:b/>
          <w:bCs/>
          <w:color w:val="000000" w:themeColor="text1"/>
          <w:u w:val="single"/>
        </w:rPr>
      </w:pPr>
    </w:p>
    <w:p w14:paraId="045C0F72" w14:textId="074A78AF" w:rsidR="0088084F" w:rsidRPr="00E130C1" w:rsidRDefault="00D5402A" w:rsidP="00FD34AB">
      <w:pPr>
        <w:contextualSpacing/>
        <w:jc w:val="both"/>
        <w:rPr>
          <w:rFonts w:ascii="Arial" w:hAnsi="Arial" w:cs="Arial"/>
          <w:color w:val="000000" w:themeColor="text1"/>
        </w:rPr>
      </w:pPr>
      <w:r>
        <w:rPr>
          <w:rFonts w:ascii="Arial" w:hAnsi="Arial" w:cs="Arial"/>
          <w:color w:val="000000" w:themeColor="text1"/>
        </w:rPr>
        <w:lastRenderedPageBreak/>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w:t>
      </w:r>
      <w:r>
        <w:rPr>
          <w:rFonts w:ascii="Arial" w:hAnsi="Arial" w:cs="Arial"/>
          <w:color w:val="000000" w:themeColor="text1"/>
        </w:rPr>
        <w:t xml:space="preserve">40 </w:t>
      </w:r>
      <w:r w:rsidR="00A67EBB" w:rsidRPr="00E130C1">
        <w:rPr>
          <w:rFonts w:ascii="Arial" w:hAnsi="Arial" w:cs="Arial"/>
          <w:color w:val="000000" w:themeColor="text1"/>
        </w:rPr>
        <w:t>feet without IAT</w:t>
      </w:r>
      <w:r>
        <w:rPr>
          <w:rFonts w:ascii="Arial" w:hAnsi="Arial" w:cs="Arial"/>
          <w:color w:val="000000" w:themeColor="text1"/>
        </w:rPr>
        <w:t>,</w:t>
      </w:r>
      <w:r w:rsidR="00CA437C">
        <w:rPr>
          <w:rFonts w:ascii="Arial" w:hAnsi="Arial" w:cs="Arial"/>
          <w:color w:val="000000" w:themeColor="text1"/>
        </w:rPr>
        <w:t xml:space="preserve"> </w:t>
      </w:r>
      <w:r w:rsidR="002B451B" w:rsidRPr="00E130C1">
        <w:rPr>
          <w:rFonts w:ascii="Arial" w:hAnsi="Arial" w:cs="Arial"/>
          <w:color w:val="000000" w:themeColor="text1"/>
        </w:rPr>
        <w:t xml:space="preserve">other </w:t>
      </w:r>
      <w:r w:rsidR="009100B8" w:rsidRPr="00E130C1">
        <w:rPr>
          <w:rFonts w:ascii="Arial" w:hAnsi="Arial" w:cs="Arial"/>
          <w:color w:val="000000" w:themeColor="text1"/>
        </w:rPr>
        <w:t>Achilles</w:t>
      </w:r>
      <w:r w:rsidR="006E0222">
        <w:rPr>
          <w:rFonts w:ascii="Arial" w:eastAsiaTheme="minorEastAsia" w:hAnsi="Arial" w:cs="Arial" w:hint="eastAsia"/>
          <w:color w:val="000000" w:themeColor="text1"/>
          <w:lang w:eastAsia="zh-CN"/>
        </w:rPr>
        <w:t xml:space="preserve"> insertion</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Pr>
          <w:rFonts w:ascii="Arial" w:hAnsi="Arial" w:cs="Arial"/>
          <w:color w:val="000000" w:themeColor="text1"/>
        </w:rPr>
        <w:t>,</w:t>
      </w:r>
      <w:r w:rsidR="006E0222">
        <w:rPr>
          <w:rFonts w:ascii="Arial" w:eastAsiaTheme="minorEastAsia" w:hAnsi="Arial" w:cs="Arial" w:hint="eastAsia"/>
          <w:color w:val="000000" w:themeColor="text1"/>
          <w:lang w:eastAsia="zh-CN"/>
        </w:rPr>
        <w:t xml:space="preserve"> trauma history of the calcaneus</w:t>
      </w:r>
      <w:r>
        <w:rPr>
          <w:rFonts w:ascii="Arial" w:hAnsi="Arial" w:cs="Arial"/>
          <w:color w:val="000000" w:themeColor="text1"/>
        </w:rPr>
        <w:t xml:space="preserve"> or other deformities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w:t>
      </w:r>
      <w:r w:rsidR="00A67EBB" w:rsidRPr="00E130C1">
        <w:rPr>
          <w:rFonts w:ascii="Arial" w:hAnsi="Arial" w:cs="Arial"/>
          <w:color w:val="000000" w:themeColor="text1"/>
        </w:rPr>
        <w:t>.</w:t>
      </w:r>
      <w:r w:rsidR="000A130D">
        <w:rPr>
          <w:rFonts w:ascii="Arial" w:hAnsi="Arial" w:cs="Arial"/>
          <w:color w:val="000000" w:themeColor="text1"/>
        </w:rPr>
        <w:t xml:space="preserve"> Lateral </w:t>
      </w:r>
      <w:r w:rsidR="000A130D" w:rsidRPr="00E130C1">
        <w:rPr>
          <w:rFonts w:ascii="Arial" w:hAnsi="Arial" w:cs="Arial"/>
          <w:color w:val="000000" w:themeColor="text1"/>
        </w:rPr>
        <w:t>weightbearing</w:t>
      </w:r>
      <w:r w:rsidR="00F914D5" w:rsidRPr="00E130C1">
        <w:rPr>
          <w:rFonts w:ascii="Arial" w:hAnsi="Arial" w:cs="Arial"/>
          <w:color w:val="000000" w:themeColor="text1"/>
        </w:rPr>
        <w:t xml:space="preserve">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w:t>
      </w:r>
      <w:r>
        <w:rPr>
          <w:rFonts w:ascii="Arial" w:hAnsi="Arial" w:cs="Arial"/>
          <w:color w:val="000000" w:themeColor="text1"/>
        </w:rPr>
        <w:t xml:space="preserve">40 </w:t>
      </w:r>
      <w:r w:rsidR="00F914D5" w:rsidRPr="00E130C1">
        <w:rPr>
          <w:rFonts w:ascii="Arial" w:hAnsi="Arial" w:cs="Arial"/>
          <w:color w:val="000000" w:themeColor="text1"/>
        </w:rPr>
        <w:t xml:space="preserve">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5E21C0B7" w:rsidR="00111A4B"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Delineating Contour of</w:t>
      </w:r>
      <w:r w:rsidR="00A86F76">
        <w:rPr>
          <w:rFonts w:ascii="Arial" w:hAnsi="Arial" w:cs="Arial"/>
          <w:b/>
          <w:bCs/>
          <w:u w:val="single"/>
        </w:rPr>
        <w:t xml:space="preserve"> </w:t>
      </w:r>
      <w:proofErr w:type="spellStart"/>
      <w:r w:rsidR="00A86F76">
        <w:rPr>
          <w:rFonts w:ascii="Arial" w:hAnsi="Arial" w:cs="Arial"/>
          <w:b/>
          <w:bCs/>
          <w:u w:val="single"/>
        </w:rPr>
        <w:t>Contral</w:t>
      </w:r>
      <w:proofErr w:type="spellEnd"/>
      <w:r w:rsidRPr="00EE79E1">
        <w:rPr>
          <w:rFonts w:ascii="Arial" w:hAnsi="Arial" w:cs="Arial"/>
          <w:b/>
          <w:bCs/>
          <w:color w:val="000000" w:themeColor="text1"/>
          <w:u w:val="single"/>
        </w:rPr>
        <w:t xml:space="preserve"> Calcane</w:t>
      </w:r>
      <w:r w:rsidR="000A4744">
        <w:rPr>
          <w:rFonts w:ascii="Arial" w:hAnsi="Arial" w:cs="Arial"/>
          <w:b/>
          <w:bCs/>
          <w:color w:val="000000" w:themeColor="text1"/>
          <w:u w:val="single"/>
        </w:rPr>
        <w:t>al</w:t>
      </w:r>
      <w:r w:rsidRPr="00EE79E1">
        <w:rPr>
          <w:rFonts w:ascii="Arial" w:hAnsi="Arial" w:cs="Arial"/>
          <w:b/>
          <w:bCs/>
          <w:color w:val="000000" w:themeColor="text1"/>
          <w:u w:val="single"/>
        </w:rPr>
        <w:t xml:space="preserve"> Tuberosit</w:t>
      </w:r>
      <w:r w:rsidR="000A4744">
        <w:rPr>
          <w:rFonts w:ascii="Arial" w:hAnsi="Arial" w:cs="Arial"/>
          <w:b/>
          <w:bCs/>
          <w:color w:val="000000" w:themeColor="text1"/>
          <w:u w:val="single"/>
        </w:rPr>
        <w:t>ies</w:t>
      </w:r>
    </w:p>
    <w:p w14:paraId="73EE2593" w14:textId="77777777" w:rsidR="00C9209D" w:rsidRPr="00EE79E1" w:rsidRDefault="00C9209D" w:rsidP="00FD34AB">
      <w:pPr>
        <w:contextualSpacing/>
        <w:jc w:val="both"/>
        <w:rPr>
          <w:rFonts w:ascii="Arial" w:hAnsi="Arial" w:cs="Arial"/>
          <w:b/>
          <w:bCs/>
          <w:color w:val="000000" w:themeColor="text1"/>
          <w:u w:val="single"/>
        </w:rPr>
      </w:pPr>
    </w:p>
    <w:p w14:paraId="0E0979CE" w14:textId="3CC94BFF" w:rsidR="00EE79E1" w:rsidRDefault="000944F1" w:rsidP="00FD34AB">
      <w:pPr>
        <w:contextualSpacing/>
        <w:rPr>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BD6E13">
        <w:rPr>
          <w:rFonts w:ascii="Arial" w:hAnsi="Arial" w:cs="Arial"/>
          <w:color w:val="000000" w:themeColor="text1"/>
        </w:rPr>
        <w:t xml:space="preserve"> (REF).</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w:t>
      </w:r>
      <w:r w:rsidR="00BD6E13">
        <w:rPr>
          <w:rFonts w:ascii="Arial" w:hAnsi="Arial" w:cs="Arial"/>
          <w:color w:val="000000" w:themeColor="text1"/>
        </w:rPr>
        <w:t>positional markers</w:t>
      </w:r>
      <w:r w:rsidR="00A67EBB" w:rsidRPr="00E130C1">
        <w:rPr>
          <w:rFonts w:ascii="Arial" w:hAnsi="Arial" w:cs="Arial"/>
          <w:color w:val="000000" w:themeColor="text1"/>
        </w:rPr>
        <w:t xml:space="preserve">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w:t>
      </w:r>
      <w:r w:rsidR="00D72CC2">
        <w:rPr>
          <w:rFonts w:ascii="Arial" w:hAnsi="Arial" w:cs="Arial"/>
        </w:rPr>
        <w:t xml:space="preserve">set up as </w:t>
      </w:r>
      <w:r w:rsidR="00EA0108" w:rsidRPr="00E130C1">
        <w:rPr>
          <w:rFonts w:ascii="Arial" w:hAnsi="Arial" w:cs="Arial"/>
        </w:rPr>
        <w:t>calibration markers</w:t>
      </w:r>
      <w:r w:rsidR="00D72CC2">
        <w:rPr>
          <w:rFonts w:ascii="Arial" w:hAnsi="Arial" w:cs="Arial"/>
        </w:rPr>
        <w:t xml:space="preserve"> for measurement purposes</w:t>
      </w:r>
      <w:r w:rsidR="00EA0108" w:rsidRPr="00E130C1">
        <w:rPr>
          <w:rFonts w:ascii="Arial" w:hAnsi="Arial" w:cs="Arial"/>
        </w:rPr>
        <w:t xml:space="preserve">,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BD6E13">
        <w:rPr>
          <w:rFonts w:ascii="Arial" w:hAnsi="Arial" w:cs="Arial"/>
        </w:rPr>
        <w:t xml:space="preserve"> (Table 1)</w:t>
      </w:r>
      <w:r w:rsidR="00EA0108" w:rsidRPr="00E130C1">
        <w:rPr>
          <w:rFonts w:ascii="Arial" w:hAnsi="Arial" w:cs="Arial"/>
        </w:rPr>
        <w:t>.</w:t>
      </w:r>
    </w:p>
    <w:p w14:paraId="0E55946B" w14:textId="77777777" w:rsidR="00BD6E13" w:rsidRDefault="00BD6E13" w:rsidP="00FD34AB">
      <w:pPr>
        <w:contextualSpacing/>
        <w:rPr>
          <w:rStyle w:val="normaltextrun"/>
          <w:rFonts w:ascii="Arial" w:hAnsi="Arial" w:cs="Arial"/>
        </w:rPr>
      </w:pPr>
    </w:p>
    <w:p w14:paraId="10865484" w14:textId="2A184A3A" w:rsidR="00BD6E13" w:rsidRDefault="00BD6E13" w:rsidP="00FD34AB">
      <w:pPr>
        <w:contextualSpacing/>
        <w:rPr>
          <w:rFonts w:ascii="Arial" w:hAnsi="Arial" w:cs="Arial"/>
          <w:b/>
          <w:bCs/>
          <w:color w:val="000000" w:themeColor="text1"/>
          <w:u w:val="single"/>
        </w:rPr>
      </w:pPr>
      <w:r w:rsidRPr="0081782F">
        <w:rPr>
          <w:rFonts w:ascii="Arial" w:hAnsi="Arial" w:cs="Arial"/>
          <w:b/>
          <w:bCs/>
          <w:color w:val="000000" w:themeColor="text1"/>
          <w:u w:val="single"/>
        </w:rPr>
        <w:t>Determining</w:t>
      </w:r>
      <w:r w:rsidRPr="0081782F">
        <w:rPr>
          <w:rFonts w:ascii="Arial" w:eastAsiaTheme="minorEastAsia" w:hAnsi="Arial" w:cs="Arial"/>
          <w:b/>
          <w:bCs/>
          <w:color w:val="000000" w:themeColor="text1"/>
          <w:u w:val="single"/>
          <w:lang w:eastAsia="zh-CN"/>
        </w:rPr>
        <w:t xml:space="preserve"> </w:t>
      </w:r>
      <w:r w:rsidRPr="0081782F">
        <w:rPr>
          <w:rFonts w:ascii="Arial" w:hAnsi="Arial" w:cs="Arial"/>
          <w:b/>
          <w:bCs/>
          <w:color w:val="000000" w:themeColor="text1"/>
          <w:u w:val="single"/>
        </w:rPr>
        <w:t>Individualized</w:t>
      </w:r>
      <w:r w:rsidRPr="0081782F">
        <w:rPr>
          <w:rFonts w:ascii="Arial" w:eastAsiaTheme="minorEastAsia" w:hAnsi="Arial" w:cs="Arial"/>
          <w:b/>
          <w:bCs/>
          <w:color w:val="000000" w:themeColor="text1"/>
          <w:u w:val="single"/>
          <w:lang w:eastAsia="zh-CN"/>
        </w:rPr>
        <w:t xml:space="preserve"> Standard Circle to </w:t>
      </w:r>
      <w:r w:rsidRPr="0081782F">
        <w:rPr>
          <w:rFonts w:ascii="Arial" w:hAnsi="Arial" w:cs="Arial"/>
          <w:b/>
          <w:bCs/>
          <w:color w:val="000000" w:themeColor="text1"/>
          <w:u w:val="single"/>
        </w:rPr>
        <w:t>Predict the Ideal Calcaneal Tuberosity Contour</w:t>
      </w:r>
    </w:p>
    <w:p w14:paraId="20E0AD3D" w14:textId="77777777" w:rsidR="00C9209D" w:rsidRPr="00BD6E13" w:rsidRDefault="00C9209D" w:rsidP="00FD34AB">
      <w:pPr>
        <w:contextualSpacing/>
        <w:rPr>
          <w:rStyle w:val="normaltextrun"/>
          <w:rFonts w:ascii="Arial" w:hAnsi="Arial" w:cs="Arial"/>
          <w:b/>
          <w:bCs/>
          <w:color w:val="000000" w:themeColor="text1"/>
          <w:u w:val="single"/>
        </w:rPr>
      </w:pPr>
    </w:p>
    <w:p w14:paraId="2C209342" w14:textId="07A5E3E6" w:rsidR="000140E3" w:rsidRDefault="00942448" w:rsidP="00FD34AB">
      <w:pPr>
        <w:contextualSpacing/>
        <w:rPr>
          <w:rFonts w:ascii="Arial" w:eastAsiaTheme="minorEastAsia" w:hAnsi="Arial" w:cs="Arial"/>
          <w:lang w:eastAsia="zh-CN"/>
        </w:rPr>
      </w:pPr>
      <w:r>
        <w:rPr>
          <w:rFonts w:ascii="Arial" w:eastAsiaTheme="minorEastAsia" w:hAnsi="Arial" w:cs="Arial" w:hint="eastAsia"/>
          <w:lang w:eastAsia="zh-CN"/>
        </w:rPr>
        <w:t>These</w:t>
      </w:r>
      <w:r w:rsidR="00E56C78" w:rsidRPr="00FD34AB">
        <w:rPr>
          <w:rFonts w:ascii="Arial" w:hAnsi="Arial" w:cs="Arial"/>
        </w:rPr>
        <w:t xml:space="preserve"> </w:t>
      </w:r>
      <w:r w:rsidR="009762B6" w:rsidRPr="00FD34AB">
        <w:rPr>
          <w:rFonts w:ascii="Arial" w:hAnsi="Arial" w:cs="Arial"/>
        </w:rPr>
        <w:t xml:space="preserve">90 </w:t>
      </w:r>
      <w:r w:rsidR="00BD6E13">
        <w:rPr>
          <w:rFonts w:ascii="Arial" w:hAnsi="Arial" w:cs="Arial"/>
        </w:rPr>
        <w:t>positional markers</w:t>
      </w:r>
      <w:r w:rsidR="009762B6" w:rsidRPr="00FD34AB">
        <w:rPr>
          <w:rFonts w:ascii="Arial" w:hAnsi="Arial" w:cs="Arial"/>
        </w:rPr>
        <w:t xml:space="preserve"> </w:t>
      </w:r>
      <w:r w:rsidR="00E130C1" w:rsidRPr="00FD34AB">
        <w:rPr>
          <w:rFonts w:ascii="Arial" w:hAnsi="Arial" w:cs="Arial"/>
        </w:rPr>
        <w:t>were</w:t>
      </w:r>
      <w:r w:rsidR="009762B6" w:rsidRPr="00FD34AB">
        <w:rPr>
          <w:rFonts w:ascii="Arial" w:hAnsi="Arial" w:cs="Arial"/>
        </w:rPr>
        <w:t xml:space="preserve"> collectively mapped to construct </w:t>
      </w:r>
      <w:r w:rsidR="009108CE">
        <w:rPr>
          <w:rFonts w:ascii="Arial" w:hAnsi="Arial" w:cs="Arial"/>
        </w:rPr>
        <w:t>and</w:t>
      </w:r>
      <w:r w:rsidR="00B70AF1">
        <w:rPr>
          <w:rFonts w:ascii="Arial" w:hAnsi="Arial" w:cs="Arial"/>
        </w:rPr>
        <w:t xml:space="preserve"> statistically</w:t>
      </w:r>
      <w:r w:rsidR="009108CE">
        <w:rPr>
          <w:rFonts w:ascii="Arial" w:hAnsi="Arial" w:cs="Arial"/>
        </w:rPr>
        <w:t xml:space="preserve"> fit </w:t>
      </w:r>
      <w:r w:rsidR="009762B6" w:rsidRPr="00FD34AB">
        <w:rPr>
          <w:rFonts w:ascii="Arial" w:hAnsi="Arial" w:cs="Arial"/>
        </w:rPr>
        <w:t>a</w:t>
      </w:r>
      <w:r w:rsidR="009108CE">
        <w:rPr>
          <w:rFonts w:ascii="Arial" w:hAnsi="Arial" w:cs="Arial"/>
        </w:rPr>
        <w:t>n individualized</w:t>
      </w:r>
      <w:r w:rsidR="00C302CE">
        <w:rPr>
          <w:rFonts w:ascii="Arial" w:hAnsi="Arial" w:cs="Arial"/>
        </w:rPr>
        <w:t xml:space="preserve"> </w:t>
      </w:r>
      <w:r w:rsidR="00827237" w:rsidRPr="00FD34AB">
        <w:rPr>
          <w:rFonts w:ascii="Arial" w:hAnsi="Arial" w:cs="Arial"/>
        </w:rPr>
        <w:t>Standard Circle</w:t>
      </w:r>
      <w:r w:rsidR="00524496" w:rsidRPr="00FD34AB">
        <w:rPr>
          <w:rFonts w:ascii="Arial" w:hAnsi="Arial" w:cs="Arial"/>
        </w:rPr>
        <w:t xml:space="preserve"> </w:t>
      </w:r>
      <w:r w:rsidR="00BD6E13">
        <w:rPr>
          <w:rFonts w:ascii="Arial" w:hAnsi="Arial" w:cs="Arial"/>
        </w:rPr>
        <w:t>for every subject</w:t>
      </w:r>
      <w:r w:rsidR="009762B6" w:rsidRPr="00FD34AB">
        <w:rPr>
          <w:rFonts w:ascii="Arial" w:hAnsi="Arial" w:cs="Arial"/>
        </w:rPr>
        <w:t>.</w:t>
      </w:r>
      <w:r w:rsidR="00B73912">
        <w:rPr>
          <w:rFonts w:ascii="Arial" w:hAnsi="Arial" w:cs="Arial"/>
        </w:rPr>
        <w:t xml:space="preserve"> </w:t>
      </w:r>
      <w:r w:rsidR="000140E3">
        <w:rPr>
          <w:rFonts w:ascii="Arial" w:hAnsi="Arial" w:cs="Arial"/>
        </w:rPr>
        <w:t xml:space="preserve">To fit the </w:t>
      </w:r>
      <w:r w:rsidR="000140E3" w:rsidRPr="00FD34AB">
        <w:rPr>
          <w:rFonts w:ascii="Arial" w:hAnsi="Arial" w:cs="Arial"/>
        </w:rPr>
        <w:t>Standard Circle</w:t>
      </w:r>
      <w:r w:rsidR="000140E3">
        <w:rPr>
          <w:rFonts w:ascii="Arial" w:hAnsi="Arial" w:cs="Arial"/>
        </w:rPr>
        <w:t xml:space="preserve">, the positioning and shape of the standard rectangle was first characterized by </w:t>
      </w:r>
      <w:r w:rsidR="000140E3" w:rsidRPr="00FD34AB">
        <w:rPr>
          <w:rFonts w:ascii="Arial" w:hAnsi="Arial" w:cs="Arial"/>
        </w:rPr>
        <w:t>point</w:t>
      </w:r>
      <w:r w:rsidR="000140E3">
        <w:rPr>
          <w:rFonts w:ascii="Arial" w:hAnsi="Arial" w:cs="Arial"/>
        </w:rPr>
        <w:t>s</w:t>
      </w:r>
      <w:r w:rsidR="000140E3" w:rsidRPr="00FD34AB">
        <w:rPr>
          <w:rFonts w:ascii="Arial" w:hAnsi="Arial" w:cs="Arial"/>
        </w:rPr>
        <w:t xml:space="preserve"> 4, 5, 6, and 7, </w:t>
      </w:r>
      <w:r w:rsidR="000140E3">
        <w:rPr>
          <w:rFonts w:ascii="Arial" w:hAnsi="Arial" w:cs="Arial"/>
        </w:rPr>
        <w:t xml:space="preserve">with point 7 denoted as the origin of the </w:t>
      </w:r>
      <w:r w:rsidR="000140E3" w:rsidRPr="00172F32">
        <w:rPr>
          <w:rFonts w:ascii="Arial" w:eastAsiaTheme="minorEastAsia" w:hAnsi="Arial" w:cs="Arial"/>
          <w:lang w:eastAsia="zh-CN"/>
        </w:rPr>
        <w:t xml:space="preserve">x </w:t>
      </w:r>
      <w:r w:rsidR="000140E3">
        <w:rPr>
          <w:rFonts w:ascii="Arial" w:eastAsiaTheme="minorEastAsia" w:hAnsi="Arial" w:cs="Arial"/>
          <w:lang w:eastAsia="zh-CN"/>
        </w:rPr>
        <w:t>and</w:t>
      </w:r>
      <w:r w:rsidR="000140E3" w:rsidRPr="00172F32">
        <w:rPr>
          <w:rFonts w:ascii="Arial" w:eastAsiaTheme="minorEastAsia" w:hAnsi="Arial" w:cs="Arial"/>
          <w:lang w:eastAsia="zh-CN"/>
        </w:rPr>
        <w:t xml:space="preserve"> y</w:t>
      </w:r>
      <w:r w:rsidR="000140E3">
        <w:rPr>
          <w:rFonts w:ascii="Arial" w:eastAsiaTheme="minorEastAsia" w:hAnsi="Arial" w:cs="Arial"/>
          <w:lang w:eastAsia="zh-CN"/>
        </w:rPr>
        <w:t xml:space="preserve"> coordinates (i</w:t>
      </w:r>
      <w:r w:rsidR="00CA356E">
        <w:rPr>
          <w:rFonts w:ascii="Arial" w:eastAsiaTheme="minorEastAsia" w:hAnsi="Arial" w:cs="Arial"/>
          <w:lang w:eastAsia="zh-CN"/>
        </w:rPr>
        <w:t>.</w:t>
      </w:r>
      <w:r w:rsidR="000140E3">
        <w:rPr>
          <w:rFonts w:ascii="Arial" w:eastAsiaTheme="minorEastAsia" w:hAnsi="Arial" w:cs="Arial"/>
          <w:lang w:eastAsia="zh-CN"/>
        </w:rPr>
        <w:t>e</w:t>
      </w:r>
      <w:r w:rsidR="00CA356E">
        <w:rPr>
          <w:rFonts w:ascii="Arial" w:eastAsiaTheme="minorEastAsia" w:hAnsi="Arial" w:cs="Arial"/>
          <w:lang w:eastAsia="zh-CN"/>
        </w:rPr>
        <w:t>.</w:t>
      </w:r>
      <w:r w:rsidR="000140E3">
        <w:rPr>
          <w:rFonts w:ascii="Arial" w:eastAsiaTheme="minorEastAsia" w:hAnsi="Arial" w:cs="Arial"/>
          <w:lang w:eastAsia="zh-CN"/>
        </w:rPr>
        <w:t>, x</w:t>
      </w:r>
      <w:r w:rsidR="00CA356E">
        <w:rPr>
          <w:rFonts w:ascii="Arial" w:eastAsiaTheme="minorEastAsia" w:hAnsi="Arial" w:cs="Arial"/>
          <w:lang w:eastAsia="zh-CN"/>
        </w:rPr>
        <w:t>,</w:t>
      </w:r>
      <w:r w:rsidR="000140E3">
        <w:rPr>
          <w:rFonts w:ascii="Arial" w:eastAsiaTheme="minorEastAsia" w:hAnsi="Arial" w:cs="Arial"/>
          <w:lang w:eastAsia="zh-CN"/>
        </w:rPr>
        <w:t xml:space="preserve"> y</w:t>
      </w:r>
      <w:r w:rsidR="00CA356E">
        <w:rPr>
          <w:rFonts w:ascii="Arial" w:eastAsiaTheme="minorEastAsia" w:hAnsi="Arial" w:cs="Arial"/>
          <w:lang w:eastAsia="zh-CN"/>
        </w:rPr>
        <w:t xml:space="preserve"> </w:t>
      </w:r>
      <w:r w:rsidR="000140E3">
        <w:rPr>
          <w:rFonts w:ascii="Arial" w:eastAsiaTheme="minorEastAsia" w:hAnsi="Arial" w:cs="Arial"/>
          <w:lang w:eastAsia="zh-CN"/>
        </w:rPr>
        <w:t>=</w:t>
      </w:r>
      <w:r w:rsidR="00CA356E">
        <w:rPr>
          <w:rFonts w:ascii="Arial" w:eastAsiaTheme="minorEastAsia" w:hAnsi="Arial" w:cs="Arial"/>
          <w:lang w:eastAsia="zh-CN"/>
        </w:rPr>
        <w:t xml:space="preserve"> </w:t>
      </w:r>
      <w:r w:rsidR="000140E3">
        <w:rPr>
          <w:rFonts w:ascii="Arial" w:eastAsiaTheme="minorEastAsia" w:hAnsi="Arial" w:cs="Arial"/>
          <w:lang w:eastAsia="zh-CN"/>
        </w:rPr>
        <w:t>0 at point 7)</w:t>
      </w:r>
      <w:r w:rsidR="00B70AF1">
        <w:rPr>
          <w:rFonts w:ascii="Arial" w:eastAsiaTheme="minorEastAsia" w:hAnsi="Arial" w:cs="Arial"/>
          <w:lang w:eastAsia="zh-CN"/>
        </w:rPr>
        <w:t xml:space="preserve">. The </w:t>
      </w:r>
      <w:r w:rsidR="00B70AF1">
        <w:rPr>
          <w:rFonts w:ascii="Arial" w:hAnsi="Arial" w:cs="Arial"/>
        </w:rPr>
        <w:t>standard rectangle</w:t>
      </w:r>
      <w:r w:rsidR="00B70AF1">
        <w:rPr>
          <w:rFonts w:ascii="Arial" w:hAnsi="Arial" w:cs="Arial"/>
        </w:rPr>
        <w:t xml:space="preserve"> was then normalized to a unit square </w:t>
      </w:r>
      <w:r w:rsidR="00CA356E">
        <w:rPr>
          <w:rFonts w:ascii="Arial" w:hAnsi="Arial" w:cs="Arial"/>
        </w:rPr>
        <w:t>to mediate differences in foot sizes between the subjects.</w:t>
      </w:r>
    </w:p>
    <w:p w14:paraId="040FDA69" w14:textId="77777777" w:rsidR="000140E3" w:rsidRDefault="000140E3" w:rsidP="00FD34AB">
      <w:pPr>
        <w:contextualSpacing/>
        <w:rPr>
          <w:rFonts w:ascii="Arial" w:hAnsi="Arial" w:cs="Arial" w:hint="eastAsia"/>
        </w:rPr>
      </w:pPr>
    </w:p>
    <w:p w14:paraId="36F46585" w14:textId="2B9D2EA7" w:rsidR="00A67EBB" w:rsidRPr="00CA356E" w:rsidRDefault="00524496" w:rsidP="00A5590E">
      <w:pPr>
        <w:contextualSpacing/>
        <w:rPr>
          <w:rFonts w:ascii="Arial" w:eastAsiaTheme="minorEastAsia" w:hAnsi="Arial" w:cs="Arial"/>
          <w:lang w:eastAsia="zh-CN"/>
        </w:rPr>
      </w:pPr>
      <w:r w:rsidRPr="00FD34AB">
        <w:rPr>
          <w:rFonts w:ascii="Arial" w:hAnsi="Arial" w:cs="Arial"/>
        </w:rPr>
        <w:t>T</w:t>
      </w:r>
      <w:r w:rsidR="009108CE">
        <w:rPr>
          <w:rFonts w:ascii="Arial" w:hAnsi="Arial" w:cs="Arial"/>
        </w:rPr>
        <w:t>he t</w:t>
      </w:r>
      <w:r w:rsidRPr="00FD34AB">
        <w:rPr>
          <w:rFonts w:ascii="Arial" w:hAnsi="Arial" w:cs="Arial"/>
        </w:rPr>
        <w:t xml:space="preserve">wo </w:t>
      </w:r>
      <w:r w:rsidR="009108CE">
        <w:rPr>
          <w:rFonts w:ascii="Arial" w:hAnsi="Arial" w:cs="Arial"/>
        </w:rPr>
        <w:t>essential</w:t>
      </w:r>
      <w:r w:rsidR="00C302CE">
        <w:rPr>
          <w:rFonts w:ascii="Arial" w:hAnsi="Arial" w:cs="Arial"/>
        </w:rPr>
        <w:t xml:space="preserve"> </w:t>
      </w:r>
      <w:r w:rsidRPr="00FD34AB">
        <w:rPr>
          <w:rFonts w:ascii="Arial" w:hAnsi="Arial" w:cs="Arial"/>
        </w:rPr>
        <w:t>parameters used to define the individual</w:t>
      </w:r>
      <w:r w:rsidR="00BD6E13">
        <w:rPr>
          <w:rFonts w:ascii="Arial" w:hAnsi="Arial" w:cs="Arial"/>
        </w:rPr>
        <w:t>ized</w:t>
      </w:r>
      <w:r w:rsidRPr="00FD34AB">
        <w:rPr>
          <w:rFonts w:ascii="Arial" w:hAnsi="Arial" w:cs="Arial"/>
        </w:rPr>
        <w:t xml:space="preserve"> Standard Circle for each </w:t>
      </w:r>
      <w:r w:rsidR="00D5402A">
        <w:rPr>
          <w:rFonts w:ascii="Arial" w:eastAsiaTheme="minorEastAsia" w:hAnsi="Arial" w:cs="Arial" w:hint="eastAsia"/>
          <w:lang w:eastAsia="zh-CN"/>
        </w:rPr>
        <w:t>calcaneal tuberosity</w:t>
      </w:r>
      <w:r w:rsidR="00BD6E13">
        <w:rPr>
          <w:rFonts w:ascii="Arial" w:eastAsiaTheme="minorEastAsia" w:hAnsi="Arial" w:cs="Arial"/>
          <w:lang w:eastAsia="zh-CN"/>
        </w:rPr>
        <w:t xml:space="preserve"> </w:t>
      </w:r>
      <w:r w:rsidR="008E1806">
        <w:rPr>
          <w:rFonts w:ascii="Arial" w:hAnsi="Arial" w:cs="Arial"/>
        </w:rPr>
        <w:t>were</w:t>
      </w:r>
      <w:r w:rsidR="00CA356E">
        <w:rPr>
          <w:rFonts w:ascii="Arial" w:hAnsi="Arial" w:cs="Arial"/>
        </w:rPr>
        <w:t xml:space="preserve"> </w:t>
      </w:r>
      <w:r w:rsidR="000E3B5C" w:rsidRPr="00FD34AB">
        <w:rPr>
          <w:rFonts w:ascii="Arial" w:hAnsi="Arial" w:cs="Arial"/>
        </w:rPr>
        <w:t>relative</w:t>
      </w:r>
      <w:r w:rsidR="00172F32">
        <w:rPr>
          <w:rFonts w:ascii="Arial" w:eastAsiaTheme="minorEastAsia" w:hAnsi="Arial" w:cs="Arial" w:hint="eastAsia"/>
          <w:lang w:eastAsia="zh-CN"/>
        </w:rPr>
        <w:t xml:space="preserve"> </w:t>
      </w:r>
      <w:bookmarkStart w:id="0" w:name="_Hlk170744340"/>
      <w:r w:rsidR="00172F32" w:rsidRPr="00172F32">
        <w:rPr>
          <w:rFonts w:ascii="Arial" w:eastAsiaTheme="minorEastAsia" w:hAnsi="Arial" w:cs="Arial"/>
          <w:lang w:eastAsia="zh-CN"/>
        </w:rPr>
        <w:t xml:space="preserve">x </w:t>
      </w:r>
      <w:r w:rsidR="00172F32">
        <w:rPr>
          <w:rFonts w:ascii="Arial" w:eastAsiaTheme="minorEastAsia" w:hAnsi="Arial" w:cs="Arial"/>
          <w:lang w:eastAsia="zh-CN"/>
        </w:rPr>
        <w:t>and</w:t>
      </w:r>
      <w:r w:rsidR="00172F32" w:rsidRPr="00172F32">
        <w:rPr>
          <w:rFonts w:ascii="Arial" w:eastAsiaTheme="minorEastAsia" w:hAnsi="Arial" w:cs="Arial"/>
          <w:lang w:eastAsia="zh-CN"/>
        </w:rPr>
        <w:t xml:space="preserve"> y</w:t>
      </w:r>
      <w:r w:rsidR="00172F32">
        <w:rPr>
          <w:rFonts w:ascii="Arial" w:eastAsiaTheme="minorEastAsia" w:hAnsi="Arial" w:cs="Arial"/>
          <w:lang w:eastAsia="zh-CN"/>
        </w:rPr>
        <w:t xml:space="preserve"> </w:t>
      </w:r>
      <w:bookmarkEnd w:id="0"/>
      <w:r w:rsidR="00172F32">
        <w:rPr>
          <w:rFonts w:ascii="Arial" w:eastAsiaTheme="minorEastAsia" w:hAnsi="Arial" w:cs="Arial"/>
          <w:lang w:eastAsia="zh-CN"/>
        </w:rPr>
        <w:t>coordinates</w:t>
      </w:r>
      <w:r w:rsidR="000E3B5C" w:rsidRPr="00FD34AB">
        <w:rPr>
          <w:rFonts w:ascii="Arial" w:hAnsi="Arial" w:cs="Arial"/>
        </w:rPr>
        <w:t xml:space="preserve"> of </w:t>
      </w:r>
      <w:r w:rsidRPr="00FD34AB">
        <w:rPr>
          <w:rFonts w:ascii="Arial" w:hAnsi="Arial" w:cs="Arial"/>
        </w:rPr>
        <w:t>the circle's center</w:t>
      </w:r>
      <w:r w:rsidR="007D2388">
        <w:rPr>
          <w:rFonts w:ascii="Arial" w:hAnsi="Arial" w:cs="Arial"/>
        </w:rPr>
        <w:t>,</w:t>
      </w:r>
      <w:r w:rsidR="005C4BB1">
        <w:rPr>
          <w:rFonts w:ascii="Arial" w:hAnsi="Arial" w:cs="Arial"/>
        </w:rPr>
        <w:t xml:space="preserve"> </w:t>
      </w:r>
      <w:r w:rsidR="007D2388"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00CA356E">
        <w:rPr>
          <w:rFonts w:ascii="Arial" w:hAnsi="Arial" w:cs="Arial"/>
        </w:rPr>
        <w:t xml:space="preserve">, </w:t>
      </w:r>
      <w:r w:rsidR="00BD6E13">
        <w:rPr>
          <w:rFonts w:ascii="Arial" w:eastAsiaTheme="minorEastAsia" w:hAnsi="Arial" w:cs="Arial"/>
          <w:lang w:eastAsia="zh-CN"/>
        </w:rPr>
        <w:t>and</w:t>
      </w:r>
      <w:r w:rsidRPr="00FD34AB">
        <w:rPr>
          <w:rFonts w:ascii="Arial" w:hAnsi="Arial" w:cs="Arial"/>
        </w:rPr>
        <w:t xml:space="preserve"> the radius</w:t>
      </w:r>
      <w:r w:rsidR="00BD6E13">
        <w:rPr>
          <w:rFonts w:ascii="Arial" w:hAnsi="Arial" w:cs="Arial"/>
        </w:rPr>
        <w:t xml:space="preserve"> (R) </w:t>
      </w:r>
      <w:r w:rsidRPr="00FD34AB">
        <w:rPr>
          <w:rFonts w:ascii="Arial" w:hAnsi="Arial" w:cs="Arial"/>
        </w:rPr>
        <w:t xml:space="preserve">of the </w:t>
      </w:r>
      <w:r w:rsidR="008E1806">
        <w:rPr>
          <w:rFonts w:ascii="Arial" w:hAnsi="Arial" w:cs="Arial"/>
        </w:rPr>
        <w:t>S</w:t>
      </w:r>
      <w:r w:rsidRPr="00FD34AB">
        <w:rPr>
          <w:rFonts w:ascii="Arial" w:hAnsi="Arial" w:cs="Arial"/>
        </w:rPr>
        <w:t xml:space="preserve">tandard </w:t>
      </w:r>
      <w:r w:rsidR="008E1806">
        <w:rPr>
          <w:rFonts w:ascii="Arial" w:hAnsi="Arial" w:cs="Arial"/>
        </w:rPr>
        <w:t>C</w:t>
      </w:r>
      <w:r w:rsidRPr="00FD34AB">
        <w:rPr>
          <w:rFonts w:ascii="Arial" w:hAnsi="Arial" w:cs="Arial"/>
        </w:rPr>
        <w:t>ircle</w:t>
      </w:r>
      <w:r w:rsidR="003A0588" w:rsidRPr="00FD34AB">
        <w:rPr>
          <w:rFonts w:ascii="Arial" w:hAnsi="Arial" w:cs="Arial"/>
        </w:rPr>
        <w:t xml:space="preserve"> determined by </w:t>
      </w:r>
      <w:r w:rsidR="000E3B5C" w:rsidRPr="00FD34AB">
        <w:rPr>
          <w:rFonts w:ascii="Arial" w:hAnsi="Arial" w:cs="Arial"/>
        </w:rPr>
        <w:t xml:space="preserve">bone markers </w:t>
      </w:r>
      <w:r w:rsidR="00FD7DA6">
        <w:rPr>
          <w:rFonts w:ascii="Arial" w:hAnsi="Arial" w:cs="Arial"/>
        </w:rPr>
        <w:t>representing</w:t>
      </w:r>
      <w:r w:rsidR="000E3B5C" w:rsidRPr="00FD34AB">
        <w:rPr>
          <w:rFonts w:ascii="Arial" w:hAnsi="Arial" w:cs="Arial"/>
        </w:rPr>
        <w:t xml:space="preserve"> dimensions of the calcaneus in terms of height, length, </w:t>
      </w:r>
      <w:r w:rsidR="00F44CA5">
        <w:rPr>
          <w:rFonts w:ascii="Arial" w:hAnsi="Arial" w:cs="Arial"/>
        </w:rPr>
        <w:t>the Calcaneal P</w:t>
      </w:r>
      <w:r w:rsidR="000E3B5C" w:rsidRPr="00FD34AB">
        <w:rPr>
          <w:rFonts w:ascii="Arial" w:hAnsi="Arial" w:cs="Arial"/>
        </w:rPr>
        <w:t xml:space="preserve">itch angle, etc. </w:t>
      </w:r>
      <w:r w:rsidR="00754C8D" w:rsidRPr="000A130D">
        <w:rPr>
          <w:rFonts w:ascii="Arial" w:hAnsi="Arial" w:cs="Arial"/>
        </w:rPr>
        <w:t xml:space="preserve">The goal of obtaining this individualized Standard Circle was </w:t>
      </w:r>
      <w:r w:rsidR="009762B6" w:rsidRPr="000A130D">
        <w:rPr>
          <w:rFonts w:ascii="Arial" w:hAnsi="Arial" w:cs="Arial"/>
        </w:rPr>
        <w:t>to delineate the contour that best approximates the posterior outline of a</w:t>
      </w:r>
      <w:r w:rsidR="005327D9" w:rsidRPr="000A130D">
        <w:rPr>
          <w:rFonts w:ascii="Arial" w:hAnsi="Arial" w:cs="Arial" w:hint="eastAsia"/>
        </w:rPr>
        <w:t>n</w:t>
      </w:r>
      <w:r w:rsidR="00A9333B" w:rsidRPr="000A130D">
        <w:rPr>
          <w:rFonts w:ascii="Arial" w:hAnsi="Arial" w:cs="Arial"/>
        </w:rPr>
        <w:t xml:space="preserve"> “</w:t>
      </w:r>
      <w:r w:rsidR="005327D9" w:rsidRPr="000A130D">
        <w:rPr>
          <w:rFonts w:ascii="Arial" w:hAnsi="Arial" w:cs="Arial" w:hint="eastAsia"/>
        </w:rPr>
        <w:t xml:space="preserve">ideally </w:t>
      </w:r>
      <w:r w:rsidR="00A55FD5" w:rsidRPr="000A130D">
        <w:rPr>
          <w:rFonts w:ascii="Arial" w:hAnsi="Arial" w:cs="Arial" w:hint="eastAsia"/>
        </w:rPr>
        <w:t>relatively</w:t>
      </w:r>
      <w:r w:rsidR="00A9333B" w:rsidRPr="000A130D">
        <w:rPr>
          <w:rFonts w:ascii="Arial" w:hAnsi="Arial" w:cs="Arial"/>
        </w:rPr>
        <w:t xml:space="preserve"> </w:t>
      </w:r>
      <w:r w:rsidR="00524677" w:rsidRPr="000A130D">
        <w:rPr>
          <w:rFonts w:ascii="Arial" w:hAnsi="Arial" w:cs="Arial"/>
        </w:rPr>
        <w:t>normal</w:t>
      </w:r>
      <w:r w:rsidR="00423420" w:rsidRPr="000A130D">
        <w:rPr>
          <w:rFonts w:ascii="Arial" w:hAnsi="Arial" w:cs="Arial"/>
        </w:rPr>
        <w:t>”</w:t>
      </w:r>
      <w:r w:rsidR="009762B6" w:rsidRPr="000A130D">
        <w:rPr>
          <w:rFonts w:ascii="Arial" w:hAnsi="Arial" w:cs="Arial"/>
        </w:rPr>
        <w:t xml:space="preserve"> calcane</w:t>
      </w:r>
      <w:r w:rsidR="005327D9" w:rsidRPr="000A130D">
        <w:rPr>
          <w:rFonts w:ascii="Arial" w:hAnsi="Arial" w:cs="Arial" w:hint="eastAsia"/>
        </w:rPr>
        <w:t>al tuberosity</w:t>
      </w:r>
      <w:r w:rsidR="001308DB" w:rsidRPr="000A130D">
        <w:rPr>
          <w:rFonts w:ascii="Arial" w:hAnsi="Arial" w:cs="Arial" w:hint="eastAsia"/>
        </w:rPr>
        <w:t xml:space="preserve"> using dimensions of the calcaneus.</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29161DC"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r w:rsidR="00A5590E">
        <w:rPr>
          <w:rFonts w:ascii="Arial" w:hAnsi="Arial" w:cs="Arial"/>
        </w:rPr>
        <w:t>S</w:t>
      </w:r>
      <w:commentRangeStart w:id="1"/>
      <w:r w:rsidRPr="00E130C1">
        <w:rPr>
          <w:rFonts w:ascii="Arial" w:hAnsi="Arial" w:cs="Arial"/>
        </w:rPr>
        <w:t xml:space="preserve">tandard </w:t>
      </w:r>
      <w:r w:rsidR="00A5590E">
        <w:rPr>
          <w:rFonts w:ascii="Arial" w:hAnsi="Arial" w:cs="Arial"/>
        </w:rPr>
        <w:t>C</w:t>
      </w:r>
      <w:r w:rsidRPr="00E130C1">
        <w:rPr>
          <w:rFonts w:ascii="Arial" w:hAnsi="Arial" w:cs="Arial"/>
        </w:rPr>
        <w:t xml:space="preserve">ircle </w:t>
      </w:r>
      <w:commentRangeEnd w:id="1"/>
      <w:r w:rsidRPr="00802A7C">
        <w:rPr>
          <w:rStyle w:val="CommentReference"/>
          <w:rFonts w:ascii="Arial" w:hAnsi="Arial" w:cs="Arial"/>
        </w:rPr>
        <w:commentReference w:id="1"/>
      </w:r>
      <w:r w:rsidRPr="00E130C1">
        <w:rPr>
          <w:rFonts w:ascii="Arial" w:hAnsi="Arial" w:cs="Arial"/>
        </w:rPr>
        <w:t xml:space="preserve">was </w:t>
      </w:r>
      <w:r w:rsidR="00A34322"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r>
          <w:rPr>
            <w:rFonts w:ascii="Cambria Math" w:hAnsi="Cambria Math" w:cs="Arial"/>
          </w:rPr>
          <m:t>.</m:t>
        </m:r>
      </m:oMath>
      <w:r w:rsidRPr="00E130C1">
        <w:rPr>
          <w:rFonts w:ascii="Arial" w:hAnsi="Arial" w:cs="Arial"/>
        </w:rPr>
        <w:t xml:space="preserve"> </w:t>
      </w:r>
      <w:r w:rsidR="00675895">
        <w:rPr>
          <w:rFonts w:ascii="Arial" w:hAnsi="Arial" w:cs="Arial"/>
        </w:rPr>
        <w:t>T</w:t>
      </w:r>
      <w:r w:rsidR="00A34322">
        <w:rPr>
          <w:rFonts w:ascii="Arial" w:hAnsi="Arial" w:cs="Arial"/>
        </w:rPr>
        <w:t xml:space="preserve">hree corners of </w:t>
      </w:r>
      <w:r w:rsidRPr="00E130C1">
        <w:rPr>
          <w:rFonts w:ascii="Arial" w:hAnsi="Arial" w:cs="Arial"/>
        </w:rPr>
        <w:t>the</w:t>
      </w:r>
      <w:r w:rsidR="00A34322">
        <w:rPr>
          <w:rFonts w:ascii="Arial" w:hAnsi="Arial" w:cs="Arial"/>
        </w:rPr>
        <w:t xml:space="preserve"> </w:t>
      </w:r>
      <w:r w:rsidR="00675895" w:rsidRPr="00E130C1">
        <w:rPr>
          <w:rFonts w:ascii="Arial" w:hAnsi="Arial" w:cs="Arial"/>
        </w:rPr>
        <w:t>rectangle</w:t>
      </w:r>
      <w:r w:rsidR="00A34322">
        <w:rPr>
          <w:rFonts w:ascii="Arial" w:hAnsi="Arial" w:cs="Arial"/>
        </w:rPr>
        <w:t xml:space="preserve"> were </w:t>
      </w:r>
      <m:oMath>
        <m:r>
          <w:rPr>
            <w:rFonts w:ascii="Cambria Math" w:hAnsi="Cambria Math" w:cs="Arial"/>
          </w:rPr>
          <m:t>A(0, 0)</m:t>
        </m:r>
      </m:oMath>
      <w:r w:rsidR="00CA437C">
        <w:rPr>
          <w:rFonts w:ascii="Arial" w:hAnsi="Arial" w:cs="Arial"/>
        </w:rPr>
        <w:t xml:space="preserve"> </w:t>
      </w:r>
      <w:r w:rsidR="00CA437C" w:rsidRPr="00CA437C">
        <w:rPr>
          <w:rFonts w:ascii="Arial" w:hAnsi="Arial" w:cs="Arial"/>
        </w:rPr>
        <w:t>corresponding to point 7,</w:t>
      </w:r>
      <w:r w:rsidR="00CA437C">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0)</m:t>
        </m:r>
      </m:oMath>
      <w:r w:rsidR="00CA437C">
        <w:rPr>
          <w:rFonts w:ascii="Arial" w:hAnsi="Arial" w:cs="Arial"/>
        </w:rPr>
        <w:t xml:space="preserve"> </w:t>
      </w:r>
      <w:r w:rsidR="00CA437C" w:rsidRPr="00CA437C">
        <w:rPr>
          <w:rFonts w:ascii="Arial" w:hAnsi="Arial" w:cs="Arial"/>
        </w:rPr>
        <w:t>corresponding to point 6</w:t>
      </w:r>
      <w:r w:rsidR="00CA437C">
        <w:rPr>
          <w:rFonts w:ascii="Arial" w:hAnsi="Arial" w:cs="Arial"/>
        </w:rPr>
        <w:t xml:space="preserve">, </w:t>
      </w:r>
      <w:r w:rsidR="00A34322" w:rsidRPr="00E130C1">
        <w:rPr>
          <w:rFonts w:ascii="Arial" w:hAnsi="Arial" w:cs="Arial"/>
        </w:rPr>
        <w:t xml:space="preserve">and </w:t>
      </w:r>
      <m:oMath>
        <m:r>
          <w:rPr>
            <w:rFonts w:ascii="Cambria Math" w:hAnsi="Cambria Math" w:cs="Arial"/>
          </w:rPr>
          <m:t>C</m:t>
        </m:r>
        <m:d>
          <m:dPr>
            <m:ctrlPr>
              <w:rPr>
                <w:rFonts w:ascii="Cambria Math" w:hAnsi="Cambria Math" w:cs="Arial"/>
                <w:i/>
              </w:rPr>
            </m:ctrlPr>
          </m:dPr>
          <m:e>
            <m:r>
              <w:rPr>
                <w:rFonts w:ascii="Cambria Math" w:hAnsi="Cambria Math" w:cs="Arial"/>
              </w:rPr>
              <m:t>0,</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00CA437C">
        <w:rPr>
          <w:rFonts w:ascii="Arial" w:hAnsi="Arial" w:cs="Arial"/>
        </w:rPr>
        <w:t xml:space="preserve"> </w:t>
      </w:r>
      <w:r w:rsidR="00CA437C" w:rsidRPr="00CA437C">
        <w:rPr>
          <w:rFonts w:ascii="Arial" w:hAnsi="Arial" w:cs="Arial"/>
        </w:rPr>
        <w:t xml:space="preserve">corresponding to point 4 </w:t>
      </w:r>
      <w:r w:rsidR="00CA437C">
        <w:rPr>
          <w:rFonts w:ascii="Arial" w:hAnsi="Arial" w:cs="Arial"/>
        </w:rPr>
        <w:t xml:space="preserve">in Figure 1. </w:t>
      </w:r>
      <w:r w:rsidRPr="00E130C1">
        <w:rPr>
          <w:rFonts w:ascii="Arial" w:hAnsi="Arial" w:cs="Arial"/>
        </w:rPr>
        <w:t>The width</w:t>
      </w:r>
      <w:r w:rsidR="00E91CC9">
        <w:rPr>
          <w:rFonts w:ascii="Arial" w:hAnsi="Arial" w:cs="Arial"/>
        </w:rPr>
        <w:t xml:space="preserve">, </w:t>
      </w:r>
      <w:r w:rsidRPr="00E130C1">
        <w:rPr>
          <w:rFonts w:ascii="Arial" w:hAnsi="Arial" w:cs="Arial"/>
        </w:rPr>
        <w:t xml:space="preserve">height </w:t>
      </w:r>
      <w:r w:rsidR="00E91CC9">
        <w:rPr>
          <w:rFonts w:ascii="Arial" w:hAnsi="Arial" w:cs="Arial"/>
        </w:rPr>
        <w:t xml:space="preserve">and </w:t>
      </w:r>
      <w:r w:rsidR="00E91CC9" w:rsidRPr="00E130C1">
        <w:rPr>
          <w:rFonts w:ascii="Arial" w:hAnsi="Arial" w:cs="Arial"/>
        </w:rPr>
        <w:t xml:space="preserve">diagonal length </w:t>
      </w:r>
      <w:r w:rsidRPr="00E130C1">
        <w:rPr>
          <w:rFonts w:ascii="Arial" w:hAnsi="Arial" w:cs="Arial"/>
        </w:rPr>
        <w:t xml:space="preserve">of the </w:t>
      </w:r>
      <w:r w:rsidR="005C4BB1" w:rsidRPr="00E130C1">
        <w:rPr>
          <w:rFonts w:ascii="Arial" w:hAnsi="Arial" w:cs="Arial"/>
        </w:rPr>
        <w:t>rectangle</w:t>
      </w:r>
      <w:r w:rsidRPr="00E130C1">
        <w:rPr>
          <w:rFonts w:ascii="Arial" w:hAnsi="Arial" w:cs="Arial"/>
        </w:rPr>
        <w:t xml:space="preserve"> were denoted as</w:t>
      </w:r>
      <w:r w:rsidR="000308D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E91CC9">
        <w:rPr>
          <w:rFonts w:ascii="Arial" w:hAnsi="Arial" w:cs="Arial"/>
        </w:rPr>
        <w:t>,</w:t>
      </w:r>
      <w:r w:rsidRPr="00E130C1">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Pr="00E130C1">
        <w:rPr>
          <w:rFonts w:ascii="Arial" w:hAnsi="Arial" w:cs="Arial"/>
        </w:rPr>
        <w:t xml:space="preserve">, </w:t>
      </w:r>
      <w:r w:rsidR="00E91CC9">
        <w:rPr>
          <w:rFonts w:ascii="Arial" w:hAnsi="Arial" w:cs="Arial"/>
        </w:rPr>
        <w:t xml:space="preserve">and D </w:t>
      </w:r>
      <w:r w:rsidRPr="00E130C1">
        <w:rPr>
          <w:rFonts w:ascii="Arial" w:hAnsi="Arial" w:cs="Arial"/>
        </w:rPr>
        <w:t>respectively.</w:t>
      </w:r>
      <w:r w:rsidR="001B5059">
        <w:rPr>
          <w:rFonts w:ascii="Arial" w:hAnsi="Arial" w:cs="Arial"/>
        </w:rPr>
        <w:t xml:space="preserve"> </w:t>
      </w:r>
      <w:r w:rsidR="00CA437C">
        <w:rPr>
          <w:rFonts w:ascii="Arial" w:hAnsi="Arial" w:cs="Arial"/>
        </w:rPr>
        <w:t xml:space="preserve">D can be expressed in terms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CA437C">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00CA437C">
        <w:rPr>
          <w:rFonts w:ascii="Arial" w:hAnsi="Arial" w:cs="Arial"/>
        </w:rPr>
        <w:t xml:space="preserve"> as</w:t>
      </w:r>
      <w:r w:rsidR="001B5059">
        <w:rPr>
          <w:rFonts w:ascii="Arial" w:hAnsi="Arial" w:cs="Arial"/>
        </w:rPr>
        <w:t xml:space="preserve">: </w:t>
      </w:r>
    </w:p>
    <w:p w14:paraId="44174F6A" w14:textId="77777777" w:rsidR="008B460C" w:rsidRPr="00E130C1" w:rsidRDefault="008B460C" w:rsidP="008B460C">
      <w:pPr>
        <w:contextualSpacing/>
        <w:rPr>
          <w:rFonts w:ascii="Arial" w:hAnsi="Arial" w:cs="Arial"/>
        </w:rPr>
      </w:pPr>
    </w:p>
    <w:p w14:paraId="4D4E5BDD" w14:textId="6D5AD256"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x</m:t>
                  </m:r>
                </m:e>
                <m:sub>
                  <m:r>
                    <w:rPr>
                      <w:rFonts w:ascii="Cambria Math" w:hAnsi="Cambria Math" w:cs="Arial"/>
                    </w:rPr>
                    <m:t>B</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C</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30D4E408" w:rsidR="00BA2CED" w:rsidRPr="00E130C1" w:rsidRDefault="007560F6" w:rsidP="00FD34AB">
      <w:pPr>
        <w:pStyle w:val="paragraph"/>
        <w:spacing w:before="0" w:beforeAutospacing="0" w:after="0" w:afterAutospacing="0"/>
        <w:contextualSpacing/>
        <w:textAlignment w:val="baseline"/>
        <w:rPr>
          <w:rStyle w:val="normaltextrun"/>
          <w:rFonts w:ascii="Arial" w:hAnsi="Arial" w:cs="Arial"/>
        </w:rPr>
      </w:pPr>
      <w:r>
        <w:rPr>
          <w:rStyle w:val="normaltextrun"/>
          <w:rFonts w:ascii="Arial" w:hAnsi="Arial" w:cs="Arial"/>
        </w:rPr>
        <w:lastRenderedPageBreak/>
        <w:t>Each point on the</w:t>
      </w:r>
      <w:r w:rsidR="00A063EC" w:rsidRPr="00E130C1">
        <w:rPr>
          <w:rStyle w:val="normaltextrun"/>
          <w:rFonts w:ascii="Arial" w:hAnsi="Arial" w:cs="Arial"/>
        </w:rPr>
        <w:t xml:space="preserve"> curvature of </w:t>
      </w:r>
      <w:r>
        <w:rPr>
          <w:rStyle w:val="normaltextrun"/>
          <w:rFonts w:ascii="Arial" w:hAnsi="Arial" w:cs="Arial"/>
        </w:rPr>
        <w:t>the control calcaneal tuberosity</w:t>
      </w:r>
      <w:r w:rsidR="00A063EC" w:rsidRPr="00E130C1">
        <w:rPr>
          <w:rStyle w:val="normaltextrun"/>
          <w:rFonts w:ascii="Arial" w:hAnsi="Arial" w:cs="Arial"/>
        </w:rPr>
        <w:t xml:space="preserve"> w</w:t>
      </w:r>
      <w:r w:rsidR="001B0B49">
        <w:rPr>
          <w:rStyle w:val="normaltextrun"/>
          <w:rFonts w:ascii="Arial" w:hAnsi="Arial" w:cs="Arial"/>
        </w:rPr>
        <w:t>as</w:t>
      </w:r>
      <w:r w:rsidR="00A063EC" w:rsidRPr="00E130C1">
        <w:rPr>
          <w:rStyle w:val="normaltextrun"/>
          <w:rFonts w:ascii="Arial" w:hAnsi="Arial" w:cs="Arial"/>
        </w:rPr>
        <w:t xml:space="preserve"> standardized along the x and y ax</w:t>
      </w:r>
      <w:r w:rsidR="00513085">
        <w:rPr>
          <w:rStyle w:val="normaltextrun"/>
          <w:rFonts w:ascii="Arial" w:hAnsi="Arial" w:cs="Arial"/>
        </w:rPr>
        <w:t>e</w:t>
      </w:r>
      <w:r w:rsidR="00A063EC"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t>
      </w:r>
      <w:r w:rsidR="001B0B49">
        <w:rPr>
          <w:rStyle w:val="normaltextrun"/>
          <w:rFonts w:ascii="Arial" w:hAnsi="Arial" w:cs="Arial"/>
        </w:rPr>
        <w:t>then</w:t>
      </w:r>
      <w:r w:rsidR="005A12A0" w:rsidRPr="00E130C1">
        <w:rPr>
          <w:rStyle w:val="normaltextrun"/>
          <w:rFonts w:ascii="Arial" w:hAnsi="Arial" w:cs="Arial"/>
        </w:rPr>
        <w:t xml:space="preserve"> </w:t>
      </w:r>
      <w:r w:rsidR="00A063EC" w:rsidRPr="00E130C1">
        <w:rPr>
          <w:rStyle w:val="normaltextrun"/>
          <w:rFonts w:ascii="Arial" w:hAnsi="Arial" w:cs="Arial"/>
        </w:rPr>
        <w:t>approximated using the following equation</w:t>
      </w:r>
      <w:r w:rsidR="00CA437C">
        <w:rPr>
          <w:rStyle w:val="normaltextrun"/>
          <w:rFonts w:ascii="Arial" w:hAnsi="Arial" w:cs="Arial"/>
        </w:rPr>
        <w:t xml:space="preserve"> to determine the Standard Circle:</w:t>
      </w:r>
    </w:p>
    <w:p w14:paraId="1163F138" w14:textId="77777777" w:rsidR="00CA437C" w:rsidRDefault="00CA437C" w:rsidP="004D07CB">
      <w:pPr>
        <w:contextualSpacing/>
        <w:rPr>
          <w:rStyle w:val="eop"/>
          <w:rFonts w:ascii="Arial" w:hAnsi="Arial" w:cs="Arial"/>
        </w:rPr>
      </w:pPr>
    </w:p>
    <w:p w14:paraId="2C1928BC" w14:textId="79A0C7EE" w:rsidR="00CA437C" w:rsidRPr="00CA437C" w:rsidRDefault="00000000" w:rsidP="004D07C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64928B6F" w14:textId="77777777" w:rsidR="00CA437C" w:rsidRPr="00CA437C" w:rsidRDefault="00CA437C" w:rsidP="004D07CB">
      <w:pPr>
        <w:contextualSpacing/>
        <w:rPr>
          <w:rStyle w:val="eop"/>
          <w:rFonts w:ascii="Arial" w:hAnsi="Arial" w:cs="Arial"/>
        </w:rPr>
      </w:pPr>
    </w:p>
    <w:p w14:paraId="542CCAAE" w14:textId="27262AB3"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the position of the center (</w:t>
      </w:r>
      <w:commentRangeStart w:id="2"/>
      <w:r w:rsidRPr="007B72E3">
        <w:rPr>
          <w:rStyle w:val="normaltextrun"/>
          <w:rFonts w:ascii="Arial" w:hAnsi="Arial" w:cs="Arial"/>
          <w:highlight w:val="yellow"/>
        </w:rPr>
        <w:t>O</w:t>
      </w:r>
      <w:commentRangeEnd w:id="2"/>
      <w:r w:rsidR="007B72E3">
        <w:rPr>
          <w:rStyle w:val="CommentReference"/>
        </w:rPr>
        <w:commentReference w:id="2"/>
      </w:r>
      <w:r>
        <w:rPr>
          <w:rStyle w:val="normaltextrun"/>
          <w:rFonts w:ascii="Arial" w:hAnsi="Arial" w:cs="Arial"/>
        </w:rPr>
        <w:t xml:space="preserve">) of the Standard Circle </w:t>
      </w:r>
      <w:r w:rsidR="001B0B49">
        <w:rPr>
          <w:rStyle w:val="normaltextrun"/>
          <w:rFonts w:ascii="Arial" w:hAnsi="Arial" w:cs="Arial"/>
        </w:rPr>
        <w:t>was</w:t>
      </w:r>
      <w:r>
        <w:rPr>
          <w:rStyle w:val="normaltextrun"/>
          <w:rFonts w:ascii="Arial" w:hAnsi="Arial" w:cs="Arial"/>
        </w:rPr>
        <w:t xml:space="preserve"> denoted by its offset from the x axis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oMath>
      <w:r>
        <w:rPr>
          <w:rStyle w:val="normaltextrun"/>
          <w:rFonts w:ascii="Arial" w:hAnsi="Arial" w:cs="Arial"/>
        </w:rPr>
        <w:t>.</w:t>
      </w:r>
    </w:p>
    <w:p w14:paraId="0A4703FF" w14:textId="77777777" w:rsidR="00513085" w:rsidRPr="00E130C1" w:rsidRDefault="00513085" w:rsidP="00FD34AB">
      <w:pPr>
        <w:contextualSpacing/>
        <w:rPr>
          <w:rFonts w:ascii="Arial" w:hAnsi="Arial" w:cs="Arial"/>
          <w:color w:val="000000" w:themeColor="text1"/>
        </w:rPr>
      </w:pPr>
    </w:p>
    <w:p w14:paraId="4D2CF083" w14:textId="44D07B88" w:rsidR="00A063EC" w:rsidRPr="00CA356E" w:rsidRDefault="00FE4BE7" w:rsidP="00FD34AB">
      <w:pPr>
        <w:contextualSpacing/>
        <w:rPr>
          <w:rFonts w:ascii="Arial" w:hAnsi="Arial" w:cs="Arial"/>
          <w:highlight w:val="yellow"/>
          <w:vertAlign w:val="subscript"/>
        </w:rPr>
      </w:pPr>
      <w:r>
        <w:rPr>
          <w:rStyle w:val="normaltextrun"/>
          <w:rFonts w:ascii="Arial" w:hAnsi="Arial" w:cs="Arial"/>
          <w:highlight w:val="yellow"/>
        </w:rPr>
        <w:t xml:space="preserve">For </w:t>
      </w:r>
      <w:r w:rsidR="000140E3">
        <w:rPr>
          <w:rStyle w:val="normaltextrun"/>
          <w:rFonts w:ascii="Arial" w:hAnsi="Arial" w:cs="Arial"/>
          <w:highlight w:val="yellow"/>
        </w:rPr>
        <w:t>all the</w:t>
      </w:r>
      <w:r>
        <w:rPr>
          <w:rStyle w:val="normaltextrun"/>
          <w:rFonts w:ascii="Arial" w:hAnsi="Arial" w:cs="Arial"/>
          <w:highlight w:val="yellow"/>
        </w:rPr>
        <w:t xml:space="preserve"> control </w:t>
      </w:r>
      <w:r>
        <w:rPr>
          <w:rStyle w:val="normaltextrun"/>
          <w:rFonts w:ascii="Arial" w:hAnsi="Arial" w:cs="Arial"/>
        </w:rPr>
        <w:t>calcaneal tuberosit</w:t>
      </w:r>
      <w:r>
        <w:rPr>
          <w:rStyle w:val="normaltextrun"/>
          <w:rFonts w:ascii="Arial" w:hAnsi="Arial" w:cs="Arial"/>
        </w:rPr>
        <w:t xml:space="preserve">ies, their respective </w:t>
      </w:r>
      <m:oMath>
        <m:sSub>
          <m:sSubPr>
            <m:ctrlPr>
              <w:rPr>
                <w:rStyle w:val="normaltextrun"/>
                <w:rFonts w:ascii="Cambria Math" w:hAnsi="Cambria Math" w:cs="Arial"/>
                <w:i/>
              </w:rPr>
            </m:ctrlPr>
          </m:sSubPr>
          <m:e>
            <m:r>
              <w:rPr>
                <w:rStyle w:val="normaltextrun"/>
                <w:rFonts w:ascii="Cambria Math" w:hAnsi="Cambria Math" w:cs="Arial"/>
              </w:rPr>
              <m:t>x</m:t>
            </m:r>
          </m:e>
          <m:sub>
            <m:r>
              <w:rPr>
                <w:rStyle w:val="normaltextrun"/>
                <w:rFonts w:ascii="Cambria Math" w:hAnsi="Cambria Math" w:cs="Arial"/>
              </w:rPr>
              <m:t>o</m:t>
            </m:r>
          </m:sub>
        </m:sSub>
      </m:oMath>
      <w:r>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o</m:t>
            </m:r>
          </m:sub>
        </m:sSub>
      </m:oMath>
      <w:r>
        <w:rPr>
          <w:rStyle w:val="normaltextrun"/>
          <w:rFonts w:ascii="Arial" w:hAnsi="Arial" w:cs="Arial"/>
        </w:rPr>
        <w:t xml:space="preserve">, and circle radius </w:t>
      </w:r>
      <m:oMath>
        <m:r>
          <w:rPr>
            <w:rStyle w:val="normaltextrun"/>
            <w:rFonts w:ascii="Cambria Math" w:hAnsi="Cambria Math" w:cs="Arial"/>
          </w:rPr>
          <m:t>R</m:t>
        </m:r>
      </m:oMath>
      <w:r>
        <w:rPr>
          <w:rStyle w:val="normaltextrun"/>
          <w:rFonts w:ascii="Arial" w:hAnsi="Arial" w:cs="Arial"/>
        </w:rPr>
        <w:t xml:space="preserve"> are calculated and</w:t>
      </w:r>
      <w:r w:rsidR="000140E3">
        <w:rPr>
          <w:rStyle w:val="normaltextrun"/>
          <w:rFonts w:ascii="Arial" w:hAnsi="Arial" w:cs="Arial"/>
        </w:rPr>
        <w:t xml:space="preserve"> used to construct distributions with averages and standard errors to parameterize the Standard Circle</w:t>
      </w:r>
      <w:r w:rsidR="00CA356E">
        <w:rPr>
          <w:rStyle w:val="normaltextrun"/>
          <w:rFonts w:ascii="Arial" w:hAnsi="Arial" w:cs="Arial"/>
        </w:rPr>
        <w:t>.</w:t>
      </w:r>
      <w:r w:rsidR="00CA356E">
        <w:rPr>
          <w:rStyle w:val="normaltextrun"/>
          <w:rFonts w:ascii="Arial" w:hAnsi="Arial" w:cs="Arial"/>
          <w:highlight w:val="yellow"/>
          <w:vertAlign w:val="subscript"/>
        </w:rPr>
        <w:t xml:space="preserve"> </w:t>
      </w:r>
      <w:r w:rsidR="00C01E36" w:rsidRPr="007B72E3">
        <w:rPr>
          <w:rStyle w:val="normaltextrun"/>
          <w:rFonts w:ascii="Arial" w:hAnsi="Arial" w:cs="Arial"/>
          <w:highlight w:val="yellow"/>
        </w:rPr>
        <w:t xml:space="preserve">Average x offset, y offset, and radius </w:t>
      </w:r>
      <w:r w:rsidR="00513085" w:rsidRPr="007B72E3">
        <w:rPr>
          <w:rStyle w:val="normaltextrun"/>
          <w:rFonts w:ascii="Arial" w:hAnsi="Arial" w:cs="Arial"/>
          <w:highlight w:val="yellow"/>
        </w:rPr>
        <w:t>of the standard circle</w:t>
      </w:r>
      <w:r w:rsidR="00C01E36" w:rsidRPr="007B72E3">
        <w:rPr>
          <w:rStyle w:val="normaltextrun"/>
          <w:rFonts w:ascii="Arial" w:hAnsi="Arial" w:cs="Arial"/>
          <w:highlight w:val="yellow"/>
        </w:rPr>
        <w:t xml:space="preserve"> were then calculated </w:t>
      </w:r>
      <w:r w:rsidR="00F773B2" w:rsidRPr="007B72E3">
        <w:rPr>
          <w:rStyle w:val="normaltextrun"/>
          <w:rFonts w:ascii="Arial" w:hAnsi="Arial" w:cs="Arial"/>
          <w:highlight w:val="yellow"/>
        </w:rPr>
        <w:t>for all control feet</w:t>
      </w:r>
      <w:r w:rsidR="00C01E36" w:rsidRPr="007B72E3">
        <w:rPr>
          <w:rStyle w:val="normaltextrun"/>
          <w:rFonts w:ascii="Arial" w:hAnsi="Arial" w:cs="Arial"/>
          <w:color w:val="000000" w:themeColor="text1"/>
          <w:highlight w:val="yellow"/>
        </w:rPr>
        <w:t>.</w:t>
      </w:r>
      <w:r w:rsidR="00513085" w:rsidRPr="007B72E3">
        <w:rPr>
          <w:rStyle w:val="normaltextrun"/>
          <w:rFonts w:ascii="Arial" w:hAnsi="Arial" w:cs="Arial"/>
          <w:color w:val="000000" w:themeColor="text1"/>
          <w:highlight w:val="yellow"/>
        </w:rPr>
        <w:t xml:space="preserve"> All </w:t>
      </w:r>
      <w:r w:rsidR="00350826" w:rsidRPr="007B72E3">
        <w:rPr>
          <w:rStyle w:val="normaltextrun"/>
          <w:rFonts w:ascii="Arial" w:hAnsi="Arial" w:cs="Arial"/>
          <w:color w:val="000000" w:themeColor="text1"/>
          <w:highlight w:val="yellow"/>
        </w:rPr>
        <w:t>plotting points</w:t>
      </w:r>
      <w:r w:rsidR="00513085" w:rsidRPr="007B72E3">
        <w:rPr>
          <w:rStyle w:val="normaltextrun"/>
          <w:rFonts w:ascii="Arial" w:hAnsi="Arial" w:cs="Arial"/>
          <w:color w:val="000000" w:themeColor="text1"/>
          <w:highlight w:val="yellow"/>
        </w:rPr>
        <w:t xml:space="preserve"> as well as the </w:t>
      </w:r>
      <w:r w:rsidR="00350826" w:rsidRPr="007B72E3">
        <w:rPr>
          <w:rStyle w:val="normaltextrun"/>
          <w:rFonts w:ascii="Arial" w:hAnsi="Arial" w:cs="Arial"/>
          <w:color w:val="000000" w:themeColor="text1"/>
          <w:highlight w:val="yellow"/>
        </w:rPr>
        <w:t xml:space="preserve">average </w:t>
      </w:r>
      <w:r w:rsidR="00513085" w:rsidRPr="007B72E3">
        <w:rPr>
          <w:rStyle w:val="normaltextrun"/>
          <w:rFonts w:ascii="Arial" w:hAnsi="Arial" w:cs="Arial"/>
          <w:color w:val="000000" w:themeColor="text1"/>
          <w:highlight w:val="yellow"/>
        </w:rPr>
        <w:t xml:space="preserve">Standard Circle fitted using the 40 control feet </w:t>
      </w:r>
      <w:r w:rsidR="00350826" w:rsidRPr="007B72E3">
        <w:rPr>
          <w:rStyle w:val="normaltextrun"/>
          <w:rFonts w:ascii="Arial" w:hAnsi="Arial" w:cs="Arial"/>
          <w:color w:val="000000" w:themeColor="text1"/>
          <w:highlight w:val="yellow"/>
        </w:rPr>
        <w:t>were</w:t>
      </w:r>
      <w:r w:rsidR="00513085" w:rsidRPr="007B72E3">
        <w:rPr>
          <w:rStyle w:val="normaltextrun"/>
          <w:rFonts w:ascii="Arial" w:hAnsi="Arial" w:cs="Arial"/>
          <w:color w:val="000000" w:themeColor="text1"/>
          <w:highlight w:val="yellow"/>
        </w:rPr>
        <w:t xml:space="preserve"> visualized in Figure 3</w:t>
      </w:r>
      <w:r w:rsidR="00513085">
        <w:rPr>
          <w:rStyle w:val="normaltextrun"/>
          <w:rFonts w:ascii="Arial" w:hAnsi="Arial" w:cs="Arial"/>
          <w:color w:val="000000" w:themeColor="text1"/>
        </w:rPr>
        <w:t xml:space="preserve">. </w:t>
      </w:r>
      <w:r w:rsidR="00C01E36"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64F2FCCD" w14:textId="680A0F7A" w:rsidR="00DE3DD6" w:rsidRDefault="00A063EC" w:rsidP="00DE3DD6">
      <w:pPr>
        <w:contextualSpacing/>
        <w:rPr>
          <w:rFonts w:ascii="Arial" w:hAnsi="Arial" w:cs="Arial"/>
        </w:rPr>
      </w:pPr>
      <w:r w:rsidRPr="00E130C1">
        <w:rPr>
          <w:rFonts w:ascii="Arial" w:hAnsi="Arial" w:cs="Arial"/>
        </w:rPr>
        <w:t xml:space="preserve">Based on the average circle </w:t>
      </w:r>
      <w:r w:rsidR="00DE3DD6">
        <w:rPr>
          <w:rFonts w:ascii="Arial" w:hAnsi="Arial" w:cs="Arial" w:hint="eastAsia"/>
          <w:lang w:eastAsia="zh-CN"/>
        </w:rPr>
        <w:t>pa</w:t>
      </w:r>
      <w:r w:rsidR="00DE3DD6">
        <w:rPr>
          <w:rFonts w:ascii="Arial" w:hAnsi="Arial" w:cs="Arial"/>
          <w:lang w:eastAsia="zh-CN"/>
        </w:rPr>
        <w:t xml:space="preserve">rameters established using </w:t>
      </w:r>
      <w:r w:rsidR="00DE3DD6">
        <w:rPr>
          <w:rFonts w:ascii="Arial" w:hAnsi="Arial" w:cs="Arial"/>
        </w:rPr>
        <w:t>the</w:t>
      </w:r>
      <w:r w:rsidR="005B1D78">
        <w:rPr>
          <w:rFonts w:ascii="Arial" w:hAnsi="Arial" w:cs="Arial"/>
        </w:rPr>
        <w:t xml:space="preserve"> control feet</w:t>
      </w:r>
      <w:r w:rsidRPr="00E130C1">
        <w:rPr>
          <w:rFonts w:ascii="Arial" w:hAnsi="Arial" w:cs="Arial"/>
        </w:rPr>
        <w:t xml:space="preserve">, for any </w:t>
      </w:r>
      <w:r w:rsidR="005B1D78">
        <w:rPr>
          <w:rFonts w:ascii="Arial" w:hAnsi="Arial" w:cs="Arial"/>
        </w:rPr>
        <w:t xml:space="preserve">future </w:t>
      </w:r>
      <w:r w:rsidRPr="00E130C1">
        <w:rPr>
          <w:rFonts w:ascii="Arial" w:hAnsi="Arial" w:cs="Arial"/>
        </w:rPr>
        <w:t xml:space="preserve">given </w:t>
      </w:r>
      <w:r w:rsidR="005B1D78">
        <w:rPr>
          <w:rFonts w:ascii="Arial" w:hAnsi="Arial" w:cs="Arial"/>
        </w:rPr>
        <w:t>calcaneus</w:t>
      </w:r>
      <w:r w:rsidRPr="00E130C1">
        <w:rPr>
          <w:rFonts w:ascii="Arial" w:hAnsi="Arial" w:cs="Arial"/>
        </w:rPr>
        <w:t xml:space="preserve">, </w:t>
      </w:r>
      <w:r w:rsidR="005B1D78">
        <w:rPr>
          <w:rFonts w:ascii="Arial" w:hAnsi="Arial" w:cs="Arial"/>
        </w:rPr>
        <w:t>with or without IAT</w:t>
      </w:r>
      <w:r w:rsidRPr="00E130C1">
        <w:rPr>
          <w:rFonts w:ascii="Arial" w:hAnsi="Arial" w:cs="Arial"/>
        </w:rPr>
        <w:t xml:space="preserve">, the </w:t>
      </w:r>
      <w:r w:rsidR="005B1D78">
        <w:rPr>
          <w:rFonts w:ascii="Arial" w:hAnsi="Arial" w:cs="Arial"/>
        </w:rPr>
        <w:t>individualized S</w:t>
      </w:r>
      <w:r w:rsidRPr="00E130C1">
        <w:rPr>
          <w:rFonts w:ascii="Arial" w:hAnsi="Arial" w:cs="Arial"/>
        </w:rPr>
        <w:t xml:space="preserve">tandard </w:t>
      </w:r>
      <w:r w:rsidR="005B1D78">
        <w:rPr>
          <w:rFonts w:ascii="Arial" w:hAnsi="Arial" w:cs="Arial"/>
        </w:rPr>
        <w:t>C</w:t>
      </w:r>
      <w:r w:rsidRPr="00E130C1">
        <w:rPr>
          <w:rFonts w:ascii="Arial" w:hAnsi="Arial" w:cs="Arial"/>
        </w:rPr>
        <w:t>ircle can be determined using</w:t>
      </w:r>
      <w:r w:rsidR="00DE3DD6">
        <w:rPr>
          <w:rFonts w:ascii="Arial" w:hAnsi="Arial" w:cs="Arial"/>
        </w:rPr>
        <w:t xml:space="preserve"> the same formula with the statistically fitted parameters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DE3DD6">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oMath>
      <w:r w:rsidR="00DE3DD6">
        <w:rPr>
          <w:rFonts w:ascii="Arial" w:hAnsi="Arial" w:cs="Arial"/>
        </w:rPr>
        <w:t xml:space="preserve">, and </w:t>
      </w:r>
      <m:oMath>
        <m:r>
          <w:rPr>
            <w:rFonts w:ascii="Cambria Math" w:hAnsi="Cambria Math" w:cs="Arial"/>
          </w:rPr>
          <m:t>R</m:t>
        </m:r>
      </m:oMath>
      <w:r w:rsidR="00DE3DD6">
        <w:rPr>
          <w:rFonts w:ascii="Arial" w:hAnsi="Arial" w:cs="Arial"/>
        </w:rPr>
        <w:t>.</w:t>
      </w:r>
    </w:p>
    <w:p w14:paraId="544426DE" w14:textId="77777777" w:rsidR="00DE3DD6" w:rsidRPr="00DE3DD6" w:rsidRDefault="00DE3DD6" w:rsidP="00DE3DD6">
      <w:pPr>
        <w:contextualSpacing/>
        <w:rPr>
          <w:rFonts w:ascii="Arial" w:hAnsi="Arial" w:cs="Arial"/>
        </w:rPr>
      </w:pPr>
    </w:p>
    <w:p w14:paraId="0A5917EA" w14:textId="466D2A0D" w:rsidR="00EE79E1" w:rsidRPr="00DE3DD6" w:rsidRDefault="00DF2216" w:rsidP="00DE3DD6">
      <w:pPr>
        <w:contextualSpacing/>
        <w:rPr>
          <w:rFonts w:ascii="Arial" w:hAnsi="Arial" w:cs="Arial"/>
          <w:lang w:eastAsia="zh-CN"/>
        </w:rPr>
      </w:pPr>
      <w:r w:rsidRPr="00FD34AB">
        <w:rPr>
          <w:rFonts w:ascii="Arial" w:hAnsi="Arial" w:cs="Arial"/>
          <w:b/>
          <w:bCs/>
          <w:u w:val="single"/>
        </w:rPr>
        <w:t>Developing the Pathologic Achilles Insertion Angle (PAIA)</w:t>
      </w:r>
    </w:p>
    <w:p w14:paraId="33CC7643" w14:textId="46E9AE46" w:rsidR="00140ABF" w:rsidRDefault="00A67EBB" w:rsidP="00DE3DD6">
      <w:pPr>
        <w:pStyle w:val="paragraph"/>
        <w:spacing w:before="0" w:after="0"/>
        <w:contextualSpacing/>
        <w:textAlignment w:val="baseline"/>
        <w:rPr>
          <w:rFonts w:ascii="Arial" w:hAnsi="Arial" w:cs="Arial"/>
        </w:rPr>
      </w:pPr>
      <w:r w:rsidRPr="00FD34AB">
        <w:rPr>
          <w:rFonts w:ascii="Arial" w:hAnsi="Arial" w:cs="Arial"/>
        </w:rPr>
        <w:t xml:space="preserve">The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w:t>
      </w:r>
      <w:r w:rsidR="00DE3DD6">
        <w:rPr>
          <w:rFonts w:ascii="Arial" w:hAnsi="Arial" w:cs="Arial"/>
        </w:rPr>
        <w:t xml:space="preserve">analyzed by </w:t>
      </w:r>
      <w:r w:rsidR="002A56FA">
        <w:rPr>
          <w:rFonts w:ascii="Arial" w:hAnsi="Arial" w:cs="Arial"/>
        </w:rPr>
        <w:t>circumscrib</w:t>
      </w:r>
      <w:r w:rsidR="00DE3DD6">
        <w:rPr>
          <w:rFonts w:ascii="Arial" w:hAnsi="Arial" w:cs="Arial"/>
        </w:rPr>
        <w:t>ing the same positional bone markers as defined in the control feet</w:t>
      </w:r>
      <w:r w:rsidR="002A56FA">
        <w:rPr>
          <w:rFonts w:ascii="Arial" w:hAnsi="Arial" w:cs="Arial"/>
        </w:rPr>
        <w:t>, while intentionally exclud</w:t>
      </w:r>
      <w:r w:rsidR="00D16325">
        <w:rPr>
          <w:rFonts w:ascii="Arial" w:hAnsi="Arial" w:cs="Arial"/>
        </w:rPr>
        <w:t>ing</w:t>
      </w:r>
      <w:r w:rsidR="009A7639">
        <w:rPr>
          <w:rFonts w:ascii="Arial" w:hAnsi="Arial" w:cs="Arial"/>
        </w:rPr>
        <w:t xml:space="preserve"> t</w:t>
      </w:r>
      <w:r w:rsidR="009A7639" w:rsidRPr="00802A7C">
        <w:rPr>
          <w:rFonts w:ascii="Arial" w:hAnsi="Arial" w:cs="Arial"/>
        </w:rPr>
        <w:t>he enlargement of the calcaneal tuberosity</w:t>
      </w:r>
      <w:r w:rsidR="00F406EC">
        <w:rPr>
          <w:rFonts w:ascii="Arial" w:hAnsi="Arial" w:cs="Arial"/>
        </w:rPr>
        <w:t xml:space="preserve"> (See Figure </w:t>
      </w:r>
      <w:r w:rsidR="00F406EC" w:rsidRPr="00E3700B">
        <w:rPr>
          <w:rFonts w:ascii="Arial" w:hAnsi="Arial" w:cs="Arial"/>
          <w:highlight w:val="yellow"/>
        </w:rPr>
        <w:t>4</w:t>
      </w:r>
      <w:r w:rsidR="00E3700B" w:rsidRPr="00E3700B">
        <w:rPr>
          <w:rFonts w:ascii="Arial" w:eastAsiaTheme="minorEastAsia" w:hAnsi="Arial" w:cs="Arial" w:hint="eastAsia"/>
          <w:highlight w:val="yellow"/>
          <w:lang w:eastAsia="zh-CN"/>
        </w:rPr>
        <w:t>A</w:t>
      </w:r>
      <w:r w:rsidR="00F406EC">
        <w:rPr>
          <w:rFonts w:ascii="Arial" w:hAnsi="Arial" w:cs="Arial"/>
        </w:rPr>
        <w:t>)</w:t>
      </w:r>
      <w:r w:rsidR="00DF5B79" w:rsidRPr="00FD34AB">
        <w:rPr>
          <w:rFonts w:ascii="Arial" w:hAnsi="Arial" w:cs="Arial"/>
        </w:rPr>
        <w:t xml:space="preserve">. </w:t>
      </w:r>
      <w:r w:rsidR="00140ABF" w:rsidRPr="00FD34AB">
        <w:rPr>
          <w:rFonts w:ascii="Arial" w:hAnsi="Arial" w:cs="Arial"/>
        </w:rPr>
        <w:t xml:space="preserve">For these diseased feet with IAT, only </w:t>
      </w:r>
      <w:r w:rsidR="006B5E0A">
        <w:rPr>
          <w:rFonts w:ascii="Arial" w:hAnsi="Arial" w:cs="Arial"/>
        </w:rPr>
        <w:t xml:space="preserve">the four corners of </w:t>
      </w:r>
      <w:r w:rsidR="00140ABF" w:rsidRPr="00FD34AB">
        <w:rPr>
          <w:rFonts w:ascii="Arial" w:hAnsi="Arial" w:cs="Arial"/>
        </w:rPr>
        <w:t>the rectangle and th</w:t>
      </w:r>
      <w:r w:rsidR="00D30636">
        <w:rPr>
          <w:rFonts w:ascii="Arial" w:hAnsi="Arial" w:cs="Arial"/>
        </w:rPr>
        <w:t xml:space="preserve">ose </w:t>
      </w:r>
      <w:r w:rsidR="00140ABF" w:rsidRPr="00FD34AB">
        <w:rPr>
          <w:rFonts w:ascii="Arial" w:hAnsi="Arial" w:cs="Arial"/>
        </w:rPr>
        <w:t xml:space="preserve">anatomical markers </w:t>
      </w:r>
      <w:r w:rsidR="006B5E0A">
        <w:rPr>
          <w:rFonts w:ascii="Arial" w:hAnsi="Arial" w:cs="Arial"/>
        </w:rPr>
        <w:t>were</w:t>
      </w:r>
      <w:r w:rsidR="00140ABF" w:rsidRPr="00FD34AB">
        <w:rPr>
          <w:rFonts w:ascii="Arial" w:hAnsi="Arial" w:cs="Arial"/>
        </w:rPr>
        <w:t xml:space="preserve"> plotted </w:t>
      </w:r>
      <w:r w:rsidR="00D30636">
        <w:rPr>
          <w:rFonts w:ascii="Arial" w:hAnsi="Arial" w:cs="Arial"/>
        </w:rPr>
        <w:t>to</w:t>
      </w:r>
      <w:r w:rsidR="005A42E1" w:rsidRPr="00FD34AB">
        <w:rPr>
          <w:rFonts w:ascii="Arial" w:hAnsi="Arial" w:cs="Arial"/>
        </w:rPr>
        <w:t xml:space="preserve"> collect</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D30636">
        <w:rPr>
          <w:rFonts w:ascii="Arial" w:hAnsi="Arial" w:cs="Arial"/>
        </w:rPr>
        <w:t>calcaneus</w:t>
      </w:r>
      <w:r w:rsidR="00140ABF" w:rsidRPr="00FD34AB">
        <w:rPr>
          <w:rFonts w:ascii="Arial" w:hAnsi="Arial" w:cs="Arial"/>
        </w:rPr>
        <w:t xml:space="preserve">. Then the </w:t>
      </w:r>
      <w:r w:rsidR="00A711A7">
        <w:rPr>
          <w:rFonts w:ascii="Arial" w:hAnsi="Arial" w:cs="Arial"/>
        </w:rPr>
        <w:t xml:space="preserve">individualized </w:t>
      </w:r>
      <w:r w:rsidR="00140ABF" w:rsidRPr="00FD34AB">
        <w:rPr>
          <w:rFonts w:ascii="Arial" w:hAnsi="Arial" w:cs="Arial"/>
        </w:rPr>
        <w:t xml:space="preserve">Standard </w:t>
      </w:r>
      <w:r w:rsidR="00DE3DD6">
        <w:rPr>
          <w:rFonts w:ascii="Arial" w:hAnsi="Arial" w:cs="Arial"/>
        </w:rPr>
        <w:t>Circles were created for all individuals with IAT.</w:t>
      </w:r>
    </w:p>
    <w:p w14:paraId="1633A704" w14:textId="77777777" w:rsidR="00DE3DD6" w:rsidRPr="00E130C1" w:rsidRDefault="00DE3DD6" w:rsidP="00DE3DD6">
      <w:pPr>
        <w:pStyle w:val="paragraph"/>
        <w:spacing w:before="0" w:after="0"/>
        <w:contextualSpacing/>
        <w:textAlignment w:val="baseline"/>
      </w:pPr>
    </w:p>
    <w:p w14:paraId="4ECD4F2D" w14:textId="47D53600" w:rsidR="0006156A" w:rsidRPr="00E130C1" w:rsidRDefault="00595572" w:rsidP="00CA5FC1">
      <w:pPr>
        <w:pStyle w:val="paragraph"/>
        <w:spacing w:before="0" w:beforeAutospacing="0" w:after="0" w:afterAutospacing="0"/>
        <w:contextualSpacing/>
        <w:textAlignment w:val="baseline"/>
        <w:rPr>
          <w:rFonts w:ascii="Arial" w:hAnsi="Arial" w:cs="Arial"/>
        </w:rPr>
      </w:pPr>
      <w:r>
        <w:rPr>
          <w:rFonts w:ascii="Arial" w:hAnsi="Arial" w:cs="Arial"/>
        </w:rPr>
        <w:t>Following that,</w:t>
      </w:r>
      <w:r w:rsidR="00BC4927" w:rsidRPr="00FD34AB">
        <w:rPr>
          <w:rFonts w:ascii="Arial" w:hAnsi="Arial" w:cs="Arial"/>
        </w:rPr>
        <w:t xml:space="preserve"> the </w:t>
      </w:r>
      <w:r>
        <w:rPr>
          <w:rFonts w:ascii="Arial" w:hAnsi="Arial" w:cs="Arial"/>
        </w:rPr>
        <w:t xml:space="preserve">enlarged </w:t>
      </w:r>
      <w:r w:rsidR="00BC4927" w:rsidRPr="00BC4927">
        <w:rPr>
          <w:rFonts w:ascii="Arial" w:hAnsi="Arial" w:cs="Arial"/>
        </w:rPr>
        <w:t xml:space="preserve">posterior contour of </w:t>
      </w:r>
      <w:r>
        <w:rPr>
          <w:rFonts w:ascii="Arial" w:hAnsi="Arial" w:cs="Arial"/>
        </w:rPr>
        <w:t xml:space="preserve">the calcaneal </w:t>
      </w:r>
      <w:r w:rsidR="00140ABF" w:rsidRPr="00BC4927">
        <w:rPr>
          <w:rFonts w:ascii="Arial" w:hAnsi="Arial" w:cs="Arial"/>
        </w:rPr>
        <w:t>tuberosit</w:t>
      </w:r>
      <w:r>
        <w:rPr>
          <w:rFonts w:ascii="Arial" w:hAnsi="Arial" w:cs="Arial"/>
        </w:rPr>
        <w:t>ies with IAT</w:t>
      </w:r>
      <w:r w:rsidR="00140ABF" w:rsidRPr="00BC4927">
        <w:rPr>
          <w:rFonts w:ascii="Arial" w:hAnsi="Arial" w:cs="Arial"/>
        </w:rPr>
        <w:t xml:space="preserve"> </w:t>
      </w:r>
      <w:r w:rsidR="006F5CBE">
        <w:rPr>
          <w:rFonts w:ascii="Arial" w:hAnsi="Arial" w:cs="Arial"/>
        </w:rPr>
        <w:t xml:space="preserve">were </w:t>
      </w:r>
      <w:r w:rsidR="00DE3DD6">
        <w:rPr>
          <w:rFonts w:ascii="Arial" w:hAnsi="Arial" w:cs="Arial"/>
        </w:rPr>
        <w:t>outlined using positional bone markers 37 – 90</w:t>
      </w:r>
      <w:r w:rsidR="00785875">
        <w:rPr>
          <w:rFonts w:ascii="Arial" w:hAnsi="Arial" w:cs="Arial"/>
        </w:rPr>
        <w:t xml:space="preserve"> </w:t>
      </w:r>
      <w:r w:rsidR="00140ABF" w:rsidRPr="00BC4927">
        <w:rPr>
          <w:rFonts w:ascii="Arial" w:hAnsi="Arial" w:cs="Arial"/>
        </w:rPr>
        <w:t>(the purple line in Figure 4</w:t>
      </w:r>
      <w:r w:rsidR="00406CCC">
        <w:rPr>
          <w:rFonts w:ascii="Arial" w:eastAsiaTheme="minorEastAsia" w:hAnsi="Arial" w:cs="Arial" w:hint="eastAsia"/>
          <w:lang w:eastAsia="zh-CN"/>
        </w:rPr>
        <w:t>A</w:t>
      </w:r>
      <w:r w:rsidR="00140ABF" w:rsidRPr="00BC4927">
        <w:rPr>
          <w:rFonts w:ascii="Arial" w:hAnsi="Arial" w:cs="Arial"/>
        </w:rPr>
        <w:t>, 4</w:t>
      </w:r>
      <w:r w:rsidR="00406CCC">
        <w:rPr>
          <w:rFonts w:ascii="Arial" w:eastAsiaTheme="minorEastAsia" w:hAnsi="Arial" w:cs="Arial" w:hint="eastAsia"/>
          <w:lang w:eastAsia="zh-CN"/>
        </w:rPr>
        <w:t>B</w:t>
      </w:r>
      <w:r w:rsidR="00140ABF" w:rsidRPr="00BC4927">
        <w:rPr>
          <w:rFonts w:ascii="Arial" w:hAnsi="Arial" w:cs="Arial"/>
        </w:rPr>
        <w:t xml:space="preserve">) to collect </w:t>
      </w:r>
      <w:r w:rsidR="00406CCC">
        <w:rPr>
          <w:rFonts w:ascii="Arial" w:eastAsiaTheme="minorEastAsia" w:hAnsi="Arial" w:cs="Arial"/>
          <w:lang w:eastAsia="zh-CN"/>
        </w:rPr>
        <w:t>the x and y coordinate</w:t>
      </w:r>
      <w:r w:rsidR="00140ABF" w:rsidRPr="00BC4927">
        <w:rPr>
          <w:rFonts w:ascii="Arial" w:hAnsi="Arial" w:cs="Arial"/>
        </w:rPr>
        <w:t xml:space="preserve"> information of </w:t>
      </w:r>
      <w:r w:rsidR="00406CCC">
        <w:rPr>
          <w:rFonts w:ascii="Arial" w:hAnsi="Arial" w:cs="Arial"/>
        </w:rPr>
        <w:t xml:space="preserve">each enlarged </w:t>
      </w:r>
      <w:r w:rsidR="003F2B0F">
        <w:rPr>
          <w:rFonts w:ascii="Arial" w:hAnsi="Arial" w:cs="Arial"/>
        </w:rPr>
        <w:t>calcane</w:t>
      </w:r>
      <w:r w:rsidR="006C4092">
        <w:rPr>
          <w:rFonts w:ascii="Arial" w:hAnsi="Arial" w:cs="Arial"/>
        </w:rPr>
        <w:t>al</w:t>
      </w:r>
      <w:r w:rsidR="00E17AF2">
        <w:rPr>
          <w:rFonts w:ascii="Arial" w:hAnsi="Arial" w:cs="Arial"/>
        </w:rPr>
        <w:t xml:space="preserve"> tuberosity</w:t>
      </w:r>
      <w:r w:rsidR="00140ABF" w:rsidRPr="00BC4927">
        <w:rPr>
          <w:rFonts w:ascii="Arial" w:hAnsi="Arial" w:cs="Arial"/>
        </w:rPr>
        <w:t>. Then</w:t>
      </w:r>
      <w:r w:rsidR="00BC4927" w:rsidRPr="00BC4927">
        <w:rPr>
          <w:rFonts w:ascii="Arial" w:hAnsi="Arial" w:cs="Arial"/>
        </w:rPr>
        <w:t>,</w:t>
      </w:r>
      <w:r w:rsidR="00140ABF" w:rsidRPr="00BC4927">
        <w:rPr>
          <w:rFonts w:ascii="Arial" w:hAnsi="Arial" w:cs="Arial"/>
        </w:rPr>
        <w:t xml:space="preserve"> </w:t>
      </w:r>
      <w:r w:rsidR="00BE6560">
        <w:rPr>
          <w:rFonts w:ascii="Arial" w:hAnsi="Arial" w:cs="Arial"/>
        </w:rPr>
        <w:t>these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228B3">
        <w:rPr>
          <w:rFonts w:ascii="Arial" w:hAnsi="Arial" w:cs="Arial"/>
          <w:color w:val="212121"/>
          <w:highlight w:val="yellow"/>
        </w:rPr>
        <w:t>calcaneal</w:t>
      </w:r>
      <w:r w:rsidR="00DB6F2D" w:rsidRPr="00B228B3">
        <w:rPr>
          <w:rFonts w:ascii="Arial" w:hAnsi="Arial" w:cs="Arial"/>
          <w:color w:val="212121"/>
          <w:highlight w:val="yellow"/>
        </w:rPr>
        <w:t xml:space="preserve"> tuberosity</w:t>
      </w:r>
      <w:r w:rsidR="4A844F59" w:rsidRPr="00B228B3">
        <w:rPr>
          <w:rFonts w:ascii="Arial" w:hAnsi="Arial" w:cs="Arial"/>
          <w:color w:val="212121"/>
          <w:highlight w:val="yellow"/>
        </w:rPr>
        <w:t xml:space="preserve"> curve</w:t>
      </w:r>
      <w:r w:rsidR="00BE6560" w:rsidRPr="00B228B3">
        <w:rPr>
          <w:rFonts w:ascii="Arial" w:hAnsi="Arial" w:cs="Arial"/>
          <w:color w:val="212121"/>
          <w:highlight w:val="yellow"/>
        </w:rPr>
        <w:t>s</w:t>
      </w:r>
      <w:r w:rsidR="4A844F59" w:rsidRPr="00B228B3">
        <w:rPr>
          <w:rFonts w:ascii="Arial" w:hAnsi="Arial" w:cs="Arial"/>
          <w:color w:val="212121"/>
          <w:highlight w:val="yellow"/>
        </w:rPr>
        <w:t xml:space="preserve"> </w:t>
      </w:r>
      <w:r w:rsidR="00DB6F2D" w:rsidRPr="00B228B3">
        <w:rPr>
          <w:rFonts w:ascii="Arial" w:hAnsi="Arial" w:cs="Arial"/>
          <w:color w:val="212121"/>
          <w:highlight w:val="yellow"/>
        </w:rPr>
        <w:t>w</w:t>
      </w:r>
      <w:r w:rsidR="00A70F63" w:rsidRPr="00B228B3">
        <w:rPr>
          <w:rFonts w:ascii="Arial" w:hAnsi="Arial" w:cs="Arial"/>
          <w:color w:val="212121"/>
          <w:highlight w:val="yellow"/>
        </w:rPr>
        <w:t>ere</w:t>
      </w:r>
      <w:r w:rsidR="00DB6F2D" w:rsidRPr="00B228B3">
        <w:rPr>
          <w:rFonts w:ascii="Arial" w:hAnsi="Arial" w:cs="Arial"/>
          <w:color w:val="212121"/>
          <w:highlight w:val="yellow"/>
        </w:rPr>
        <w:t xml:space="preserve"> rotated </w:t>
      </w:r>
      <w:r w:rsidR="00E72E40" w:rsidRPr="00E130C1">
        <w:rPr>
          <w:rStyle w:val="normaltextrun"/>
          <w:rFonts w:ascii="Arial" w:hAnsi="Arial" w:cs="Arial"/>
        </w:rPr>
        <w:t>around the weightbearing point</w:t>
      </w:r>
      <w:r w:rsidR="00DE3DD6">
        <w:rPr>
          <w:rStyle w:val="normaltextrun"/>
          <w:rFonts w:ascii="Arial" w:hAnsi="Arial" w:cs="Arial"/>
        </w:rPr>
        <w:t xml:space="preserve"> (point 90)</w:t>
      </w:r>
      <w:r w:rsidR="00E72E40" w:rsidRPr="00E130C1">
        <w:rPr>
          <w:rStyle w:val="normaltextrun"/>
          <w:rFonts w:ascii="Arial" w:hAnsi="Arial" w:cs="Arial"/>
        </w:rPr>
        <w:t xml:space="preserve"> </w:t>
      </w:r>
      <w:r w:rsidR="4A844F59" w:rsidRPr="00B228B3">
        <w:rPr>
          <w:rFonts w:ascii="Arial" w:hAnsi="Arial" w:cs="Arial"/>
          <w:color w:val="212121"/>
          <w:highlight w:val="yellow"/>
        </w:rPr>
        <w:t xml:space="preserve">to best align with </w:t>
      </w:r>
      <w:r w:rsidR="00A70F63" w:rsidRPr="00B228B3">
        <w:rPr>
          <w:rFonts w:ascii="Arial" w:hAnsi="Arial" w:cs="Arial"/>
          <w:color w:val="212121"/>
          <w:highlight w:val="yellow"/>
        </w:rPr>
        <w:t>their</w:t>
      </w:r>
      <w:r w:rsidR="00DE3DD6">
        <w:rPr>
          <w:rFonts w:ascii="Arial" w:hAnsi="Arial" w:cs="Arial"/>
          <w:color w:val="212121"/>
          <w:highlight w:val="yellow"/>
        </w:rPr>
        <w:t xml:space="preserve"> respective</w:t>
      </w:r>
      <w:r w:rsidR="007F362C" w:rsidRPr="00B228B3">
        <w:rPr>
          <w:rFonts w:ascii="Arial" w:hAnsi="Arial" w:cs="Arial"/>
          <w:color w:val="212121"/>
          <w:highlight w:val="yellow"/>
        </w:rPr>
        <w:t xml:space="preserve"> </w:t>
      </w:r>
      <w:r w:rsidR="00DE3DD6">
        <w:rPr>
          <w:rFonts w:ascii="Arial" w:hAnsi="Arial" w:cs="Arial"/>
          <w:color w:val="212121"/>
          <w:highlight w:val="yellow"/>
        </w:rPr>
        <w:t>“</w:t>
      </w:r>
      <w:r w:rsidR="007F362C" w:rsidRPr="00B228B3">
        <w:rPr>
          <w:rFonts w:ascii="Arial" w:hAnsi="Arial" w:cs="Arial"/>
          <w:color w:val="212121"/>
          <w:highlight w:val="yellow"/>
        </w:rPr>
        <w:t>ideal</w:t>
      </w:r>
      <w:r w:rsidR="00DE3DD6">
        <w:rPr>
          <w:rFonts w:ascii="Arial" w:hAnsi="Arial" w:cs="Arial"/>
          <w:color w:val="212121"/>
          <w:highlight w:val="yellow"/>
        </w:rPr>
        <w:t>” curvatures predicted by the</w:t>
      </w:r>
      <w:r w:rsidR="007F362C" w:rsidRPr="00B228B3">
        <w:rPr>
          <w:rFonts w:ascii="Arial" w:hAnsi="Arial" w:cs="Arial"/>
          <w:color w:val="212121"/>
          <w:highlight w:val="yellow"/>
        </w:rPr>
        <w:t xml:space="preserve"> </w:t>
      </w:r>
      <w:r w:rsidR="4A844F59" w:rsidRPr="00B228B3">
        <w:rPr>
          <w:rFonts w:ascii="Arial" w:hAnsi="Arial" w:cs="Arial"/>
          <w:color w:val="212121"/>
          <w:highlight w:val="yellow"/>
        </w:rPr>
        <w:t>S</w:t>
      </w:r>
      <w:r w:rsidR="00827237" w:rsidRPr="00B228B3">
        <w:rPr>
          <w:rFonts w:ascii="Arial" w:hAnsi="Arial" w:cs="Arial"/>
          <w:color w:val="212121"/>
          <w:highlight w:val="yellow"/>
        </w:rPr>
        <w:t>tandard Circle</w:t>
      </w:r>
      <w:r w:rsidR="00A70F63" w:rsidRPr="00B228B3">
        <w:rPr>
          <w:rFonts w:ascii="Arial" w:hAnsi="Arial" w:cs="Arial"/>
          <w:color w:val="212121"/>
          <w:highlight w:val="yellow"/>
        </w:rPr>
        <w:t>s</w:t>
      </w:r>
      <w:r w:rsidR="00B228B3" w:rsidRPr="00B228B3">
        <w:rPr>
          <w:rFonts w:ascii="Arial" w:hAnsi="Arial" w:cs="Arial"/>
          <w:color w:val="212121"/>
          <w:highlight w:val="yellow"/>
        </w:rPr>
        <w:t xml:space="preserve"> using mathematical </w:t>
      </w:r>
      <w:r w:rsidR="00D00713">
        <w:rPr>
          <w:rFonts w:ascii="Arial" w:hAnsi="Arial" w:cs="Arial"/>
          <w:color w:val="212121"/>
          <w:highlight w:val="yellow"/>
        </w:rPr>
        <w:t>optimization</w:t>
      </w:r>
      <w:r w:rsidR="00DE3DD6">
        <w:rPr>
          <w:rFonts w:ascii="Arial" w:hAnsi="Arial" w:cs="Arial"/>
          <w:color w:val="212121"/>
        </w:rPr>
        <w:t>. The optimization is done</w:t>
      </w:r>
      <w:r w:rsidR="00CA5FC1">
        <w:rPr>
          <w:rFonts w:ascii="Arial" w:hAnsi="Arial" w:cs="Arial"/>
          <w:color w:val="212121"/>
        </w:rPr>
        <w:t xml:space="preserve"> by projecting</w:t>
      </w:r>
      <w:r w:rsidR="00DE3DD6">
        <w:rPr>
          <w:rFonts w:ascii="Arial" w:hAnsi="Arial" w:cs="Arial"/>
          <w:color w:val="212121"/>
        </w:rPr>
        <w:t xml:space="preserve"> the y coordinates </w:t>
      </w:r>
      <w:r w:rsidR="0006156A">
        <w:rPr>
          <w:rFonts w:ascii="Arial" w:hAnsi="Arial" w:cs="Arial"/>
        </w:rPr>
        <w:t>of each plotted dot</w:t>
      </w:r>
      <w:r w:rsidR="0006156A" w:rsidRPr="00E130C1">
        <w:rPr>
          <w:rFonts w:ascii="Arial" w:hAnsi="Arial" w:cs="Arial"/>
        </w:rPr>
        <w:t xml:space="preserve"> </w:t>
      </w:r>
      <w:r w:rsidR="0006156A">
        <w:rPr>
          <w:rFonts w:ascii="Arial" w:hAnsi="Arial" w:cs="Arial"/>
        </w:rPr>
        <w:t xml:space="preserve">on the </w:t>
      </w:r>
      <w:r w:rsidR="0006156A" w:rsidRPr="00E130C1">
        <w:rPr>
          <w:rStyle w:val="normaltextrun"/>
          <w:rFonts w:ascii="Arial" w:hAnsi="Arial" w:cs="Arial"/>
        </w:rPr>
        <w:t>enlarge</w:t>
      </w:r>
      <w:r w:rsidR="0006156A">
        <w:rPr>
          <w:rStyle w:val="normaltextrun"/>
          <w:rFonts w:ascii="Arial" w:hAnsi="Arial" w:cs="Arial"/>
        </w:rPr>
        <w:t>d</w:t>
      </w:r>
      <w:r w:rsidR="0006156A" w:rsidRPr="00E130C1">
        <w:rPr>
          <w:rStyle w:val="normaltextrun"/>
          <w:rFonts w:ascii="Arial" w:hAnsi="Arial" w:cs="Arial"/>
        </w:rPr>
        <w:t xml:space="preserve"> posterior tuberosity</w:t>
      </w:r>
      <w:r w:rsidR="00DE3DD6">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i</m:t>
            </m:r>
          </m:sub>
        </m:sSub>
      </m:oMath>
      <w:r w:rsidR="0006156A" w:rsidRPr="00E130C1">
        <w:rPr>
          <w:rStyle w:val="normaltextrun"/>
          <w:rFonts w:ascii="Arial" w:hAnsi="Arial" w:cs="Arial"/>
        </w:rPr>
        <w:t xml:space="preserve"> </w:t>
      </w:r>
      <w:r w:rsidR="0006156A" w:rsidRPr="00E130C1">
        <w:rPr>
          <w:rFonts w:ascii="Arial" w:hAnsi="Arial" w:cs="Arial"/>
        </w:rPr>
        <w:t xml:space="preserve">onto </w:t>
      </w:r>
      <w:r w:rsidR="0006156A">
        <w:rPr>
          <w:rFonts w:ascii="Arial" w:hAnsi="Arial" w:cs="Arial"/>
        </w:rPr>
        <w:t>the</w:t>
      </w:r>
      <w:r w:rsidR="0006156A" w:rsidRPr="00E130C1">
        <w:rPr>
          <w:rFonts w:ascii="Arial" w:hAnsi="Arial" w:cs="Arial"/>
        </w:rPr>
        <w:t xml:space="preserve"> </w:t>
      </w:r>
      <w:r w:rsidR="0006156A">
        <w:rPr>
          <w:rFonts w:ascii="Arial" w:hAnsi="Arial" w:cs="Arial"/>
          <w:color w:val="000000" w:themeColor="text1"/>
        </w:rPr>
        <w:t>Standard Circle of that calcaneus</w:t>
      </w:r>
      <w:r w:rsidR="00AF4ECF">
        <w:rPr>
          <w:rFonts w:ascii="Arial" w:hAnsi="Arial" w:cs="Arial"/>
          <w:color w:val="000000" w:themeColor="text1"/>
        </w:rPr>
        <w:t>. In this transformation, the Standard Circle (SC), upon projection, can be written as</w:t>
      </w:r>
      <w:r w:rsidR="0018544E">
        <w:rPr>
          <w:rFonts w:ascii="Arial" w:hAnsi="Arial" w:cs="Arial"/>
          <w:color w:val="000000" w:themeColor="text1"/>
        </w:rPr>
        <w:t>:</w:t>
      </w:r>
    </w:p>
    <w:p w14:paraId="356360B1" w14:textId="77777777" w:rsidR="0006156A" w:rsidRPr="00E130C1" w:rsidRDefault="0006156A" w:rsidP="0006156A">
      <w:pPr>
        <w:contextualSpacing/>
        <w:rPr>
          <w:rFonts w:ascii="Arial" w:hAnsi="Arial" w:cs="Arial"/>
        </w:rPr>
      </w:pPr>
    </w:p>
    <w:p w14:paraId="40813CFE" w14:textId="77777777" w:rsidR="0006156A" w:rsidRPr="00E130C1" w:rsidRDefault="0006156A" w:rsidP="0006156A">
      <w:pPr>
        <w:contextualSpacing/>
        <w:rPr>
          <w:rFonts w:ascii="Arial" w:hAnsi="Arial" w:cs="Arial"/>
        </w:rPr>
      </w:pPr>
      <w:commentRangeStart w:id="3"/>
      <w:commentRangeStart w:id="4"/>
      <w:commentRangeStart w:id="5"/>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w:commentRangeEnd w:id="3"/>
          <m:r>
            <m:rPr>
              <m:sty m:val="p"/>
            </m:rPr>
            <w:rPr>
              <w:rStyle w:val="CommentReference"/>
            </w:rPr>
            <w:commentReference w:id="3"/>
          </m:r>
          <w:commentRangeEnd w:id="4"/>
          <m:r>
            <m:rPr>
              <m:sty m:val="p"/>
            </m:rPr>
            <w:rPr>
              <w:rStyle w:val="CommentReference"/>
            </w:rPr>
            <w:commentReference w:id="4"/>
          </m:r>
          <w:commentRangeEnd w:id="5"/>
          <m:r>
            <m:rPr>
              <m:sty m:val="p"/>
            </m:rPr>
            <w:rPr>
              <w:rStyle w:val="CommentReference"/>
            </w:rPr>
            <w:commentReference w:id="5"/>
          </m:r>
        </m:oMath>
      </m:oMathPara>
    </w:p>
    <w:p w14:paraId="390DBC2F" w14:textId="77777777" w:rsidR="0006156A" w:rsidRDefault="0006156A" w:rsidP="0006156A">
      <w:pPr>
        <w:contextualSpacing/>
        <w:rPr>
          <w:rFonts w:ascii="Arial" w:hAnsi="Arial" w:cs="Arial"/>
        </w:rPr>
      </w:pPr>
    </w:p>
    <w:p w14:paraId="444FB8FA" w14:textId="7A1EEC00" w:rsidR="00AF4ECF" w:rsidRPr="00E130C1" w:rsidRDefault="00AF4ECF" w:rsidP="0006156A">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oMath>
      <w:r>
        <w:rPr>
          <w:rFonts w:ascii="Arial" w:hAnsi="Arial" w:cs="Arial"/>
        </w:rPr>
        <w:t xml:space="preserve"> and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oMath>
      <w:r>
        <w:rPr>
          <w:rFonts w:ascii="Arial" w:hAnsi="Arial" w:cs="Arial"/>
        </w:rPr>
        <w:t xml:space="preserve"> are respectively the x and y coordinates of all the points on the Standard Circle</w:t>
      </w:r>
      <w:r w:rsidR="0018544E">
        <w:rPr>
          <w:rFonts w:ascii="Arial" w:hAnsi="Arial" w:cs="Arial"/>
        </w:rPr>
        <w:t>. The x coordinates of the projected Standard Curve can be expressed as a function of the y coordinates.</w:t>
      </w:r>
    </w:p>
    <w:p w14:paraId="26B0B789" w14:textId="77777777" w:rsidR="0006156A" w:rsidRDefault="0006156A" w:rsidP="00BC4927">
      <w:pPr>
        <w:pStyle w:val="paragraph"/>
        <w:spacing w:before="0" w:beforeAutospacing="0" w:after="0" w:afterAutospacing="0"/>
        <w:contextualSpacing/>
        <w:textAlignment w:val="baseline"/>
        <w:rPr>
          <w:rFonts w:ascii="Arial" w:hAnsi="Arial" w:cs="Arial"/>
          <w:color w:val="212121"/>
        </w:rPr>
      </w:pPr>
    </w:p>
    <w:p w14:paraId="2FE1CB30" w14:textId="4469C4A1" w:rsidR="00BC4927" w:rsidRPr="0018544E" w:rsidRDefault="00463540" w:rsidP="00BC4927">
      <w:pPr>
        <w:pStyle w:val="paragraph"/>
        <w:spacing w:before="0" w:beforeAutospacing="0" w:after="0" w:afterAutospacing="0"/>
        <w:contextualSpacing/>
        <w:textAlignment w:val="baseline"/>
        <w:rPr>
          <w:rStyle w:val="normaltextrun"/>
          <w:rFonts w:ascii="Arial" w:hAnsi="Arial" w:cs="Arial"/>
          <w:color w:val="000000" w:themeColor="text1"/>
        </w:rPr>
      </w:pPr>
      <w:r w:rsidRPr="00BC4927">
        <w:rPr>
          <w:rFonts w:ascii="Arial" w:hAnsi="Arial" w:cs="Arial"/>
          <w:color w:val="000000" w:themeColor="text1"/>
        </w:rPr>
        <w:lastRenderedPageBreak/>
        <w:t xml:space="preserve">Rotational loss, a mean square error measuring differences between the </w:t>
      </w:r>
      <w:r w:rsidR="0018544E">
        <w:rPr>
          <w:rFonts w:ascii="Arial" w:hAnsi="Arial" w:cs="Arial"/>
          <w:color w:val="000000" w:themeColor="text1"/>
        </w:rPr>
        <w:t xml:space="preserve">rotated </w:t>
      </w:r>
      <w:r w:rsidRPr="00BC4927">
        <w:rPr>
          <w:rFonts w:ascii="Arial" w:hAnsi="Arial" w:cs="Arial"/>
          <w:color w:val="000000" w:themeColor="text1"/>
        </w:rPr>
        <w:t xml:space="preserve">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Pr="00BC4927">
        <w:rPr>
          <w:rFonts w:ascii="Arial" w:hAnsi="Arial" w:cs="Arial"/>
          <w:color w:val="000000" w:themeColor="text1"/>
        </w:rPr>
        <w:t xml:space="preserve">and the Standard Circles of these </w:t>
      </w:r>
      <w:r w:rsidR="00B228B3">
        <w:rPr>
          <w:rFonts w:ascii="Arial" w:hAnsi="Arial" w:cs="Arial"/>
          <w:color w:val="000000" w:themeColor="text1"/>
        </w:rPr>
        <w:t>calcaneal tuberosities</w:t>
      </w:r>
      <w:r w:rsidR="006C1367" w:rsidRPr="00BC4927">
        <w:rPr>
          <w:rFonts w:ascii="Arial" w:hAnsi="Arial" w:cs="Arial"/>
          <w:color w:val="000000" w:themeColor="text1"/>
        </w:rPr>
        <w:t xml:space="preserve"> in </w:t>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6C1367" w:rsidRPr="00BC4927">
        <w:rPr>
          <w:rFonts w:ascii="Arial" w:hAnsi="Arial" w:cs="Arial"/>
          <w:color w:val="000000" w:themeColor="text1"/>
        </w:rPr>
        <w:t>the IAT group</w:t>
      </w:r>
      <w:r w:rsidRPr="00BC4927">
        <w:rPr>
          <w:rFonts w:ascii="Arial" w:hAnsi="Arial" w:cs="Arial"/>
          <w:color w:val="000000" w:themeColor="text1"/>
        </w:rPr>
        <w:t xml:space="preserve"> was minimized during</w:t>
      </w:r>
      <w:r w:rsidRPr="00E130C1">
        <w:rPr>
          <w:rFonts w:ascii="Arial" w:hAnsi="Arial" w:cs="Arial"/>
          <w:color w:val="000000" w:themeColor="text1"/>
        </w:rPr>
        <w:t xml:space="preserve"> the </w:t>
      </w:r>
      <w:r w:rsidRPr="00D00713">
        <w:rPr>
          <w:rFonts w:ascii="Arial" w:hAnsi="Arial" w:cs="Arial"/>
          <w:color w:val="000000" w:themeColor="text1"/>
          <w:highlight w:val="yellow"/>
        </w:rPr>
        <w:t>optimization</w:t>
      </w:r>
      <w:r w:rsidRPr="00E130C1">
        <w:rPr>
          <w:rFonts w:ascii="Arial" w:hAnsi="Arial" w:cs="Arial"/>
          <w:color w:val="000000" w:themeColor="text1"/>
        </w:rPr>
        <w:t>.</w:t>
      </w:r>
      <w:r w:rsidR="0018544E">
        <w:rPr>
          <w:rFonts w:ascii="Arial" w:hAnsi="Arial" w:cs="Arial"/>
          <w:color w:val="000000" w:themeColor="text1"/>
        </w:rPr>
        <w:t xml:space="preserve"> </w:t>
      </w:r>
      <w:r w:rsidRPr="00E130C1">
        <w:rPr>
          <w:rFonts w:ascii="Arial" w:hAnsi="Arial" w:cs="Arial"/>
          <w:color w:val="000000" w:themeColor="text1"/>
        </w:rPr>
        <w:t>And</w:t>
      </w:r>
      <w:r w:rsidR="00FD6F66">
        <w:rPr>
          <w:rFonts w:ascii="Arial" w:hAnsi="Arial" w:cs="Arial"/>
          <w:color w:val="212121"/>
        </w:rPr>
        <w:t xml:space="preserve"> </w:t>
      </w:r>
      <w:r w:rsidR="00BC2698" w:rsidRPr="00E130C1">
        <w:rPr>
          <w:rFonts w:ascii="Arial" w:hAnsi="Arial" w:cs="Arial"/>
          <w:color w:val="212121"/>
        </w:rPr>
        <w:t>the</w:t>
      </w:r>
      <w:r w:rsidR="00DA3FE1" w:rsidRPr="00E130C1">
        <w:rPr>
          <w:rStyle w:val="normaltextrun"/>
          <w:rFonts w:ascii="Arial" w:hAnsi="Arial" w:cs="Arial"/>
        </w:rPr>
        <w:t xml:space="preserve"> most </w:t>
      </w:r>
      <w:r w:rsidR="00DA3FE1" w:rsidRPr="00D00713">
        <w:rPr>
          <w:rStyle w:val="normaltextrun"/>
          <w:rFonts w:ascii="Arial" w:hAnsi="Arial" w:cs="Arial"/>
          <w:highlight w:val="yellow"/>
        </w:rPr>
        <w:t>optimum</w:t>
      </w:r>
      <w:r w:rsidR="00DA3FE1" w:rsidRPr="00E130C1">
        <w:rPr>
          <w:rStyle w:val="normaltextrun"/>
          <w:rFonts w:ascii="Arial" w:hAnsi="Arial" w:cs="Arial"/>
        </w:rPr>
        <w:t xml:space="preserve"> rotation angle</w:t>
      </w:r>
      <w:r w:rsidR="006C1367" w:rsidRPr="00E130C1">
        <w:rPr>
          <w:rFonts w:ascii="Arial" w:hAnsi="Arial" w:cs="Arial"/>
          <w:color w:val="212121"/>
        </w:rPr>
        <w:t xml:space="preserve"> </w:t>
      </w:r>
      <w:r w:rsidR="00FD6F66" w:rsidRPr="00E130C1">
        <w:rPr>
          <w:rFonts w:ascii="Arial" w:hAnsi="Arial" w:cs="Arial"/>
          <w:color w:val="212121"/>
        </w:rPr>
        <w:t>w</w:t>
      </w:r>
      <w:r w:rsidR="00FD6F66">
        <w:rPr>
          <w:rFonts w:ascii="Arial" w:hAnsi="Arial" w:cs="Arial"/>
          <w:color w:val="212121"/>
        </w:rPr>
        <w:t>as</w:t>
      </w:r>
      <w:r w:rsidR="006C1367" w:rsidRPr="00E130C1">
        <w:rPr>
          <w:rFonts w:ascii="Arial" w:hAnsi="Arial" w:cs="Arial"/>
          <w:color w:val="212121"/>
        </w:rPr>
        <w:t xml:space="preserve"> </w:t>
      </w:r>
      <w:r w:rsidR="00FD6F66">
        <w:rPr>
          <w:rFonts w:ascii="Arial" w:hAnsi="Arial" w:cs="Arial"/>
          <w:color w:val="212121"/>
        </w:rPr>
        <w:t>solved</w:t>
      </w:r>
      <w:r w:rsidR="00F005E5" w:rsidRPr="00E130C1">
        <w:rPr>
          <w:rFonts w:ascii="Arial" w:hAnsi="Arial" w:cs="Arial"/>
          <w:color w:val="212121"/>
        </w:rPr>
        <w:t xml:space="preserve"> </w:t>
      </w:r>
      <w:r w:rsidR="00FD6F66">
        <w:rPr>
          <w:rFonts w:ascii="Arial" w:hAnsi="Arial" w:cs="Arial"/>
          <w:color w:val="212121"/>
        </w:rPr>
        <w:t xml:space="preserve">during the optimization </w:t>
      </w:r>
      <w:r w:rsidR="00F005E5" w:rsidRPr="00E130C1">
        <w:rPr>
          <w:rFonts w:ascii="Arial" w:hAnsi="Arial" w:cs="Arial"/>
          <w:color w:val="212121"/>
        </w:rPr>
        <w:t>(Figure 4</w:t>
      </w:r>
      <w:r w:rsidR="00B15FAA">
        <w:rPr>
          <w:rFonts w:ascii="Arial" w:hAnsi="Arial" w:cs="Arial"/>
          <w:color w:val="212121"/>
        </w:rPr>
        <w:t>C</w:t>
      </w:r>
      <w:r w:rsidR="00F005E5" w:rsidRPr="00E130C1">
        <w:rPr>
          <w:rFonts w:ascii="Arial" w:hAnsi="Arial" w:cs="Arial"/>
          <w:color w:val="212121"/>
        </w:rPr>
        <w:t>)</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571628">
        <w:rPr>
          <w:rFonts w:ascii="Arial" w:hAnsi="Arial" w:cs="Arial"/>
          <w:color w:val="212121"/>
        </w:rPr>
        <w:t>rotation angle was</w:t>
      </w:r>
      <w:r w:rsidR="00DA5F1A" w:rsidRPr="00E130C1">
        <w:rPr>
          <w:rFonts w:ascii="Arial" w:hAnsi="Arial" w:cs="Arial"/>
          <w:color w:val="212121"/>
        </w:rPr>
        <w:t xml:space="preserve">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the calcaneal tuberosity in </w:t>
      </w:r>
      <w:r w:rsidR="005C4D8E">
        <w:rPr>
          <w:rFonts w:ascii="Arial" w:hAnsi="Arial" w:cs="Arial"/>
        </w:rPr>
        <w:t>a foot</w:t>
      </w:r>
      <w:r w:rsidR="0014462E" w:rsidRPr="00FD34AB">
        <w:rPr>
          <w:rFonts w:ascii="Arial" w:hAnsi="Arial" w:cs="Arial"/>
        </w:rPr>
        <w:t xml:space="preserve">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sidR="00BC4927">
        <w:rPr>
          <w:rStyle w:val="normaltextrun"/>
          <w:rFonts w:ascii="Arial" w:hAnsi="Arial" w:cs="Arial"/>
        </w:rPr>
        <w:t xml:space="preserve">predicted by the </w:t>
      </w:r>
      <w:r w:rsidR="00CD6268" w:rsidRPr="00E130C1">
        <w:rPr>
          <w:rStyle w:val="normaltextrun"/>
          <w:rFonts w:ascii="Arial" w:hAnsi="Arial" w:cs="Arial"/>
        </w:rPr>
        <w:t>Standard Circle of th</w:t>
      </w:r>
      <w:r w:rsidR="00E72E40">
        <w:rPr>
          <w:rStyle w:val="normaltextrun"/>
          <w:rFonts w:ascii="Arial" w:hAnsi="Arial" w:cs="Arial"/>
        </w:rPr>
        <w:t>at individual</w:t>
      </w:r>
      <w:r w:rsidR="00CD6268" w:rsidRPr="00E130C1">
        <w:rPr>
          <w:rStyle w:val="normaltextrun"/>
          <w:rFonts w:ascii="Arial" w:hAnsi="Arial" w:cs="Arial"/>
        </w:rPr>
        <w:t xml:space="preserve"> calcaneus.</w:t>
      </w:r>
    </w:p>
    <w:p w14:paraId="4738D815" w14:textId="77777777" w:rsidR="0018544E" w:rsidRDefault="0018544E" w:rsidP="00BC4927">
      <w:pPr>
        <w:pStyle w:val="paragraph"/>
        <w:spacing w:before="0" w:beforeAutospacing="0" w:after="0" w:afterAutospacing="0"/>
        <w:contextualSpacing/>
        <w:textAlignment w:val="baseline"/>
        <w:rPr>
          <w:rStyle w:val="normaltextrun"/>
          <w:rFonts w:ascii="Arial" w:hAnsi="Arial" w:cs="Arial"/>
        </w:rPr>
      </w:pPr>
    </w:p>
    <w:p w14:paraId="1A3CFBF8" w14:textId="055D87A0" w:rsidR="00A67EBB" w:rsidRPr="00E130C1" w:rsidRDefault="0018544E" w:rsidP="0018544E">
      <w:pPr>
        <w:pStyle w:val="paragraph"/>
        <w:spacing w:before="0" w:beforeAutospacing="0" w:after="0" w:afterAutospacing="0"/>
        <w:contextualSpacing/>
        <w:textAlignment w:val="baseline"/>
        <w:rPr>
          <w:rFonts w:ascii="Arial" w:hAnsi="Arial" w:cs="Arial"/>
        </w:rPr>
      </w:pPr>
      <w:r>
        <w:rPr>
          <w:rStyle w:val="normaltextrun"/>
          <w:rFonts w:ascii="Arial" w:hAnsi="Arial" w:cs="Arial"/>
        </w:rPr>
        <w:t>Mathematically, t</w:t>
      </w:r>
      <w:r w:rsidR="00A67EBB" w:rsidRPr="00E130C1">
        <w:rPr>
          <w:rFonts w:ascii="Arial" w:hAnsi="Arial" w:cs="Arial"/>
        </w:rPr>
        <w:t xml:space="preserve">he counterclockwise </w:t>
      </w:r>
      <m:oMath>
        <m:r>
          <w:rPr>
            <w:rFonts w:ascii="Cambria Math" w:hAnsi="Cambria Math" w:cs="Arial"/>
          </w:rPr>
          <m:t>θ</m:t>
        </m:r>
      </m:oMath>
      <w:r>
        <w:rPr>
          <w:rFonts w:ascii="Arial" w:hAnsi="Arial" w:cs="Arial"/>
        </w:rPr>
        <w:t xml:space="preserve">-angled </w:t>
      </w:r>
      <w:r w:rsidR="00A67EBB" w:rsidRPr="00E130C1">
        <w:rPr>
          <w:rFonts w:ascii="Arial" w:hAnsi="Arial" w:cs="Arial"/>
        </w:rPr>
        <w:t xml:space="preserve">rotation of the </w:t>
      </w:r>
      <w:r w:rsidR="00010C53">
        <w:rPr>
          <w:rFonts w:ascii="Arial" w:hAnsi="Arial" w:cs="Arial"/>
        </w:rPr>
        <w:t>observed</w:t>
      </w:r>
      <w:r w:rsidR="00010C53" w:rsidRPr="00E130C1">
        <w:rPr>
          <w:rFonts w:ascii="Arial" w:hAnsi="Arial" w:cs="Arial"/>
        </w:rPr>
        <w:t xml:space="preserve"> </w:t>
      </w:r>
      <w:r w:rsidR="00A67EBB"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07CE1C49" w:rsidR="00A67EBB" w:rsidRPr="00E130C1" w:rsidRDefault="0018544E" w:rsidP="00FD34AB">
      <w:pPr>
        <w:contextualSpacing/>
        <w:rPr>
          <w:rFonts w:ascii="Arial" w:hAnsi="Arial" w:cs="Arial"/>
        </w:rPr>
      </w:pPr>
      <w:r>
        <w:rPr>
          <w:rFonts w:ascii="Arial" w:hAnsi="Arial" w:cs="Arial"/>
          <w:highlight w:val="yellow"/>
        </w:rPr>
        <w:t xml:space="preserve">where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oMath>
      <w:r>
        <w:rPr>
          <w:rFonts w:ascii="Arial" w:hAnsi="Arial" w:cs="Arial"/>
        </w:rPr>
        <w:t xml:space="preserve"> is the rotated enlarged </w:t>
      </w:r>
      <w:r w:rsidRPr="00E130C1">
        <w:rPr>
          <w:rStyle w:val="normaltextrun"/>
          <w:rFonts w:ascii="Arial" w:hAnsi="Arial" w:cs="Arial"/>
        </w:rPr>
        <w:t>contour of the calcaneal tuberosity</w:t>
      </w:r>
      <w:r>
        <w:rPr>
          <w:rStyle w:val="normaltextrun"/>
          <w:rFonts w:ascii="Arial" w:hAnsi="Arial" w:cs="Arial"/>
        </w:rPr>
        <w:t xml:space="preserve"> with x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oMath>
      <w:r>
        <w:rPr>
          <w:rFonts w:ascii="Arial" w:hAnsi="Arial" w:cs="Arial"/>
        </w:rPr>
        <w:t xml:space="preserve">, and y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Pr>
          <w:rFonts w:ascii="Arial" w:hAnsi="Arial" w:cs="Arial"/>
        </w:rPr>
        <w:t xml:space="preserve"> are the coordinates for the original </w:t>
      </w:r>
      <w:r>
        <w:rPr>
          <w:rFonts w:ascii="Arial" w:hAnsi="Arial" w:cs="Arial"/>
        </w:rPr>
        <w:t>enlarged</w:t>
      </w:r>
      <w:r>
        <w:rPr>
          <w:rFonts w:ascii="Arial" w:hAnsi="Arial" w:cs="Arial"/>
        </w:rPr>
        <w:t xml:space="preserve"> </w:t>
      </w:r>
      <w:r w:rsidRPr="00E130C1">
        <w:rPr>
          <w:rStyle w:val="normaltextrun"/>
          <w:rFonts w:ascii="Arial" w:hAnsi="Arial" w:cs="Arial"/>
        </w:rPr>
        <w:t>tuberosit</w:t>
      </w:r>
      <w:r>
        <w:rPr>
          <w:rStyle w:val="normaltextrun"/>
          <w:rFonts w:ascii="Arial" w:hAnsi="Arial" w:cs="Arial"/>
        </w:rPr>
        <w:t>ies</w:t>
      </w:r>
      <w:r w:rsidR="00FD6F66">
        <w:rPr>
          <w:rStyle w:val="normaltextrun"/>
          <w:rFonts w:ascii="Arial" w:hAnsi="Arial" w:cs="Arial"/>
        </w:rPr>
        <w:t xml:space="preserve">. Then </w:t>
      </w:r>
      <w:r w:rsidR="00FD6F66">
        <w:rPr>
          <w:rFonts w:ascii="Arial" w:hAnsi="Arial" w:cs="Arial"/>
          <w:highlight w:val="yellow"/>
        </w:rPr>
        <w:t>t</w:t>
      </w:r>
      <w:r w:rsidR="00A67EBB" w:rsidRPr="00F565F0">
        <w:rPr>
          <w:rFonts w:ascii="Arial" w:hAnsi="Arial" w:cs="Arial"/>
          <w:highlight w:val="yellow"/>
        </w:rPr>
        <w:t>he</w:t>
      </w:r>
      <w:r w:rsidR="00BC4927" w:rsidRPr="00F565F0">
        <w:rPr>
          <w:rFonts w:ascii="Arial" w:hAnsi="Arial" w:cs="Arial"/>
          <w:highlight w:val="yellow"/>
        </w:rPr>
        <w:t xml:space="preserve"> rotation loss </w:t>
      </w:r>
      <w:r w:rsidR="00FD6F66">
        <w:rPr>
          <w:rFonts w:ascii="Arial" w:hAnsi="Arial" w:cs="Arial"/>
          <w:highlight w:val="yellow"/>
        </w:rPr>
        <w:t xml:space="preserve">with respect to </w:t>
      </w:r>
      <m:oMath>
        <m:r>
          <w:rPr>
            <w:rFonts w:ascii="Cambria Math" w:hAnsi="Cambria Math" w:cs="Arial"/>
            <w:highlight w:val="yellow"/>
          </w:rPr>
          <m:t>θ</m:t>
        </m:r>
      </m:oMath>
      <w:r w:rsidR="00FD6F66">
        <w:rPr>
          <w:rFonts w:ascii="Arial" w:hAnsi="Arial" w:cs="Arial"/>
          <w:highlight w:val="yellow"/>
        </w:rPr>
        <w:t xml:space="preserve"> </w:t>
      </w:r>
      <w:r w:rsidR="00BC4927" w:rsidRPr="00F565F0">
        <w:rPr>
          <w:rFonts w:ascii="Arial" w:hAnsi="Arial" w:cs="Arial"/>
          <w:highlight w:val="yellow"/>
        </w:rPr>
        <w:t>is quantified as a</w:t>
      </w:r>
      <w:r w:rsidR="00A67EBB" w:rsidRPr="00F565F0">
        <w:rPr>
          <w:rFonts w:ascii="Arial" w:hAnsi="Arial" w:cs="Arial"/>
          <w:highlight w:val="yellow"/>
        </w:rPr>
        <w:t xml:space="preserve"> sum of square loss </w:t>
      </w:r>
      <m:oMath>
        <m:r>
          <w:rPr>
            <w:rFonts w:ascii="Cambria Math" w:hAnsi="Cambria Math" w:cs="Arial"/>
            <w:highlight w:val="yellow"/>
          </w:rPr>
          <m:t>SSE(θ)</m:t>
        </m:r>
      </m:oMath>
      <w:r w:rsidR="00A67EBB" w:rsidRPr="00F565F0">
        <w:rPr>
          <w:rFonts w:ascii="Arial" w:hAnsi="Arial" w:cs="Arial"/>
          <w:highlight w:val="yellow"/>
        </w:rPr>
        <w:t xml:space="preserve"> </w:t>
      </w:r>
      <w:r w:rsidR="00BC4927" w:rsidRPr="00F565F0">
        <w:rPr>
          <w:rFonts w:ascii="Arial" w:hAnsi="Arial" w:cs="Arial"/>
          <w:highlight w:val="yellow"/>
        </w:rPr>
        <w:t xml:space="preserve">which </w:t>
      </w:r>
      <w:r w:rsidR="00A67EBB" w:rsidRPr="00F565F0">
        <w:rPr>
          <w:rFonts w:ascii="Arial" w:hAnsi="Arial" w:cs="Arial"/>
          <w:highlight w:val="yellow"/>
        </w:rPr>
        <w:t xml:space="preserve">can be used to determine the similarity between the </w:t>
      </w:r>
      <m:oMath>
        <m:r>
          <w:rPr>
            <w:rFonts w:ascii="Cambria Math" w:hAnsi="Cambria Math" w:cs="Arial"/>
            <w:highlight w:val="yellow"/>
          </w:rPr>
          <m:t>θ</m:t>
        </m:r>
      </m:oMath>
      <w:r w:rsidR="00A67EBB" w:rsidRPr="00F565F0">
        <w:rPr>
          <w:rFonts w:ascii="Arial" w:hAnsi="Arial" w:cs="Arial"/>
          <w:highlight w:val="yellow"/>
        </w:rPr>
        <w:t>-rotated curvature and the standard circle</w:t>
      </w:r>
      <w:r w:rsidR="00D355BB" w:rsidRPr="00F565F0">
        <w:rPr>
          <w:rFonts w:ascii="Arial" w:hAnsi="Arial" w:cs="Arial"/>
          <w:highlight w:val="yellow"/>
        </w:rPr>
        <w:t xml:space="preserve">. </w:t>
      </w:r>
      <m:oMath>
        <m:r>
          <w:rPr>
            <w:rFonts w:ascii="Cambria Math" w:hAnsi="Cambria Math" w:cs="Arial"/>
            <w:highlight w:val="yellow"/>
          </w:rPr>
          <m:t>SSE(θ)</m:t>
        </m:r>
      </m:oMath>
      <w:r w:rsidR="00D355BB" w:rsidRPr="00F565F0">
        <w:rPr>
          <w:rFonts w:ascii="Arial" w:hAnsi="Arial" w:cs="Arial"/>
          <w:highlight w:val="yellow"/>
        </w:rPr>
        <w:t xml:space="preserve"> is defined</w:t>
      </w:r>
      <w:r w:rsidR="00D355BB" w:rsidRPr="00E130C1">
        <w:rPr>
          <w:rFonts w:ascii="Arial" w:hAnsi="Arial" w:cs="Arial"/>
        </w:rPr>
        <w:t xml:space="preserve"> as</w:t>
      </w:r>
      <w:r w:rsidR="00FD6F66">
        <w:rPr>
          <w:rFonts w:ascii="Arial" w:hAnsi="Arial" w:cs="Arial"/>
        </w:rPr>
        <w:t>:</w:t>
      </w:r>
    </w:p>
    <w:p w14:paraId="04D76A07" w14:textId="77777777" w:rsidR="00A67EBB" w:rsidRPr="00E130C1" w:rsidRDefault="00A67EBB" w:rsidP="00FD34AB">
      <w:pPr>
        <w:contextualSpacing/>
        <w:rPr>
          <w:rFonts w:ascii="Arial" w:hAnsi="Arial" w:cs="Arial"/>
        </w:rPr>
      </w:pPr>
    </w:p>
    <w:p w14:paraId="570B5353" w14:textId="77777777" w:rsidR="00A67EBB" w:rsidRPr="00FD6F66"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227E7234" w14:textId="65274589" w:rsidR="00FD6F66" w:rsidRPr="00E130C1" w:rsidRDefault="00FD6F66" w:rsidP="00FD34AB">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oMath>
      <w:r>
        <w:rPr>
          <w:rFonts w:ascii="Arial" w:hAnsi="Arial" w:cs="Arial"/>
        </w:rPr>
        <w:t xml:space="preserv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r>
              <w:rPr>
                <w:rFonts w:ascii="Cambria Math" w:hAnsi="Cambria Math" w:cs="Arial"/>
              </w:rPr>
              <m:t>i</m:t>
            </m:r>
          </m:sub>
        </m:sSub>
      </m:oMath>
      <w:r>
        <w:rPr>
          <w:rFonts w:ascii="Arial" w:hAnsi="Arial" w:cs="Arial"/>
        </w:rPr>
        <w:t xml:space="preserve"> are the x and y coordinates of the Standard Circle, and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oMath>
      <w:r>
        <w:rPr>
          <w:rFonts w:ascii="Arial" w:hAnsi="Arial" w:cs="Arial"/>
        </w:rPr>
        <w:t xml:space="preserv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r>
              <w:rPr>
                <w:rFonts w:ascii="Cambria Math" w:hAnsi="Cambria Math" w:cs="Arial"/>
              </w:rPr>
              <m:t>y</m:t>
            </m:r>
            <m:r>
              <w:rPr>
                <w:rFonts w:ascii="Cambria Math" w:hAnsi="Cambria Math" w:cs="Arial"/>
              </w:rPr>
              <m:t>i</m:t>
            </m:r>
          </m:sub>
        </m:sSub>
      </m:oMath>
      <w:r>
        <w:rPr>
          <w:rFonts w:ascii="Arial" w:hAnsi="Arial" w:cs="Arial"/>
        </w:rPr>
        <w:t xml:space="preserve"> are the x and y coordinates of the rotated </w:t>
      </w:r>
      <w:r>
        <w:rPr>
          <w:rFonts w:ascii="Arial" w:hAnsi="Arial" w:cs="Arial"/>
        </w:rPr>
        <w:t xml:space="preserve">enlarged </w:t>
      </w:r>
      <w:r w:rsidRPr="00E130C1">
        <w:rPr>
          <w:rStyle w:val="normaltextrun"/>
          <w:rFonts w:ascii="Arial" w:hAnsi="Arial" w:cs="Arial"/>
        </w:rPr>
        <w:t>contour</w:t>
      </w:r>
      <w:r>
        <w:rPr>
          <w:rStyle w:val="normaltextrun"/>
          <w:rFonts w:ascii="Arial" w:hAnsi="Arial" w:cs="Arial"/>
        </w:rPr>
        <w:t>. N is typically equal to 54 because from point 37 to point 90, 54 points in total were used to depict the enlarged contour.</w:t>
      </w:r>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highlight w:val="yellow"/>
                </w:rPr>
              </m:ctrlPr>
            </m:fPr>
            <m:num>
              <m:r>
                <w:rPr>
                  <w:rFonts w:ascii="Cambria Math" w:hAnsi="Cambria Math" w:cs="Arial"/>
                  <w:highlight w:val="yellow"/>
                </w:rPr>
                <m:t>∂SSE</m:t>
              </m:r>
              <m:d>
                <m:dPr>
                  <m:ctrlPr>
                    <w:rPr>
                      <w:rFonts w:ascii="Cambria Math" w:hAnsi="Cambria Math" w:cs="Arial"/>
                      <w:i/>
                      <w:highlight w:val="yellow"/>
                    </w:rPr>
                  </m:ctrlPr>
                </m:dPr>
                <m:e>
                  <m:r>
                    <w:rPr>
                      <w:rFonts w:ascii="Cambria Math" w:hAnsi="Cambria Math" w:cs="Arial"/>
                      <w:highlight w:val="yellow"/>
                    </w:rPr>
                    <m:t>θ</m:t>
                  </m:r>
                </m:e>
              </m:d>
            </m:num>
            <m:den>
              <m:r>
                <w:rPr>
                  <w:rFonts w:ascii="Cambria Math" w:hAnsi="Cambria Math" w:cs="Arial"/>
                  <w:highlight w:val="yellow"/>
                </w:rPr>
                <m:t>∂θ</m:t>
              </m:r>
            </m:den>
          </m:f>
          <m:r>
            <w:rPr>
              <w:rFonts w:ascii="Cambria Math" w:hAnsi="Cambria Math" w:cs="Arial"/>
              <w:highlight w:val="yellow"/>
            </w:rPr>
            <m:t>=</m:t>
          </m:r>
          <w:commentRangeStart w:id="6"/>
          <w:commentRangeEnd w:id="6"/>
          <m:r>
            <m:rPr>
              <m:sty m:val="p"/>
            </m:rPr>
            <w:rPr>
              <w:rStyle w:val="CommentReference"/>
            </w:rPr>
            <w:commentReference w:id="6"/>
          </m:r>
          <m:r>
            <w:rPr>
              <w:rFonts w:ascii="Cambria Math" w:hAnsi="Cambria Math" w:cs="Arial"/>
              <w:highlight w:val="yellow"/>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0907E1B4" w14:textId="77777777" w:rsidR="00FD6F66" w:rsidRDefault="00FD6F66" w:rsidP="00FD6F66">
      <w:pPr>
        <w:contextualSpacing/>
        <w:rPr>
          <w:rStyle w:val="normaltextrun"/>
          <w:rFonts w:ascii="Arial" w:hAnsi="Arial" w:cs="Arial"/>
        </w:rPr>
      </w:pPr>
    </w:p>
    <w:p w14:paraId="4F82C51F" w14:textId="7112EF4A" w:rsidR="00FD6F66" w:rsidRDefault="00FD6F66" w:rsidP="00FD6F66">
      <w:pPr>
        <w:contextualSpacing/>
        <w:rPr>
          <w:rStyle w:val="normaltextrun"/>
          <w:rFonts w:ascii="Arial" w:hAnsi="Arial" w:cs="Arial"/>
        </w:rPr>
      </w:pPr>
      <w:r>
        <w:rPr>
          <w:rStyle w:val="normaltextrun"/>
          <w:rFonts w:ascii="Arial" w:hAnsi="Arial" w:cs="Arial"/>
        </w:rPr>
        <w:lastRenderedPageBreak/>
        <w:t xml:space="preserve">The parameters of the Standard Circle were determined from 40 control feet. The x coordinate </w:t>
      </w:r>
      <w:r w:rsidR="00C9209D">
        <w:rPr>
          <w:rStyle w:val="normaltextrun"/>
          <w:rFonts w:ascii="Arial" w:hAnsi="Arial" w:cs="Arial"/>
        </w:rPr>
        <w:t xml:space="preserve">of the Standard Circle is </w:t>
      </w:r>
      <w:r w:rsidR="00C9209D" w:rsidRPr="00C9209D">
        <w:rPr>
          <w:rStyle w:val="normaltextrun"/>
          <w:rFonts w:ascii="Arial" w:hAnsi="Arial" w:cs="Arial"/>
        </w:rPr>
        <w:t>0.5</w:t>
      </w:r>
      <w:r w:rsidR="00C9209D">
        <w:rPr>
          <w:rStyle w:val="normaltextrun"/>
          <w:rFonts w:ascii="Arial" w:hAnsi="Arial" w:cs="Arial"/>
        </w:rPr>
        <w:t>3 +/- 0.07, the y coordinate is 0.39 +/- 0.03, and the circle radius is 0.47 +/- 0.06. When combined, given any calcaneus, with or without IAT, upon standardizing its width and height to unit length, the individualized Standard Circle can be written as:</w:t>
      </w:r>
    </w:p>
    <w:p w14:paraId="160D27E3" w14:textId="77777777" w:rsidR="00C9209D" w:rsidRDefault="00C9209D" w:rsidP="00FD6F66">
      <w:pPr>
        <w:contextualSpacing/>
        <w:rPr>
          <w:rStyle w:val="normaltextrun"/>
          <w:rFonts w:ascii="Arial" w:hAnsi="Arial" w:cs="Arial"/>
        </w:rPr>
      </w:pPr>
    </w:p>
    <w:p w14:paraId="0BBC6ED8" w14:textId="5CDD4DDD" w:rsidR="00C9209D" w:rsidRPr="00C9209D" w:rsidRDefault="00C9209D" w:rsidP="00FD6F66">
      <w:pPr>
        <w:contextualSpacing/>
        <w:rPr>
          <w:rFonts w:ascii="Cambria Math" w:hAnsi="Cambria Math" w:cs="Arial"/>
          <w:i/>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x-0.53</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y-0.39</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0.47</m:t>
              </m:r>
            </m:e>
            <m:sup>
              <m:r>
                <w:rPr>
                  <w:rFonts w:ascii="Cambria Math" w:hAnsi="Cambria Math" w:cs="Arial"/>
                </w:rPr>
                <m:t>2</m:t>
              </m:r>
            </m:sup>
          </m:sSup>
        </m:oMath>
      </m:oMathPara>
    </w:p>
    <w:p w14:paraId="17F2E056" w14:textId="55CB3948" w:rsidR="00C9209D" w:rsidRDefault="00C9209D" w:rsidP="00FD6F66">
      <w:pPr>
        <w:contextualSpacing/>
        <w:rPr>
          <w:rFonts w:ascii="Cambria Math" w:hAnsi="Cambria Math" w:cs="Arial"/>
          <w:iCs/>
        </w:rPr>
      </w:pPr>
    </w:p>
    <w:p w14:paraId="647CFF54" w14:textId="7C55D596" w:rsidR="00C9209D" w:rsidRDefault="00C9209D" w:rsidP="00FD6F66">
      <w:pPr>
        <w:contextualSpacing/>
        <w:rPr>
          <w:rStyle w:val="normaltextrun"/>
          <w:rFonts w:ascii="Arial" w:hAnsi="Arial"/>
          <w:b/>
          <w:bCs/>
          <w:u w:val="single"/>
        </w:rPr>
      </w:pPr>
      <w:r w:rsidRPr="00C9209D">
        <w:rPr>
          <w:rStyle w:val="normaltextrun"/>
          <w:rFonts w:ascii="Arial" w:hAnsi="Arial"/>
          <w:b/>
          <w:bCs/>
          <w:u w:val="single"/>
        </w:rPr>
        <w:t>Compari</w:t>
      </w:r>
      <w:r>
        <w:rPr>
          <w:rStyle w:val="normaltextrun"/>
          <w:rFonts w:ascii="Arial" w:hAnsi="Arial"/>
          <w:b/>
          <w:bCs/>
          <w:u w:val="single"/>
        </w:rPr>
        <w:t>ng Standard Circle Parameters and PAIA</w:t>
      </w:r>
      <w:r w:rsidRPr="00C9209D">
        <w:rPr>
          <w:rStyle w:val="normaltextrun"/>
          <w:rFonts w:ascii="Arial" w:hAnsi="Arial"/>
          <w:b/>
          <w:bCs/>
          <w:u w:val="single"/>
        </w:rPr>
        <w:t xml:space="preserve"> between </w:t>
      </w:r>
      <w:r>
        <w:rPr>
          <w:rStyle w:val="normaltextrun"/>
          <w:rFonts w:ascii="Arial" w:hAnsi="Arial"/>
          <w:b/>
          <w:bCs/>
          <w:u w:val="single"/>
        </w:rPr>
        <w:t>Control and Feet with IAT</w:t>
      </w:r>
    </w:p>
    <w:p w14:paraId="25BA772B" w14:textId="12FA730E" w:rsidR="00C9209D" w:rsidRPr="00C9209D" w:rsidRDefault="00CC6CA0" w:rsidP="00FD6F66">
      <w:pPr>
        <w:contextualSpacing/>
        <w:rPr>
          <w:rStyle w:val="normaltextrun"/>
          <w:rFonts w:ascii="Arial" w:hAnsi="Arial" w:cs="Arial"/>
        </w:rPr>
      </w:pPr>
      <w:r>
        <w:rPr>
          <w:rStyle w:val="normaltextrun"/>
          <w:rFonts w:ascii="Arial" w:hAnsi="Arial" w:cs="Arial"/>
        </w:rPr>
        <w:t>Compared to control feet, feet with IAT manifest significantly</w:t>
      </w:r>
      <w:r w:rsidR="00385991">
        <w:rPr>
          <w:rStyle w:val="normaltextrun"/>
          <w:rFonts w:ascii="Arial" w:hAnsi="Arial" w:cs="Arial"/>
        </w:rPr>
        <w:t xml:space="preserve"> lowered center of the individualized Standard Circle (p = 0.021), with the y coordinates at 0.39 +/- 0.03 for the control feet and 0.41 +/- 0.06 for the feet with IAT. In addition, </w:t>
      </w:r>
      <w:r w:rsidR="00E43018">
        <w:rPr>
          <w:rStyle w:val="normaltextrun"/>
          <w:rFonts w:ascii="Arial" w:hAnsi="Arial" w:cs="Arial"/>
        </w:rPr>
        <w:t>PAIA in feet with IAT averages around 12.6 +/- 5.7 degrees. However, control feet have near-zero predicted PAIA at 0.27 +/- 0.72 degrees. A</w:t>
      </w:r>
      <w:r w:rsidR="00385991">
        <w:rPr>
          <w:rStyle w:val="normaltextrun"/>
          <w:rFonts w:ascii="Arial" w:hAnsi="Arial" w:cs="Arial"/>
        </w:rPr>
        <w:t>s expected, feet with IAT have much greater PAIA</w:t>
      </w:r>
      <w:r w:rsidR="00E43018">
        <w:rPr>
          <w:rStyle w:val="normaltextrun"/>
          <w:rFonts w:ascii="Arial" w:hAnsi="Arial" w:cs="Arial"/>
        </w:rPr>
        <w:t xml:space="preserve"> compared to their control counterparts (p &lt; 0.001).</w:t>
      </w:r>
      <w:r w:rsidR="00385991">
        <w:rPr>
          <w:rStyle w:val="normaltextrun"/>
          <w:rFonts w:ascii="Arial" w:hAnsi="Arial" w:cs="Arial"/>
        </w:rPr>
        <w:t xml:space="preserve"> </w:t>
      </w:r>
    </w:p>
    <w:p w14:paraId="23CDF6ED" w14:textId="4C17E259" w:rsidR="00FD6F66" w:rsidRPr="00FD6F66" w:rsidRDefault="00FD6F66" w:rsidP="00FD6F66">
      <w:pPr>
        <w:contextualSpacing/>
        <w:rPr>
          <w:rFonts w:ascii="Arial" w:hAnsi="Arial" w:cs="Arial"/>
          <w:iCs/>
        </w:rPr>
      </w:pPr>
    </w:p>
    <w:p w14:paraId="2D5C5F8B" w14:textId="48D1D212" w:rsidR="008043DC" w:rsidRPr="00E43018" w:rsidRDefault="00E43018" w:rsidP="00FD34AB">
      <w:pPr>
        <w:contextualSpacing/>
        <w:jc w:val="both"/>
        <w:rPr>
          <w:rFonts w:ascii="Arial" w:hAnsi="Arial" w:cs="Arial"/>
          <w:b/>
        </w:rPr>
      </w:pPr>
      <w:r w:rsidRPr="00E43018">
        <w:rPr>
          <w:rFonts w:ascii="Arial" w:hAnsi="Arial" w:cs="Arial"/>
          <w:b/>
        </w:rPr>
        <w:t xml:space="preserve">Predicted alterations of the </w:t>
      </w:r>
      <w:r w:rsidRPr="00E43018">
        <w:rPr>
          <w:rStyle w:val="normaltextrun"/>
          <w:rFonts w:ascii="Arial" w:hAnsi="Arial" w:cs="Arial"/>
          <w:b/>
        </w:rPr>
        <w:t>biomechanics of the calcaneus</w:t>
      </w:r>
      <w:r w:rsidRPr="00E43018">
        <w:rPr>
          <w:rStyle w:val="normaltextrun"/>
          <w:rFonts w:ascii="Arial" w:hAnsi="Arial" w:cs="Arial"/>
          <w:b/>
        </w:rPr>
        <w:t xml:space="preserve"> upon </w:t>
      </w:r>
      <w:r w:rsidRPr="00E43018">
        <w:rPr>
          <w:rStyle w:val="normaltextrun"/>
          <w:rFonts w:ascii="Arial" w:hAnsi="Arial" w:cs="Arial"/>
          <w:b/>
        </w:rPr>
        <w:t>Zadek osteotomy</w:t>
      </w:r>
    </w:p>
    <w:p w14:paraId="095ADCEF" w14:textId="184B4F15" w:rsidR="000739A2" w:rsidRPr="00E130C1" w:rsidRDefault="000739A2" w:rsidP="000739A2">
      <w:pPr>
        <w:pStyle w:val="paragraph"/>
        <w:spacing w:before="0" w:beforeAutospacing="0" w:after="0" w:afterAutospacing="0"/>
        <w:contextualSpacing/>
        <w:textAlignment w:val="baseline"/>
        <w:rPr>
          <w:rStyle w:val="normaltextrun"/>
          <w:rFonts w:ascii="Arial" w:hAnsi="Arial" w:cs="Arial"/>
        </w:rPr>
      </w:pPr>
      <w:commentRangeStart w:id="7"/>
      <w:proofErr w:type="spellStart"/>
      <w:r>
        <w:rPr>
          <w:rStyle w:val="normaltextrun"/>
          <w:rFonts w:ascii="Arial" w:hAnsi="Arial" w:cs="Arial"/>
        </w:rPr>
        <w:t>P</w:t>
      </w:r>
      <w:proofErr w:type="spellEnd"/>
      <w:r>
        <w:rPr>
          <w:rStyle w:val="normaltextrun"/>
          <w:rFonts w:ascii="Arial" w:hAnsi="Arial" w:cs="Arial"/>
        </w:rPr>
        <w:t>lease see Figure 5 for</w:t>
      </w:r>
      <w:r w:rsidRPr="00E130C1">
        <w:rPr>
          <w:rStyle w:val="normaltextrun"/>
          <w:rFonts w:ascii="Arial" w:hAnsi="Arial" w:cs="Arial"/>
        </w:rPr>
        <w:t xml:space="preserve"> comprehension of how the Zadek osteotomy changes the biomechanics of the calcaneus, as well as how anteriorly translation of the osteotomy apex </w:t>
      </w:r>
      <w:r>
        <w:rPr>
          <w:rStyle w:val="normaltextrun"/>
          <w:rFonts w:ascii="Arial" w:hAnsi="Arial" w:cs="Arial"/>
        </w:rPr>
        <w:t>from</w:t>
      </w:r>
      <w:r w:rsidRPr="00E130C1">
        <w:rPr>
          <w:rStyle w:val="normaltextrun"/>
          <w:rFonts w:ascii="Arial" w:hAnsi="Arial" w:cs="Arial"/>
        </w:rPr>
        <w:t xml:space="preserve"> the weight-bearing </w:t>
      </w:r>
      <w:r w:rsidRPr="00010C53">
        <w:rPr>
          <w:rStyle w:val="normaltextrun"/>
          <w:rFonts w:ascii="Arial" w:hAnsi="Arial" w:cs="Arial"/>
        </w:rPr>
        <w:t xml:space="preserve">point influences the </w:t>
      </w:r>
      <w:r w:rsidR="00F44CA5">
        <w:rPr>
          <w:rStyle w:val="normaltextrun"/>
          <w:rFonts w:ascii="Arial" w:hAnsi="Arial" w:cs="Arial"/>
        </w:rPr>
        <w:t>C</w:t>
      </w:r>
      <w:r w:rsidRPr="00010C53">
        <w:rPr>
          <w:rStyle w:val="normaltextrun"/>
          <w:rFonts w:ascii="Arial" w:hAnsi="Arial" w:cs="Arial"/>
        </w:rPr>
        <w:t xml:space="preserve">alcaneal </w:t>
      </w:r>
      <w:r w:rsidR="00F44CA5">
        <w:rPr>
          <w:rStyle w:val="normaltextrun"/>
          <w:rFonts w:ascii="Arial" w:hAnsi="Arial" w:cs="Arial"/>
        </w:rPr>
        <w:t>P</w:t>
      </w:r>
      <w:r w:rsidRPr="00010C53">
        <w:rPr>
          <w:rStyle w:val="normaltextrun"/>
          <w:rFonts w:ascii="Arial" w:hAnsi="Arial" w:cs="Arial"/>
        </w:rPr>
        <w:t xml:space="preserve">itch angle. </w:t>
      </w:r>
      <w:commentRangeEnd w:id="7"/>
      <w:r w:rsidR="00E43018">
        <w:rPr>
          <w:rStyle w:val="CommentReference"/>
        </w:rPr>
        <w:commentReference w:id="7"/>
      </w:r>
    </w:p>
    <w:p w14:paraId="58CB4675" w14:textId="77777777" w:rsidR="000739A2" w:rsidRPr="00E130C1" w:rsidRDefault="000739A2" w:rsidP="00FD34AB">
      <w:pPr>
        <w:contextualSpacing/>
        <w:jc w:val="both"/>
        <w:rPr>
          <w:rFonts w:ascii="Arial" w:hAnsi="Arial" w:cs="Arial"/>
        </w:rPr>
      </w:pPr>
    </w:p>
    <w:p w14:paraId="666E5E0B" w14:textId="77777777" w:rsidR="00D355BB" w:rsidRPr="00E130C1" w:rsidRDefault="00D355BB" w:rsidP="00FD34AB">
      <w:pPr>
        <w:contextualSpacing/>
        <w:jc w:val="both"/>
        <w:rPr>
          <w:rFonts w:ascii="Arial" w:hAnsi="Arial" w:cs="Arial"/>
          <w:lang w:eastAsia="zh-CN"/>
        </w:rPr>
      </w:pPr>
    </w:p>
    <w:p w14:paraId="0615927B" w14:textId="51CA930F" w:rsidR="00FD34AB" w:rsidRPr="00E130C1" w:rsidRDefault="00111A4B" w:rsidP="00FD34AB">
      <w:pPr>
        <w:contextualSpacing/>
        <w:rPr>
          <w:rStyle w:val="normaltextrun"/>
          <w:rFonts w:ascii="Arial" w:hAnsi="Arial" w:cs="Arial"/>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1F2A20F2"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angle</w:t>
      </w:r>
      <w:r w:rsidR="00734E8E" w:rsidRPr="00734E8E">
        <w:rPr>
          <w:rFonts w:ascii="Arial" w:hAnsi="Arial" w:cs="Arial"/>
          <w:color w:val="000000"/>
        </w:rPr>
        <w:t>,</w:t>
      </w:r>
      <w:r w:rsidR="00A55312" w:rsidRPr="00734E8E">
        <w:rPr>
          <w:rFonts w:ascii="Arial" w:hAnsi="Arial" w:cs="Arial"/>
          <w:color w:val="000000"/>
        </w:rPr>
        <w:t xml:space="preserve"> </w:t>
      </w:r>
      <w:r w:rsidR="00734E8E" w:rsidRPr="00734E8E">
        <w:rPr>
          <w:rFonts w:ascii="Arial" w:hAnsi="Arial" w:cs="Arial"/>
        </w:rPr>
        <w:t>Pathologic Achilles Insertion Angle (</w:t>
      </w:r>
      <w:r w:rsidR="00A55312" w:rsidRPr="00734E8E">
        <w:rPr>
          <w:rFonts w:ascii="Arial" w:hAnsi="Arial" w:cs="Arial"/>
          <w:color w:val="000000"/>
        </w:rPr>
        <w:t>PAIA</w:t>
      </w:r>
      <w:r w:rsidR="00734E8E" w:rsidRPr="00734E8E">
        <w:rPr>
          <w:rFonts w:ascii="Arial" w:hAnsi="Arial" w:cs="Arial"/>
          <w:color w:val="000000"/>
        </w:rPr>
        <w:t>)</w:t>
      </w:r>
      <w:r w:rsidR="00A55312" w:rsidRPr="00734E8E">
        <w:rPr>
          <w:rFonts w:ascii="Arial" w:hAnsi="Arial" w:cs="Arial"/>
          <w:color w:val="000000"/>
        </w:rPr>
        <w:t xml:space="preserve"> </w:t>
      </w:r>
      <w:r w:rsidR="00A55312" w:rsidRPr="00FD34AB">
        <w:rPr>
          <w:rFonts w:ascii="Arial" w:hAnsi="Arial" w:cs="Arial"/>
          <w:color w:val="000000"/>
        </w:rPr>
        <w:t xml:space="preserve">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F40EAC">
        <w:rPr>
          <w:rFonts w:ascii="Arial" w:hAnsi="Arial" w:cs="Arial"/>
          <w:color w:val="000000"/>
        </w:rPr>
        <w:t>in evaluating and treating</w:t>
      </w:r>
      <w:r w:rsidR="00BB2DC2" w:rsidRPr="00FD34AB">
        <w:rPr>
          <w:rFonts w:ascii="Arial" w:hAnsi="Arial" w:cs="Arial"/>
          <w:color w:val="000000"/>
        </w:rPr>
        <w:t xml:space="preserve"> Insertional Achilles Tendinopathy </w:t>
      </w:r>
      <w:r w:rsidRPr="007B418D">
        <w:rPr>
          <w:rFonts w:ascii="Arial" w:hAnsi="Arial" w:cs="Arial"/>
          <w:color w:val="000000"/>
          <w:highlight w:val="yellow"/>
        </w:rPr>
        <w:t>(IAT)</w:t>
      </w:r>
      <w:r w:rsidRPr="00FD34AB">
        <w:rPr>
          <w:rFonts w:ascii="Arial" w:hAnsi="Arial" w:cs="Arial"/>
          <w:color w:val="000000"/>
        </w:rPr>
        <w:t>.</w:t>
      </w:r>
    </w:p>
    <w:p w14:paraId="33427246" w14:textId="77777777" w:rsidR="007B418D" w:rsidRDefault="007B418D" w:rsidP="00FD34AB">
      <w:pPr>
        <w:pStyle w:val="paragraph"/>
        <w:spacing w:before="0" w:beforeAutospacing="0" w:after="0" w:afterAutospacing="0"/>
        <w:contextualSpacing/>
        <w:textAlignment w:val="baseline"/>
        <w:rPr>
          <w:rFonts w:ascii="Arial" w:hAnsi="Arial" w:cs="Arial"/>
          <w:color w:val="000000"/>
        </w:rPr>
      </w:pPr>
    </w:p>
    <w:p w14:paraId="16A5C908" w14:textId="3EBE4C16"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w:t>
      </w:r>
      <w:r w:rsidR="00E93325" w:rsidRPr="000963D3">
        <w:rPr>
          <w:rFonts w:ascii="Arial" w:hAnsi="Arial" w:cs="Arial"/>
          <w:color w:val="000000"/>
          <w:highlight w:val="yellow"/>
        </w:rPr>
        <w:t>complications like wound infections and sural nerve paresthesia being the most common</w:t>
      </w:r>
      <w:r w:rsidR="000963D3" w:rsidRPr="000963D3">
        <w:rPr>
          <w:rFonts w:ascii="Arial" w:hAnsi="Arial" w:cs="Arial"/>
          <w:color w:val="000000"/>
          <w:highlight w:val="yellow"/>
        </w:rPr>
        <w:t xml:space="preserve"> ones for traditional open Achilles insertion repair &amp; reconstruction procedu</w:t>
      </w:r>
      <w:r w:rsidR="000963D3">
        <w:rPr>
          <w:rFonts w:ascii="Arial" w:hAnsi="Arial" w:cs="Arial"/>
          <w:color w:val="000000"/>
        </w:rPr>
        <w:t>res</w:t>
      </w:r>
      <w:r w:rsidR="00E93325" w:rsidRPr="00E130C1">
        <w:rPr>
          <w:rFonts w:ascii="Arial" w:hAnsi="Arial" w:cs="Arial"/>
          <w:color w:val="000000"/>
        </w:rPr>
        <w:t xml:space="preserve">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w:t>
      </w:r>
      <w:r w:rsidR="00283F2C">
        <w:rPr>
          <w:rFonts w:ascii="Arial" w:hAnsi="Arial" w:cs="Arial"/>
          <w:color w:val="000000"/>
        </w:rPr>
        <w:t>how to determine</w:t>
      </w:r>
      <w:r w:rsidR="00E93325" w:rsidRPr="00E130C1">
        <w:rPr>
          <w:rFonts w:ascii="Arial" w:hAnsi="Arial" w:cs="Arial"/>
          <w:color w:val="000000"/>
        </w:rPr>
        <w:t xml:space="preserve">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w:t>
      </w:r>
      <w:r w:rsidR="000963D3">
        <w:rPr>
          <w:rFonts w:ascii="Arial" w:hAnsi="Arial" w:cs="Arial"/>
          <w:color w:val="000000"/>
        </w:rPr>
        <w:t>for the</w:t>
      </w:r>
      <w:r w:rsidR="00E93325" w:rsidRPr="00E130C1">
        <w:rPr>
          <w:rFonts w:ascii="Arial" w:hAnsi="Arial" w:cs="Arial"/>
          <w:color w:val="000000"/>
        </w:rPr>
        <w:t xml:space="preserve">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283F2C">
        <w:rPr>
          <w:rFonts w:ascii="Arial" w:hAnsi="Arial" w:cs="Arial"/>
          <w:color w:val="000000"/>
        </w:rPr>
        <w:t xml:space="preserve"> enlargement in IAT</w:t>
      </w:r>
      <w:r w:rsidR="00E93325" w:rsidRPr="00E130C1">
        <w:rPr>
          <w:rFonts w:ascii="Arial" w:hAnsi="Arial" w:cs="Arial"/>
          <w:color w:val="000000"/>
        </w:rPr>
        <w:t xml:space="preserve">. Traditionally, the osteotomy's dimensions have been </w:t>
      </w:r>
      <w:r w:rsidR="00975C29" w:rsidRPr="00E130C1">
        <w:rPr>
          <w:rFonts w:ascii="Arial" w:hAnsi="Arial" w:cs="Arial"/>
          <w:color w:val="000000"/>
        </w:rPr>
        <w:t xml:space="preserve">roughly </w:t>
      </w:r>
      <w:r w:rsidR="00975C29" w:rsidRPr="00E130C1">
        <w:rPr>
          <w:rFonts w:ascii="Arial" w:hAnsi="Arial" w:cs="Arial"/>
          <w:color w:val="000000"/>
        </w:rPr>
        <w:lastRenderedPageBreak/>
        <w:t>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w:t>
      </w:r>
      <w:r w:rsidR="00377C1E">
        <w:rPr>
          <w:rFonts w:ascii="Arial" w:hAnsi="Arial" w:cs="Arial"/>
          <w:color w:val="000000"/>
        </w:rPr>
        <w:t>is type of</w:t>
      </w:r>
      <w:r w:rsidR="00EB4CFC" w:rsidRPr="00E130C1">
        <w:rPr>
          <w:rFonts w:ascii="Arial" w:hAnsi="Arial" w:cs="Arial"/>
          <w:color w:val="000000"/>
        </w:rPr>
        <w:t xml:space="preserve"> lack</w:t>
      </w:r>
      <w:r w:rsidR="0046084B">
        <w:rPr>
          <w:rFonts w:ascii="Arial" w:hAnsi="Arial" w:cs="Arial"/>
          <w:color w:val="000000"/>
        </w:rPr>
        <w:t xml:space="preserve">ing </w:t>
      </w:r>
      <w:r w:rsidR="00E93325" w:rsidRPr="00E130C1">
        <w:rPr>
          <w:rFonts w:ascii="Arial" w:hAnsi="Arial" w:cs="Arial"/>
          <w:color w:val="000000"/>
        </w:rPr>
        <w:t xml:space="preserve">standardized approach often leads to confusion among practitioners. </w:t>
      </w:r>
      <w:r w:rsidR="00E93325" w:rsidRPr="00E130C1">
        <w:rPr>
          <w:rFonts w:ascii="Arial" w:hAnsi="Arial" w:cs="Arial"/>
          <w:color w:val="000000" w:themeColor="text1"/>
        </w:rPr>
        <w:t xml:space="preserve">The </w:t>
      </w:r>
      <w:r w:rsidR="0046084B">
        <w:rPr>
          <w:rFonts w:ascii="Arial" w:hAnsi="Arial" w:cs="Arial"/>
          <w:color w:val="000000" w:themeColor="text1"/>
        </w:rPr>
        <w:t xml:space="preserve">new angular metric </w:t>
      </w:r>
      <w:r w:rsidR="00E93325" w:rsidRPr="00E130C1">
        <w:rPr>
          <w:rFonts w:ascii="Arial" w:hAnsi="Arial" w:cs="Arial"/>
          <w:color w:val="000000" w:themeColor="text1"/>
        </w:rPr>
        <w:t>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2B641360"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w:t>
      </w:r>
      <w:r w:rsidR="00072D58">
        <w:rPr>
          <w:rStyle w:val="normaltextrun"/>
          <w:rFonts w:ascii="Arial" w:hAnsi="Arial" w:cs="Arial"/>
        </w:rPr>
        <w:t xml:space="preserve">the </w:t>
      </w:r>
      <w:r w:rsidRPr="00E130C1">
        <w:rPr>
          <w:rStyle w:val="normaltextrun"/>
          <w:rFonts w:ascii="Arial" w:hAnsi="Arial" w:cs="Arial"/>
        </w:rPr>
        <w:t>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w:t>
      </w:r>
      <w:r w:rsidR="00F44CA5">
        <w:rPr>
          <w:rStyle w:val="normaltextrun"/>
          <w:rFonts w:ascii="Arial" w:hAnsi="Arial" w:cs="Arial"/>
        </w:rPr>
        <w:t>C</w:t>
      </w:r>
      <w:r w:rsidR="00A67EBB" w:rsidRPr="00E130C1">
        <w:rPr>
          <w:rStyle w:val="normaltextrun"/>
          <w:rFonts w:ascii="Arial" w:hAnsi="Arial" w:cs="Arial"/>
        </w:rPr>
        <w:t xml:space="preserve">alcaneal </w:t>
      </w:r>
      <w:r w:rsidR="00F44CA5">
        <w:rPr>
          <w:rStyle w:val="normaltextrun"/>
          <w:rFonts w:ascii="Arial" w:hAnsi="Arial" w:cs="Arial"/>
        </w:rPr>
        <w:t>P</w:t>
      </w:r>
      <w:r w:rsidR="00A67EBB" w:rsidRPr="00E130C1">
        <w:rPr>
          <w:rStyle w:val="normaltextrun"/>
          <w:rFonts w:ascii="Arial" w:hAnsi="Arial" w:cs="Arial"/>
        </w:rPr>
        <w:t xml:space="preserve">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calcane</w:t>
      </w:r>
      <w:r w:rsidR="00487984" w:rsidRPr="00E130C1">
        <w:rPr>
          <w:rStyle w:val="normaltextrun"/>
          <w:rFonts w:ascii="Arial" w:hAnsi="Arial" w:cs="Arial"/>
        </w:rPr>
        <w:t>us</w:t>
      </w:r>
      <w:r w:rsidR="00A67EBB" w:rsidRPr="00E130C1">
        <w:rPr>
          <w:rStyle w:val="normaltextrun"/>
          <w:rFonts w:ascii="Arial" w:hAnsi="Arial" w:cs="Arial"/>
        </w:rPr>
        <w:t>.</w:t>
      </w:r>
      <w:r w:rsidR="00072D58">
        <w:rPr>
          <w:rStyle w:val="normaltextrun"/>
          <w:rFonts w:ascii="Arial" w:hAnsi="Arial" w:cs="Arial"/>
        </w:rPr>
        <w:t xml:space="preserve"> </w:t>
      </w:r>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w:t>
      </w:r>
      <w:r w:rsidR="00072D58">
        <w:rPr>
          <w:rStyle w:val="normaltextrun"/>
          <w:rFonts w:ascii="Arial" w:hAnsi="Arial" w:cs="Arial"/>
        </w:rPr>
        <w:t>as well as</w:t>
      </w:r>
      <w:r w:rsidR="00EF6BF6" w:rsidRPr="00E130C1">
        <w:rPr>
          <w:rStyle w:val="normaltextrun"/>
          <w:rFonts w:ascii="Arial" w:hAnsi="Arial" w:cs="Arial"/>
        </w:rPr>
        <w:t xml:space="preserve">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w:t>
      </w:r>
      <w:r w:rsidR="00686E56">
        <w:rPr>
          <w:rStyle w:val="normaltextrun"/>
          <w:rFonts w:ascii="Arial" w:hAnsi="Arial" w:cs="Arial"/>
        </w:rPr>
        <w:t>a</w:t>
      </w:r>
      <w:r w:rsidR="00A67EBB" w:rsidRPr="00E130C1">
        <w:rPr>
          <w:rStyle w:val="normaltextrun"/>
          <w:rFonts w:ascii="Arial" w:hAnsi="Arial" w:cs="Arial"/>
        </w:rPr>
        <w:t xml:space="preserve"> calcaneus with an X/Y ratio of less than 2.5 could be deemed “long” and therefore </w:t>
      </w:r>
      <w:r w:rsidR="00686E56">
        <w:rPr>
          <w:rStyle w:val="normaltextrun"/>
          <w:rFonts w:ascii="Arial" w:hAnsi="Arial" w:cs="Arial"/>
        </w:rPr>
        <w:t xml:space="preserve">has the potential of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w:t>
      </w:r>
      <w:r w:rsidR="0058622D">
        <w:rPr>
          <w:rStyle w:val="normaltextrun"/>
          <w:rFonts w:ascii="Arial" w:hAnsi="Arial" w:cs="Arial"/>
        </w:rPr>
        <w:t>ive</w:t>
      </w:r>
      <w:r w:rsidR="00A67EBB" w:rsidRPr="00E130C1">
        <w:rPr>
          <w:rStyle w:val="normaltextrun"/>
          <w:rFonts w:ascii="Arial" w:hAnsi="Arial" w:cs="Arial"/>
        </w:rPr>
        <w:t xml:space="preserve">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8"/>
      <w:r w:rsidR="00A67EBB" w:rsidRPr="00E130C1">
        <w:rPr>
          <w:rStyle w:val="normaltextrun"/>
          <w:rFonts w:ascii="Arial" w:hAnsi="Arial" w:cs="Arial"/>
        </w:rPr>
        <w:t>calcaneoplasty</w:t>
      </w:r>
      <w:commentRangeEnd w:id="8"/>
      <w:r w:rsidR="00DE2652" w:rsidRPr="00E130C1">
        <w:rPr>
          <w:rStyle w:val="CommentReference"/>
          <w:rFonts w:ascii="Arial" w:hAnsi="Arial" w:cs="Arial"/>
        </w:rPr>
        <w:commentReference w:id="8"/>
      </w:r>
      <w:r w:rsidR="00686E56">
        <w:rPr>
          <w:rStyle w:val="normaltextrun"/>
          <w:rFonts w:ascii="Arial" w:hAnsi="Arial" w:cs="Arial"/>
        </w:rPr>
        <w:t xml:space="preserve">, </w:t>
      </w:r>
      <w:proofErr w:type="spellStart"/>
      <w:r w:rsidR="00686E56">
        <w:rPr>
          <w:rStyle w:val="normaltextrun"/>
          <w:rFonts w:ascii="Arial" w:hAnsi="Arial" w:cs="Arial"/>
        </w:rPr>
        <w:t>ie</w:t>
      </w:r>
      <w:proofErr w:type="spellEnd"/>
      <w:r w:rsidR="00686E56">
        <w:rPr>
          <w:rStyle w:val="normaltextrun"/>
          <w:rFonts w:ascii="Arial" w:hAnsi="Arial" w:cs="Arial"/>
        </w:rPr>
        <w:t>, simple removal of the Haglund deformity</w:t>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9"/>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9"/>
      <w:r w:rsidR="00EE23C4" w:rsidRPr="00FD34AB">
        <w:rPr>
          <w:rStyle w:val="CommentReference"/>
          <w:rFonts w:ascii="Arial" w:hAnsi="Arial" w:cs="Arial"/>
        </w:rPr>
        <w:commentReference w:id="9"/>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3F54863F" w14:textId="3D6F8050" w:rsidR="000904B0"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 xml:space="preserve">Although IAT is a completely different disorder from the Haglund deformity, in our morphology study of the calcaneal tuberosity, </w:t>
      </w:r>
      <w:r w:rsidR="000904B0" w:rsidRPr="00E130C1">
        <w:rPr>
          <w:rFonts w:ascii="Arial" w:hAnsi="Arial" w:cs="Arial"/>
        </w:rPr>
        <w:t>several biomechanical features of the calcaneus</w:t>
      </w:r>
      <w:r w:rsidR="000904B0">
        <w:rPr>
          <w:rFonts w:ascii="Arial" w:hAnsi="Arial" w:cs="Arial"/>
        </w:rPr>
        <w:t xml:space="preserve"> </w:t>
      </w:r>
      <w:r w:rsidRPr="00E130C1">
        <w:rPr>
          <w:rStyle w:val="normaltextrun"/>
          <w:rFonts w:ascii="Arial" w:hAnsi="Arial" w:cs="Arial"/>
        </w:rPr>
        <w:t>were</w:t>
      </w:r>
      <w:r w:rsidR="000904B0">
        <w:rPr>
          <w:rStyle w:val="normaltextrun"/>
          <w:rFonts w:ascii="Arial" w:hAnsi="Arial" w:cs="Arial"/>
        </w:rPr>
        <w:t xml:space="preserve"> directly or indirectly</w:t>
      </w:r>
      <w:r w:rsidRPr="00E130C1">
        <w:rPr>
          <w:rStyle w:val="normaltextrun"/>
          <w:rFonts w:ascii="Arial" w:hAnsi="Arial" w:cs="Arial"/>
        </w:rPr>
        <w:t xml:space="preserve"> taken into consideration</w:t>
      </w:r>
      <w:r w:rsidR="000904B0">
        <w:rPr>
          <w:rStyle w:val="normaltextrun"/>
          <w:rFonts w:ascii="Arial" w:hAnsi="Arial" w:cs="Arial"/>
        </w:rPr>
        <w:t xml:space="preserve">, </w:t>
      </w:r>
      <w:r w:rsidR="00E43018">
        <w:rPr>
          <w:rStyle w:val="normaltextrun"/>
          <w:rFonts w:ascii="Arial" w:hAnsi="Arial" w:cs="Arial"/>
        </w:rPr>
        <w:t>including</w:t>
      </w:r>
      <w:r w:rsidR="000904B0" w:rsidRPr="00E130C1">
        <w:rPr>
          <w:rFonts w:ascii="Arial" w:hAnsi="Arial" w:cs="Arial"/>
        </w:rPr>
        <w:t xml:space="preserve"> height, length, </w:t>
      </w:r>
      <w:r w:rsidR="00F44CA5">
        <w:rPr>
          <w:rFonts w:ascii="Arial" w:hAnsi="Arial" w:cs="Arial"/>
        </w:rPr>
        <w:t>the Calcaneal P</w:t>
      </w:r>
      <w:r w:rsidR="000904B0" w:rsidRPr="00E130C1">
        <w:rPr>
          <w:rFonts w:ascii="Arial" w:hAnsi="Arial" w:cs="Arial"/>
        </w:rPr>
        <w:t xml:space="preserve">itch angle, severity of the enlargement, possible “ideal” contour prior to developing IAT, lever length of the Achilles, </w:t>
      </w:r>
      <w:r w:rsidR="0019615F" w:rsidRPr="00E130C1">
        <w:rPr>
          <w:rFonts w:ascii="Arial" w:hAnsi="Arial" w:cs="Arial"/>
        </w:rPr>
        <w:t>etc.</w:t>
      </w:r>
      <w:r w:rsidR="000904B0">
        <w:rPr>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0904B0">
        <w:rPr>
          <w:rFonts w:ascii="Arial" w:hAnsi="Arial" w:cs="Arial"/>
        </w:rPr>
        <w:t xml:space="preserve">.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59F41293" w:rsidR="001401EF" w:rsidRPr="00E130C1" w:rsidRDefault="001401EF" w:rsidP="00C82BD9">
      <w:pPr>
        <w:pStyle w:val="paragraph"/>
        <w:spacing w:before="0" w:after="0"/>
        <w:contextualSpacing/>
        <w:textAlignment w:val="baseline"/>
        <w:rPr>
          <w:rStyle w:val="normaltextrun"/>
          <w:rFonts w:ascii="Arial" w:hAnsi="Arial" w:cs="Arial"/>
          <w:lang w:eastAsia="zh-CN"/>
        </w:rPr>
      </w:pPr>
      <w:r w:rsidRPr="000572B7">
        <w:rPr>
          <w:rFonts w:ascii="Arial" w:hAnsi="Arial" w:cs="Arial"/>
          <w:highlight w:val="yellow"/>
        </w:rPr>
        <w:t xml:space="preserve">Another significant strength of the </w:t>
      </w:r>
      <w:r w:rsidR="00734E8E" w:rsidRPr="000572B7">
        <w:rPr>
          <w:rFonts w:ascii="Arial" w:hAnsi="Arial" w:cs="Arial"/>
          <w:highlight w:val="yellow"/>
        </w:rPr>
        <w:t>PAIA</w:t>
      </w:r>
      <w:r w:rsidRPr="000572B7">
        <w:rPr>
          <w:rFonts w:ascii="Arial" w:hAnsi="Arial" w:cs="Arial"/>
          <w:highlight w:val="yellow"/>
        </w:rPr>
        <w:t xml:space="preserve">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w:t>
      </w:r>
      <w:commentRangeStart w:id="10"/>
      <w:r w:rsidRPr="000572B7">
        <w:rPr>
          <w:rFonts w:ascii="Arial" w:hAnsi="Arial" w:cs="Arial"/>
          <w:highlight w:val="yellow"/>
        </w:rPr>
        <w:t>deformity</w:t>
      </w:r>
      <w:commentRangeEnd w:id="10"/>
      <w:r w:rsidR="000572B7">
        <w:rPr>
          <w:rStyle w:val="CommentReference"/>
        </w:rPr>
        <w:commentReference w:id="10"/>
      </w:r>
      <w:r w:rsidRPr="000572B7">
        <w:rPr>
          <w:rFonts w:ascii="Arial" w:hAnsi="Arial" w:cs="Arial"/>
          <w:highlight w:val="yellow"/>
        </w:rPr>
        <w:t>.</w:t>
      </w:r>
    </w:p>
    <w:p w14:paraId="0D979FAA" w14:textId="5B44C018" w:rsidR="00FD34AB" w:rsidRDefault="00C82BD9" w:rsidP="00C82BD9">
      <w:pPr>
        <w:contextualSpacing/>
        <w:rPr>
          <w:rFonts w:ascii="Arial" w:hAnsi="Arial" w:cs="Arial"/>
        </w:rPr>
      </w:pPr>
      <w:r w:rsidRPr="00C82BD9">
        <w:rPr>
          <w:rFonts w:ascii="Arial" w:hAnsi="Arial" w:cs="Arial"/>
          <w:color w:val="212121"/>
        </w:rPr>
        <w:t xml:space="preserve">This study possesses </w:t>
      </w:r>
      <w:r w:rsidR="00A61FE9">
        <w:rPr>
          <w:rFonts w:ascii="Arial" w:hAnsi="Arial" w:cs="Arial"/>
          <w:color w:val="212121"/>
        </w:rPr>
        <w:t xml:space="preserve">a few </w:t>
      </w:r>
      <w:r w:rsidRPr="00C82BD9">
        <w:rPr>
          <w:rFonts w:ascii="Arial" w:hAnsi="Arial" w:cs="Arial"/>
          <w:color w:val="212121"/>
        </w:rPr>
        <w:t xml:space="preserve">limitations worth noting. Primarily, the algorithm for the individualized Standard Circle was developed using morphological </w:t>
      </w:r>
      <w:r w:rsidR="006927D3">
        <w:rPr>
          <w:rFonts w:ascii="Arial" w:hAnsi="Arial" w:cs="Arial"/>
          <w:color w:val="212121"/>
        </w:rPr>
        <w:t>information</w:t>
      </w:r>
      <w:r w:rsidRPr="00C82BD9">
        <w:rPr>
          <w:rFonts w:ascii="Arial" w:hAnsi="Arial" w:cs="Arial"/>
          <w:color w:val="212121"/>
        </w:rPr>
        <w:t xml:space="preserve"> from 40 </w:t>
      </w:r>
      <w:r w:rsidR="006927D3">
        <w:rPr>
          <w:rFonts w:ascii="Arial" w:hAnsi="Arial" w:cs="Arial"/>
          <w:color w:val="212121"/>
        </w:rPr>
        <w:t xml:space="preserve">control </w:t>
      </w:r>
      <w:r w:rsidRPr="00C82BD9">
        <w:rPr>
          <w:rFonts w:ascii="Arial" w:hAnsi="Arial" w:cs="Arial"/>
          <w:color w:val="212121"/>
        </w:rPr>
        <w:t xml:space="preserve">feet, specifically excluding those with </w:t>
      </w:r>
      <w:r w:rsidR="0018173E">
        <w:rPr>
          <w:rFonts w:ascii="Arial" w:hAnsi="Arial" w:cs="Arial"/>
          <w:color w:val="212121"/>
        </w:rPr>
        <w:t xml:space="preserve">Achilles insertion disorders </w:t>
      </w:r>
      <w:r w:rsidRPr="00C82BD9">
        <w:rPr>
          <w:rFonts w:ascii="Arial" w:hAnsi="Arial" w:cs="Arial"/>
          <w:color w:val="212121"/>
        </w:rPr>
        <w:t xml:space="preserve">and other significant deformities. Given the exploratory nature of this research, determining an optimal sample size for establishing the Standard Circle parameters for </w:t>
      </w:r>
      <w:r w:rsidR="0018173E">
        <w:rPr>
          <w:rFonts w:ascii="Arial" w:hAnsi="Arial" w:cs="Arial"/>
          <w:color w:val="212121"/>
        </w:rPr>
        <w:t>the control group</w:t>
      </w:r>
      <w:r w:rsidRPr="00C82BD9">
        <w:rPr>
          <w:rFonts w:ascii="Arial" w:hAnsi="Arial" w:cs="Arial"/>
          <w:color w:val="212121"/>
        </w:rPr>
        <w:t xml:space="preserve"> was challenging. Although 40 </w:t>
      </w:r>
      <w:r w:rsidR="0018173E">
        <w:rPr>
          <w:rFonts w:ascii="Arial" w:hAnsi="Arial" w:cs="Arial"/>
          <w:color w:val="212121"/>
        </w:rPr>
        <w:t>samples</w:t>
      </w:r>
      <w:r w:rsidRPr="00C82BD9">
        <w:rPr>
          <w:rFonts w:ascii="Arial" w:hAnsi="Arial" w:cs="Arial"/>
          <w:color w:val="212121"/>
        </w:rPr>
        <w:t xml:space="preserve"> might seem adequate</w:t>
      </w:r>
      <w:r w:rsidRPr="002F499E">
        <w:rPr>
          <w:rFonts w:ascii="Arial" w:hAnsi="Arial" w:cs="Arial"/>
          <w:color w:val="212121"/>
          <w:highlight w:val="yellow"/>
        </w:rPr>
        <w:t xml:space="preserve">, this sample size is considered modest if the selected control feet do not accurately reflect the overall </w:t>
      </w:r>
      <w:r w:rsidRPr="002F499E">
        <w:rPr>
          <w:rFonts w:ascii="Arial" w:hAnsi="Arial" w:cs="Arial"/>
          <w:color w:val="212121"/>
          <w:highlight w:val="yellow"/>
        </w:rPr>
        <w:lastRenderedPageBreak/>
        <w:t xml:space="preserve">population distribution or if outliers exist within the control </w:t>
      </w:r>
      <w:commentRangeStart w:id="11"/>
      <w:r w:rsidRPr="002F499E">
        <w:rPr>
          <w:rFonts w:ascii="Arial" w:hAnsi="Arial" w:cs="Arial"/>
          <w:color w:val="212121"/>
          <w:highlight w:val="yellow"/>
        </w:rPr>
        <w:t>cohort</w:t>
      </w:r>
      <w:commentRangeEnd w:id="11"/>
      <w:r w:rsidR="002F499E">
        <w:rPr>
          <w:rStyle w:val="CommentReference"/>
        </w:rPr>
        <w:commentReference w:id="11"/>
      </w:r>
      <w:r w:rsidRPr="002F499E">
        <w:rPr>
          <w:rFonts w:ascii="Arial" w:hAnsi="Arial" w:cs="Arial"/>
          <w:color w:val="212121"/>
          <w:highlight w:val="yellow"/>
        </w:rPr>
        <w:t>.</w:t>
      </w:r>
      <w:r w:rsidRPr="00C82BD9">
        <w:rPr>
          <w:rFonts w:ascii="Arial" w:hAnsi="Arial" w:cs="Arial"/>
          <w:color w:val="212121"/>
        </w:rPr>
        <w:t xml:space="preserve"> Despite </w:t>
      </w:r>
      <w:r w:rsidR="002F499E">
        <w:rPr>
          <w:rFonts w:ascii="Arial" w:hAnsi="Arial" w:cs="Arial"/>
          <w:color w:val="212121"/>
        </w:rPr>
        <w:t xml:space="preserve">this </w:t>
      </w:r>
      <w:r w:rsidRPr="00C82BD9">
        <w:rPr>
          <w:rFonts w:ascii="Arial" w:hAnsi="Arial" w:cs="Arial"/>
          <w:color w:val="212121"/>
        </w:rPr>
        <w:t xml:space="preserve">concern, Figure 3 </w:t>
      </w:r>
      <w:r w:rsidRPr="004B2C60">
        <w:rPr>
          <w:rFonts w:ascii="Arial" w:hAnsi="Arial" w:cs="Arial"/>
          <w:color w:val="212121"/>
          <w:highlight w:val="yellow"/>
        </w:rPr>
        <w:t>demonstrates that the calcane</w:t>
      </w:r>
      <w:r w:rsidR="002F499E" w:rsidRPr="004B2C60">
        <w:rPr>
          <w:rFonts w:ascii="Arial" w:hAnsi="Arial" w:cs="Arial"/>
          <w:color w:val="212121"/>
          <w:highlight w:val="yellow"/>
        </w:rPr>
        <w:t>al</w:t>
      </w:r>
      <w:r w:rsidRPr="004B2C60">
        <w:rPr>
          <w:rFonts w:ascii="Arial" w:hAnsi="Arial" w:cs="Arial"/>
          <w:color w:val="212121"/>
          <w:highlight w:val="yellow"/>
        </w:rPr>
        <w:t xml:space="preserve"> tuberosities of the control feet are closely clustered, with no distinct subgroups, suggesting that the sample may adequately represent and capture the variation of the calcaneus tuberosities within the control group</w:t>
      </w:r>
      <w:r w:rsidRPr="00C82BD9">
        <w:rPr>
          <w:rFonts w:ascii="Arial" w:hAnsi="Arial" w:cs="Arial"/>
          <w:color w:val="212121"/>
        </w:rPr>
        <w:t xml:space="preserve">. </w:t>
      </w:r>
      <w:r w:rsidRPr="004B2C60">
        <w:rPr>
          <w:rFonts w:ascii="Arial" w:hAnsi="Arial" w:cs="Arial"/>
          <w:color w:val="212121"/>
          <w:highlight w:val="yellow"/>
        </w:rPr>
        <w:t xml:space="preserve">However, we cannot discount the possibility that the sample of 40 subjects may not encompass the complete range of variation in the dataset, potentially leading to biased Standard Circle parameters for the control </w:t>
      </w:r>
      <w:commentRangeStart w:id="12"/>
      <w:r w:rsidRPr="004B2C60">
        <w:rPr>
          <w:rFonts w:ascii="Arial" w:hAnsi="Arial" w:cs="Arial"/>
          <w:color w:val="212121"/>
          <w:highlight w:val="yellow"/>
        </w:rPr>
        <w:t>subject</w:t>
      </w:r>
      <w:r w:rsidRPr="00C82BD9">
        <w:rPr>
          <w:rFonts w:ascii="Arial" w:hAnsi="Arial" w:cs="Arial"/>
          <w:color w:val="212121"/>
        </w:rPr>
        <w:t>s</w:t>
      </w:r>
      <w:commentRangeEnd w:id="12"/>
      <w:r w:rsidR="004B2C60">
        <w:rPr>
          <w:rStyle w:val="CommentReference"/>
        </w:rPr>
        <w:commentReference w:id="12"/>
      </w:r>
      <w:r w:rsidRPr="00C82BD9">
        <w:rPr>
          <w:rFonts w:ascii="Arial" w:hAnsi="Arial" w:cs="Arial"/>
          <w:color w:val="212121"/>
        </w:rPr>
        <w:t>.</w:t>
      </w:r>
      <w:r>
        <w:rPr>
          <w:rFonts w:ascii="Arial" w:hAnsi="Arial" w:cs="Arial"/>
          <w:color w:val="212121"/>
        </w:rPr>
        <w:t xml:space="preserve"> </w:t>
      </w:r>
      <w:r w:rsidR="004B2C60">
        <w:rPr>
          <w:rFonts w:ascii="Arial" w:hAnsi="Arial" w:cs="Arial"/>
        </w:rPr>
        <w:t>Secondly</w:t>
      </w:r>
      <w:r w:rsidR="00EA1E12" w:rsidRPr="00E130C1">
        <w:rPr>
          <w:rFonts w:ascii="Arial" w:hAnsi="Arial" w:cs="Arial"/>
        </w:rPr>
        <w:t xml:space="preserve">, </w:t>
      </w:r>
      <w:r w:rsidR="002345BB" w:rsidRPr="00E130C1">
        <w:rPr>
          <w:rFonts w:ascii="Arial" w:hAnsi="Arial" w:cs="Arial"/>
        </w:rPr>
        <w:t xml:space="preserve">PAIA was developed using only morphological data of the </w:t>
      </w:r>
      <w:r w:rsidR="004B2C60" w:rsidRPr="00E130C1">
        <w:rPr>
          <w:rFonts w:ascii="Arial" w:hAnsi="Arial" w:cs="Arial"/>
        </w:rPr>
        <w:t>calcan</w:t>
      </w:r>
      <w:r w:rsidR="004B2C60">
        <w:rPr>
          <w:rFonts w:ascii="Arial" w:hAnsi="Arial" w:cs="Arial"/>
        </w:rPr>
        <w:t>ei</w:t>
      </w:r>
      <w:r w:rsidR="002345BB" w:rsidRPr="00E130C1">
        <w:rPr>
          <w:rFonts w:ascii="Arial" w:hAnsi="Arial" w:cs="Arial"/>
        </w:rPr>
        <w:t xml:space="preserve">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w:t>
      </w:r>
      <w:r w:rsidR="004B2C60">
        <w:rPr>
          <w:rFonts w:ascii="Arial" w:hAnsi="Arial" w:cs="Arial"/>
        </w:rPr>
        <w:t>and</w:t>
      </w:r>
      <w:r w:rsidR="002345BB" w:rsidRPr="00E130C1">
        <w:rPr>
          <w:rFonts w:ascii="Arial" w:hAnsi="Arial" w:cs="Arial"/>
        </w:rPr>
        <w:t xml:space="preserve"> the alignment of the whole foot in addition to the isolated calcaneus </w:t>
      </w:r>
      <w:r w:rsidR="00EE79E1" w:rsidRPr="00E130C1">
        <w:rPr>
          <w:rFonts w:ascii="Arial" w:hAnsi="Arial" w:cs="Arial"/>
        </w:rPr>
        <w:t xml:space="preserve">bone, </w:t>
      </w:r>
      <w:r w:rsidR="004B2C60">
        <w:rPr>
          <w:rFonts w:ascii="Arial" w:hAnsi="Arial" w:cs="Arial"/>
        </w:rPr>
        <w:t xml:space="preserve">like </w:t>
      </w:r>
      <w:r w:rsidR="002345BB" w:rsidRPr="00E130C1">
        <w:rPr>
          <w:rFonts w:ascii="Arial" w:hAnsi="Arial" w:cs="Arial"/>
        </w:rPr>
        <w:t xml:space="preserve">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18F1AE01"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w:t>
      </w:r>
      <w:r w:rsidR="000F55F3">
        <w:rPr>
          <w:rStyle w:val="normaltextrun"/>
          <w:rFonts w:ascii="Arial" w:hAnsi="Arial" w:cs="Arial"/>
        </w:rPr>
        <w:t xml:space="preserve">minimal invasive procedure, </w:t>
      </w:r>
      <w:r w:rsidR="00137794" w:rsidRPr="00E130C1">
        <w:rPr>
          <w:rStyle w:val="normaltextrun"/>
          <w:rFonts w:ascii="Arial" w:hAnsi="Arial" w:cs="Arial"/>
        </w:rPr>
        <w:t>Zadek osteotomy</w:t>
      </w:r>
      <w:r w:rsidR="00CD164A" w:rsidRPr="00E130C1">
        <w:rPr>
          <w:rStyle w:val="normaltextrun"/>
          <w:rFonts w:ascii="Arial" w:hAnsi="Arial" w:cs="Arial"/>
        </w:rPr>
        <w:t xml:space="preserve">.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24.</w:t>
      </w:r>
      <w:r w:rsidRPr="00E130C1">
        <w:rPr>
          <w:rFonts w:ascii="Arial" w:hAnsi="Arial" w:cs="Arial"/>
          <w:noProof/>
        </w:rPr>
        <w:tab/>
        <w:t xml:space="preserve">Kim DH, Choi JH, Park CH, Park HJ, Yoon KJ, Lee YT: </w:t>
      </w:r>
      <w:r w:rsidRPr="00E130C1">
        <w:rPr>
          <w:rFonts w:ascii="Arial" w:hAnsi="Arial" w:cs="Arial"/>
          <w:b/>
          <w:noProof/>
        </w:rPr>
        <w:t>The Diagnostic Significance of Ultrasonographic Measurement of the Achilles Tendon 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40.</w:t>
      </w:r>
      <w:r w:rsidRPr="00E130C1">
        <w:rPr>
          <w:rFonts w:ascii="Arial" w:hAnsi="Arial" w:cs="Arial"/>
          <w:noProof/>
        </w:rPr>
        <w:tab/>
        <w:t xml:space="preserve">Tourne Y, Baray AL, Barthelemy R, Karhao T, Moroney P: </w:t>
      </w:r>
      <w:r w:rsidRPr="00E130C1">
        <w:rPr>
          <w:rFonts w:ascii="Arial" w:hAnsi="Arial" w:cs="Arial"/>
          <w:b/>
          <w:noProof/>
        </w:rPr>
        <w:t xml:space="preserve">The Zadek calcaneal osteotomy in Haglund's syndrome of the heel: Clinical results and a </w:t>
      </w:r>
      <w:r w:rsidRPr="00E130C1">
        <w:rPr>
          <w:rFonts w:ascii="Arial" w:hAnsi="Arial" w:cs="Arial"/>
          <w:b/>
          <w:noProof/>
        </w:rPr>
        <w:lastRenderedPageBreak/>
        <w:t>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 Shuyuan" w:date="2024-06-11T22:02:00Z" w:initials="LS">
    <w:p w14:paraId="517AD191" w14:textId="77777777" w:rsidR="00492B9D" w:rsidRDefault="008B460C" w:rsidP="00492B9D">
      <w:pPr>
        <w:pStyle w:val="CommentText"/>
      </w:pPr>
      <w:r>
        <w:rPr>
          <w:rStyle w:val="CommentReference"/>
        </w:rPr>
        <w:annotationRef/>
      </w:r>
      <w:r w:rsidR="00492B9D">
        <w:t xml:space="preserve">Mingjie, </w:t>
      </w:r>
    </w:p>
    <w:p w14:paraId="4182232E" w14:textId="77777777" w:rsidR="00492B9D" w:rsidRDefault="00492B9D" w:rsidP="00492B9D">
      <w:pPr>
        <w:pStyle w:val="CommentText"/>
      </w:pPr>
      <w:r>
        <w:t>Please replace all “standard circle”, “standard circle”, “SC” with “Standard Circle” throughout the paper, including figures and tables. Thanks</w:t>
      </w:r>
    </w:p>
  </w:comment>
  <w:comment w:id="2" w:author="Li, Shuyuan" w:date="2024-07-01T09:36:00Z" w:initials="SL">
    <w:p w14:paraId="464F231B" w14:textId="77777777" w:rsidR="007B72E3" w:rsidRDefault="007B72E3" w:rsidP="007B72E3">
      <w:pPr>
        <w:pStyle w:val="CommentText"/>
      </w:pPr>
      <w:r>
        <w:rPr>
          <w:rStyle w:val="CommentReference"/>
        </w:rPr>
        <w:annotationRef/>
      </w:r>
      <w:r>
        <w:t>You want to use “O” or the number of “0” to represent this? Or O (x0, y0)?</w:t>
      </w:r>
    </w:p>
  </w:comment>
  <w:comment w:id="3" w:author="Li, Shuyuan" w:date="2024-07-01T08:28:00Z" w:initials="SL">
    <w:p w14:paraId="5CD5B39C" w14:textId="677B17E4" w:rsidR="001D7806" w:rsidRDefault="001D7806" w:rsidP="001D7806">
      <w:pPr>
        <w:pStyle w:val="CommentText"/>
      </w:pPr>
      <w:r>
        <w:rPr>
          <w:rStyle w:val="CommentReference"/>
        </w:rPr>
        <w:annotationRef/>
      </w:r>
      <w:r>
        <w:t>You need to label what SC means, and what x, y refer to</w:t>
      </w:r>
    </w:p>
  </w:comment>
  <w:comment w:id="4" w:author="Li, Shuyuan" w:date="2024-07-01T09:57:00Z" w:initials="SL">
    <w:p w14:paraId="6A94CFBB" w14:textId="77777777" w:rsidR="00CA5FC1" w:rsidRDefault="00CA5FC1" w:rsidP="00CA5FC1">
      <w:pPr>
        <w:pStyle w:val="CommentText"/>
      </w:pPr>
      <w:r>
        <w:rPr>
          <w:rStyle w:val="CommentReference"/>
        </w:rPr>
        <w:annotationRef/>
      </w:r>
      <w:r>
        <w:t>Why Yi instead of y?</w:t>
      </w:r>
    </w:p>
  </w:comment>
  <w:comment w:id="5" w:author="Li, Shuyuan" w:date="2024-07-01T09:58:00Z" w:initials="SL">
    <w:p w14:paraId="59BD476B" w14:textId="77777777" w:rsidR="00CA5FC1" w:rsidRDefault="00CA5FC1" w:rsidP="00CA5FC1">
      <w:pPr>
        <w:pStyle w:val="CommentText"/>
      </w:pPr>
      <w:r>
        <w:rPr>
          <w:rStyle w:val="CommentReference"/>
        </w:rPr>
        <w:annotationRef/>
      </w:r>
      <w:r>
        <w:t>Is the y0 here the same as the y0 for the circle center?</w:t>
      </w:r>
    </w:p>
  </w:comment>
  <w:comment w:id="6" w:author="Li, Shuyuan" w:date="2024-07-01T10:01:00Z" w:initials="SL">
    <w:p w14:paraId="198B9A80" w14:textId="77777777" w:rsidR="00C033BF" w:rsidRDefault="00C033BF" w:rsidP="00C033BF">
      <w:pPr>
        <w:pStyle w:val="CommentText"/>
      </w:pPr>
      <w:r>
        <w:rPr>
          <w:rStyle w:val="CommentReference"/>
        </w:rPr>
        <w:annotationRef/>
      </w:r>
      <w:r>
        <w:t xml:space="preserve">Where is the equation for generating the PAIA value? </w:t>
      </w:r>
    </w:p>
  </w:comment>
  <w:comment w:id="7" w:author="Gu, Wanjun" w:date="2024-07-09T01:36:00Z" w:initials="MOU">
    <w:p w14:paraId="2F6F32BB" w14:textId="77777777" w:rsidR="00E43018" w:rsidRDefault="00E43018" w:rsidP="00E43018">
      <w:r>
        <w:rPr>
          <w:rStyle w:val="CommentReference"/>
        </w:rPr>
        <w:annotationRef/>
      </w:r>
      <w:r>
        <w:rPr>
          <w:color w:val="000000"/>
          <w:sz w:val="20"/>
          <w:szCs w:val="20"/>
        </w:rPr>
        <w:t>Please reword this based on figure 5, thanks!</w:t>
      </w:r>
    </w:p>
  </w:comment>
  <w:comment w:id="8" w:author="Li, Shuyuan" w:date="2024-04-09T22:13:00Z" w:initials="SL">
    <w:p w14:paraId="23BA0C35" w14:textId="1E83FEAD" w:rsidR="00DE2652" w:rsidRDefault="00DE2652" w:rsidP="00DE2652">
      <w:pPr>
        <w:pStyle w:val="CommentText"/>
      </w:pPr>
      <w:r>
        <w:rPr>
          <w:rStyle w:val="CommentReference"/>
        </w:rPr>
        <w:annotationRef/>
      </w:r>
      <w:r>
        <w:t>Reference please</w:t>
      </w:r>
    </w:p>
  </w:comment>
  <w:comment w:id="9"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 w:id="10" w:author="Li, Shuyuan" w:date="2024-07-01T10:29:00Z" w:initials="SL">
    <w:p w14:paraId="27E29B84" w14:textId="77777777" w:rsidR="000572B7" w:rsidRDefault="000572B7" w:rsidP="000572B7">
      <w:pPr>
        <w:pStyle w:val="CommentText"/>
      </w:pPr>
      <w:r>
        <w:rPr>
          <w:rStyle w:val="CommentReference"/>
        </w:rPr>
        <w:annotationRef/>
      </w:r>
      <w:r>
        <w:t xml:space="preserve">What information does this paragraph want to deliver?  </w:t>
      </w:r>
    </w:p>
  </w:comment>
  <w:comment w:id="11" w:author="Li, Shuyuan" w:date="2024-07-01T10:32:00Z" w:initials="SL">
    <w:p w14:paraId="777C804D" w14:textId="77777777" w:rsidR="002F499E" w:rsidRDefault="002F499E" w:rsidP="002F499E">
      <w:pPr>
        <w:pStyle w:val="CommentText"/>
      </w:pPr>
      <w:r>
        <w:rPr>
          <w:rStyle w:val="CommentReference"/>
        </w:rPr>
        <w:annotationRef/>
      </w:r>
      <w:r>
        <w:t>This needs to be worded differently</w:t>
      </w:r>
    </w:p>
  </w:comment>
  <w:comment w:id="12" w:author="Li, Shuyuan" w:date="2024-07-01T10:34:00Z" w:initials="SL">
    <w:p w14:paraId="19C2D8F5" w14:textId="77777777" w:rsidR="004B2C60" w:rsidRDefault="004B2C60" w:rsidP="004B2C60">
      <w:pPr>
        <w:pStyle w:val="CommentText"/>
      </w:pPr>
      <w:r>
        <w:rPr>
          <w:rStyle w:val="CommentReference"/>
        </w:rPr>
        <w:annotationRef/>
      </w:r>
      <w:r>
        <w:t>Too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82232E" w15:done="0"/>
  <w15:commentEx w15:paraId="464F231B" w15:done="0"/>
  <w15:commentEx w15:paraId="5CD5B39C" w15:done="0"/>
  <w15:commentEx w15:paraId="6A94CFBB" w15:paraIdParent="5CD5B39C" w15:done="0"/>
  <w15:commentEx w15:paraId="59BD476B" w15:paraIdParent="5CD5B39C" w15:done="0"/>
  <w15:commentEx w15:paraId="198B9A80" w15:done="0"/>
  <w15:commentEx w15:paraId="2F6F32BB" w15:done="0"/>
  <w15:commentEx w15:paraId="23BA0C35" w15:done="1"/>
  <w15:commentEx w15:paraId="237D6515" w15:done="0"/>
  <w15:commentEx w15:paraId="27E29B84" w15:done="0"/>
  <w15:commentEx w15:paraId="777C804D" w15:done="0"/>
  <w15:commentEx w15:paraId="19C2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FC434C" w16cex:dateUtc="2024-06-12T05:02:00Z"/>
  <w16cex:commentExtensible w16cex:durableId="3D715E2D" w16cex:dateUtc="2024-07-01T16:36:00Z"/>
  <w16cex:commentExtensible w16cex:durableId="6882F4D4" w16cex:dateUtc="2024-07-01T15:28:00Z"/>
  <w16cex:commentExtensible w16cex:durableId="43046759" w16cex:dateUtc="2024-07-01T16:57:00Z"/>
  <w16cex:commentExtensible w16cex:durableId="35950E86" w16cex:dateUtc="2024-07-01T16:58:00Z"/>
  <w16cex:commentExtensible w16cex:durableId="6264253A" w16cex:dateUtc="2024-07-01T17:01:00Z"/>
  <w16cex:commentExtensible w16cex:durableId="285A08BE" w16cex:dateUtc="2024-07-09T08:36:00Z"/>
  <w16cex:commentExtensible w16cex:durableId="4B6DC8A0" w16cex:dateUtc="2024-04-10T05:13:00Z"/>
  <w16cex:commentExtensible w16cex:durableId="2C42878A" w16cex:dateUtc="2024-06-10T02:01:00Z"/>
  <w16cex:commentExtensible w16cex:durableId="6ACBBE29" w16cex:dateUtc="2024-07-01T17:29:00Z"/>
  <w16cex:commentExtensible w16cex:durableId="26121E6B" w16cex:dateUtc="2024-07-01T17:32:00Z"/>
  <w16cex:commentExtensible w16cex:durableId="10831BEF" w16cex:dateUtc="2024-07-0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82232E" w16cid:durableId="4DFC434C"/>
  <w16cid:commentId w16cid:paraId="464F231B" w16cid:durableId="3D715E2D"/>
  <w16cid:commentId w16cid:paraId="5CD5B39C" w16cid:durableId="6882F4D4"/>
  <w16cid:commentId w16cid:paraId="6A94CFBB" w16cid:durableId="43046759"/>
  <w16cid:commentId w16cid:paraId="59BD476B" w16cid:durableId="35950E86"/>
  <w16cid:commentId w16cid:paraId="198B9A80" w16cid:durableId="6264253A"/>
  <w16cid:commentId w16cid:paraId="2F6F32BB" w16cid:durableId="285A08BE"/>
  <w16cid:commentId w16cid:paraId="23BA0C35" w16cid:durableId="4B6DC8A0"/>
  <w16cid:commentId w16cid:paraId="237D6515" w16cid:durableId="2C42878A"/>
  <w16cid:commentId w16cid:paraId="27E29B84" w16cid:durableId="6ACBBE29"/>
  <w16cid:commentId w16cid:paraId="777C804D" w16cid:durableId="26121E6B"/>
  <w16cid:commentId w16cid:paraId="19C2D8F5" w16cid:durableId="10831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483A6" w14:textId="77777777" w:rsidR="00344970" w:rsidRDefault="00344970" w:rsidP="009479F1">
      <w:r>
        <w:separator/>
      </w:r>
    </w:p>
  </w:endnote>
  <w:endnote w:type="continuationSeparator" w:id="0">
    <w:p w14:paraId="6EB24143" w14:textId="77777777" w:rsidR="00344970" w:rsidRDefault="00344970"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CF6CA" w14:textId="77777777" w:rsidR="00344970" w:rsidRDefault="00344970" w:rsidP="009479F1">
      <w:r>
        <w:separator/>
      </w:r>
    </w:p>
  </w:footnote>
  <w:footnote w:type="continuationSeparator" w:id="0">
    <w:p w14:paraId="1600E881" w14:textId="77777777" w:rsidR="00344970" w:rsidRDefault="00344970"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15C19"/>
    <w:multiLevelType w:val="multilevel"/>
    <w:tmpl w:val="E41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570"/>
    <w:multiLevelType w:val="multilevel"/>
    <w:tmpl w:val="19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7"/>
  </w:num>
  <w:num w:numId="2" w16cid:durableId="1808428708">
    <w:abstractNumId w:val="4"/>
  </w:num>
  <w:num w:numId="3" w16cid:durableId="437986537">
    <w:abstractNumId w:val="0"/>
  </w:num>
  <w:num w:numId="4" w16cid:durableId="997879817">
    <w:abstractNumId w:val="9"/>
  </w:num>
  <w:num w:numId="5" w16cid:durableId="53087506">
    <w:abstractNumId w:val="12"/>
  </w:num>
  <w:num w:numId="6" w16cid:durableId="1650552518">
    <w:abstractNumId w:val="1"/>
  </w:num>
  <w:num w:numId="7" w16cid:durableId="842814248">
    <w:abstractNumId w:val="6"/>
  </w:num>
  <w:num w:numId="8" w16cid:durableId="1171800174">
    <w:abstractNumId w:val="11"/>
  </w:num>
  <w:num w:numId="9" w16cid:durableId="180316800">
    <w:abstractNumId w:val="5"/>
  </w:num>
  <w:num w:numId="10" w16cid:durableId="2147313812">
    <w:abstractNumId w:val="3"/>
  </w:num>
  <w:num w:numId="11" w16cid:durableId="1285310437">
    <w:abstractNumId w:val="10"/>
  </w:num>
  <w:num w:numId="12" w16cid:durableId="1678843513">
    <w:abstractNumId w:val="8"/>
  </w:num>
  <w:num w:numId="13" w16cid:durableId="12495096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Shuyuan">
    <w15:presenceInfo w15:providerId="AD" w15:userId="S::shuyuan.li@cuanschutz.edu::ae5afaaa-15b2-4377-8f2e-9c56c650f317"/>
  </w15:person>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40E3"/>
    <w:rsid w:val="00015B37"/>
    <w:rsid w:val="00021770"/>
    <w:rsid w:val="00025BC9"/>
    <w:rsid w:val="000308D6"/>
    <w:rsid w:val="00035F89"/>
    <w:rsid w:val="000362DF"/>
    <w:rsid w:val="000377C9"/>
    <w:rsid w:val="000414EE"/>
    <w:rsid w:val="0004186E"/>
    <w:rsid w:val="0004595A"/>
    <w:rsid w:val="000503AE"/>
    <w:rsid w:val="0005356F"/>
    <w:rsid w:val="00057181"/>
    <w:rsid w:val="000572B7"/>
    <w:rsid w:val="0006156A"/>
    <w:rsid w:val="0006289B"/>
    <w:rsid w:val="00063C25"/>
    <w:rsid w:val="00072A2C"/>
    <w:rsid w:val="00072D58"/>
    <w:rsid w:val="000739A2"/>
    <w:rsid w:val="00073F20"/>
    <w:rsid w:val="00077E38"/>
    <w:rsid w:val="00083BC0"/>
    <w:rsid w:val="00087D4D"/>
    <w:rsid w:val="000904B0"/>
    <w:rsid w:val="00093813"/>
    <w:rsid w:val="000944F1"/>
    <w:rsid w:val="000963D3"/>
    <w:rsid w:val="000A130D"/>
    <w:rsid w:val="000A4744"/>
    <w:rsid w:val="000B1D81"/>
    <w:rsid w:val="000B4646"/>
    <w:rsid w:val="000C6AA8"/>
    <w:rsid w:val="000C7C13"/>
    <w:rsid w:val="000D0FCD"/>
    <w:rsid w:val="000E3B5C"/>
    <w:rsid w:val="000E4FB3"/>
    <w:rsid w:val="000E697A"/>
    <w:rsid w:val="000F55F3"/>
    <w:rsid w:val="000F745E"/>
    <w:rsid w:val="00103D3B"/>
    <w:rsid w:val="00105C00"/>
    <w:rsid w:val="00107587"/>
    <w:rsid w:val="00107B19"/>
    <w:rsid w:val="00111A4B"/>
    <w:rsid w:val="001126E4"/>
    <w:rsid w:val="00115CCB"/>
    <w:rsid w:val="0011606A"/>
    <w:rsid w:val="00122F1C"/>
    <w:rsid w:val="00123437"/>
    <w:rsid w:val="00123F6F"/>
    <w:rsid w:val="00130673"/>
    <w:rsid w:val="001308DB"/>
    <w:rsid w:val="00137794"/>
    <w:rsid w:val="00137D89"/>
    <w:rsid w:val="001401EF"/>
    <w:rsid w:val="00140ABF"/>
    <w:rsid w:val="0014462E"/>
    <w:rsid w:val="00146A16"/>
    <w:rsid w:val="00150B8C"/>
    <w:rsid w:val="00153B9B"/>
    <w:rsid w:val="001575E6"/>
    <w:rsid w:val="0015782B"/>
    <w:rsid w:val="00164ECE"/>
    <w:rsid w:val="00172F32"/>
    <w:rsid w:val="0017327E"/>
    <w:rsid w:val="00173AD1"/>
    <w:rsid w:val="00176A1B"/>
    <w:rsid w:val="0018150E"/>
    <w:rsid w:val="0018173E"/>
    <w:rsid w:val="0018544E"/>
    <w:rsid w:val="0019615F"/>
    <w:rsid w:val="001A0431"/>
    <w:rsid w:val="001A0549"/>
    <w:rsid w:val="001A4402"/>
    <w:rsid w:val="001A72D6"/>
    <w:rsid w:val="001B0B49"/>
    <w:rsid w:val="001B2AB4"/>
    <w:rsid w:val="001B5059"/>
    <w:rsid w:val="001C21CC"/>
    <w:rsid w:val="001C7918"/>
    <w:rsid w:val="001D35B8"/>
    <w:rsid w:val="001D7710"/>
    <w:rsid w:val="001D7806"/>
    <w:rsid w:val="001E2FA7"/>
    <w:rsid w:val="001E320D"/>
    <w:rsid w:val="001E37BE"/>
    <w:rsid w:val="001E4685"/>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722C1"/>
    <w:rsid w:val="00283F2C"/>
    <w:rsid w:val="0028401D"/>
    <w:rsid w:val="00285D6A"/>
    <w:rsid w:val="00287B50"/>
    <w:rsid w:val="002A5516"/>
    <w:rsid w:val="002A56FA"/>
    <w:rsid w:val="002A6682"/>
    <w:rsid w:val="002A7211"/>
    <w:rsid w:val="002B0DFD"/>
    <w:rsid w:val="002B35CA"/>
    <w:rsid w:val="002B451B"/>
    <w:rsid w:val="002B5C2A"/>
    <w:rsid w:val="002B6D04"/>
    <w:rsid w:val="002C12C5"/>
    <w:rsid w:val="002C13C3"/>
    <w:rsid w:val="002C1682"/>
    <w:rsid w:val="002C23F2"/>
    <w:rsid w:val="002C6749"/>
    <w:rsid w:val="002C7046"/>
    <w:rsid w:val="002D13B3"/>
    <w:rsid w:val="002D2B25"/>
    <w:rsid w:val="002D3A16"/>
    <w:rsid w:val="002D74C2"/>
    <w:rsid w:val="002E0343"/>
    <w:rsid w:val="002E0B65"/>
    <w:rsid w:val="002F0864"/>
    <w:rsid w:val="002F3C09"/>
    <w:rsid w:val="002F499E"/>
    <w:rsid w:val="002F4D8A"/>
    <w:rsid w:val="003000DC"/>
    <w:rsid w:val="00303312"/>
    <w:rsid w:val="00305AA6"/>
    <w:rsid w:val="00314A66"/>
    <w:rsid w:val="00325529"/>
    <w:rsid w:val="00325F16"/>
    <w:rsid w:val="00330EEC"/>
    <w:rsid w:val="003320CC"/>
    <w:rsid w:val="00333E2F"/>
    <w:rsid w:val="00334AD0"/>
    <w:rsid w:val="00334DD8"/>
    <w:rsid w:val="0033683D"/>
    <w:rsid w:val="00336FEE"/>
    <w:rsid w:val="00340352"/>
    <w:rsid w:val="00344970"/>
    <w:rsid w:val="003467A8"/>
    <w:rsid w:val="0034783E"/>
    <w:rsid w:val="00350826"/>
    <w:rsid w:val="00352CF9"/>
    <w:rsid w:val="003579C0"/>
    <w:rsid w:val="003611CF"/>
    <w:rsid w:val="003617EB"/>
    <w:rsid w:val="003632FC"/>
    <w:rsid w:val="00364F21"/>
    <w:rsid w:val="00365745"/>
    <w:rsid w:val="00370FF4"/>
    <w:rsid w:val="003755C4"/>
    <w:rsid w:val="003768A5"/>
    <w:rsid w:val="00377C1E"/>
    <w:rsid w:val="00382FB1"/>
    <w:rsid w:val="0038357A"/>
    <w:rsid w:val="00385991"/>
    <w:rsid w:val="00385ED3"/>
    <w:rsid w:val="003927EE"/>
    <w:rsid w:val="00392E54"/>
    <w:rsid w:val="00393449"/>
    <w:rsid w:val="00397094"/>
    <w:rsid w:val="0039766A"/>
    <w:rsid w:val="003A0588"/>
    <w:rsid w:val="003A3DA9"/>
    <w:rsid w:val="003A4333"/>
    <w:rsid w:val="003B00D2"/>
    <w:rsid w:val="003B422C"/>
    <w:rsid w:val="003B5E55"/>
    <w:rsid w:val="003C694B"/>
    <w:rsid w:val="003C7A2D"/>
    <w:rsid w:val="003D1874"/>
    <w:rsid w:val="003E686F"/>
    <w:rsid w:val="003F2674"/>
    <w:rsid w:val="003F2B0F"/>
    <w:rsid w:val="003F6D5E"/>
    <w:rsid w:val="003F721C"/>
    <w:rsid w:val="00406CCC"/>
    <w:rsid w:val="0040750F"/>
    <w:rsid w:val="004079D9"/>
    <w:rsid w:val="004165DE"/>
    <w:rsid w:val="0042137A"/>
    <w:rsid w:val="00423420"/>
    <w:rsid w:val="00424136"/>
    <w:rsid w:val="0042424E"/>
    <w:rsid w:val="00431739"/>
    <w:rsid w:val="00433DFE"/>
    <w:rsid w:val="004358BE"/>
    <w:rsid w:val="00435A7C"/>
    <w:rsid w:val="00436AF2"/>
    <w:rsid w:val="004370D7"/>
    <w:rsid w:val="00441648"/>
    <w:rsid w:val="004430E2"/>
    <w:rsid w:val="00453CA1"/>
    <w:rsid w:val="0045541E"/>
    <w:rsid w:val="0045672B"/>
    <w:rsid w:val="00456B8E"/>
    <w:rsid w:val="0046084B"/>
    <w:rsid w:val="00460F9D"/>
    <w:rsid w:val="00461294"/>
    <w:rsid w:val="004632AF"/>
    <w:rsid w:val="00463540"/>
    <w:rsid w:val="00464229"/>
    <w:rsid w:val="00464944"/>
    <w:rsid w:val="00466967"/>
    <w:rsid w:val="00466999"/>
    <w:rsid w:val="00476BCA"/>
    <w:rsid w:val="0048050A"/>
    <w:rsid w:val="004831B9"/>
    <w:rsid w:val="0048736F"/>
    <w:rsid w:val="00487984"/>
    <w:rsid w:val="0049090D"/>
    <w:rsid w:val="00492B9D"/>
    <w:rsid w:val="00497813"/>
    <w:rsid w:val="004A4666"/>
    <w:rsid w:val="004B1352"/>
    <w:rsid w:val="004B2C60"/>
    <w:rsid w:val="004B6DA0"/>
    <w:rsid w:val="004C23F0"/>
    <w:rsid w:val="004C31DF"/>
    <w:rsid w:val="004C50F9"/>
    <w:rsid w:val="004C51F4"/>
    <w:rsid w:val="004D07CB"/>
    <w:rsid w:val="004E7267"/>
    <w:rsid w:val="004F00E1"/>
    <w:rsid w:val="004F079C"/>
    <w:rsid w:val="004F1CB5"/>
    <w:rsid w:val="00513085"/>
    <w:rsid w:val="00524496"/>
    <w:rsid w:val="00524677"/>
    <w:rsid w:val="00526A90"/>
    <w:rsid w:val="005327D9"/>
    <w:rsid w:val="0053477B"/>
    <w:rsid w:val="00536973"/>
    <w:rsid w:val="00537619"/>
    <w:rsid w:val="00541F6E"/>
    <w:rsid w:val="00543700"/>
    <w:rsid w:val="00546802"/>
    <w:rsid w:val="00547A61"/>
    <w:rsid w:val="00555992"/>
    <w:rsid w:val="00555F91"/>
    <w:rsid w:val="0055732F"/>
    <w:rsid w:val="005575A1"/>
    <w:rsid w:val="0056033F"/>
    <w:rsid w:val="00562C7D"/>
    <w:rsid w:val="00567703"/>
    <w:rsid w:val="0057099D"/>
    <w:rsid w:val="00571628"/>
    <w:rsid w:val="0057302F"/>
    <w:rsid w:val="0057444D"/>
    <w:rsid w:val="00575516"/>
    <w:rsid w:val="00575EA0"/>
    <w:rsid w:val="00576E98"/>
    <w:rsid w:val="00580248"/>
    <w:rsid w:val="00581994"/>
    <w:rsid w:val="00582116"/>
    <w:rsid w:val="00583A73"/>
    <w:rsid w:val="0058622D"/>
    <w:rsid w:val="005872B0"/>
    <w:rsid w:val="005908C6"/>
    <w:rsid w:val="00595572"/>
    <w:rsid w:val="005A12A0"/>
    <w:rsid w:val="005A152F"/>
    <w:rsid w:val="005A42E1"/>
    <w:rsid w:val="005A58D3"/>
    <w:rsid w:val="005B09ED"/>
    <w:rsid w:val="005B1D78"/>
    <w:rsid w:val="005B30C3"/>
    <w:rsid w:val="005B35F7"/>
    <w:rsid w:val="005B49BA"/>
    <w:rsid w:val="005B5044"/>
    <w:rsid w:val="005C4355"/>
    <w:rsid w:val="005C4BB1"/>
    <w:rsid w:val="005C4D8E"/>
    <w:rsid w:val="005C5564"/>
    <w:rsid w:val="005C70C1"/>
    <w:rsid w:val="005D462F"/>
    <w:rsid w:val="005E3A17"/>
    <w:rsid w:val="005E596F"/>
    <w:rsid w:val="005E7594"/>
    <w:rsid w:val="005E7FAB"/>
    <w:rsid w:val="005F04CA"/>
    <w:rsid w:val="005F0F53"/>
    <w:rsid w:val="005F1928"/>
    <w:rsid w:val="005F3805"/>
    <w:rsid w:val="005F693E"/>
    <w:rsid w:val="005F74B2"/>
    <w:rsid w:val="006038B7"/>
    <w:rsid w:val="00604683"/>
    <w:rsid w:val="00605CD8"/>
    <w:rsid w:val="0060675B"/>
    <w:rsid w:val="006118A2"/>
    <w:rsid w:val="0061334C"/>
    <w:rsid w:val="006151BE"/>
    <w:rsid w:val="0062140D"/>
    <w:rsid w:val="006235DF"/>
    <w:rsid w:val="00624B2B"/>
    <w:rsid w:val="006327C6"/>
    <w:rsid w:val="00635DA5"/>
    <w:rsid w:val="00636F04"/>
    <w:rsid w:val="00641DFF"/>
    <w:rsid w:val="0064218B"/>
    <w:rsid w:val="00642CBF"/>
    <w:rsid w:val="006448D4"/>
    <w:rsid w:val="006542D4"/>
    <w:rsid w:val="00662EC6"/>
    <w:rsid w:val="00663FDE"/>
    <w:rsid w:val="00666712"/>
    <w:rsid w:val="00666B0D"/>
    <w:rsid w:val="00671D0C"/>
    <w:rsid w:val="00672CE3"/>
    <w:rsid w:val="00675895"/>
    <w:rsid w:val="006803E7"/>
    <w:rsid w:val="006807D3"/>
    <w:rsid w:val="00686E56"/>
    <w:rsid w:val="00687B87"/>
    <w:rsid w:val="006920E4"/>
    <w:rsid w:val="00692287"/>
    <w:rsid w:val="006927D3"/>
    <w:rsid w:val="00694430"/>
    <w:rsid w:val="006951D0"/>
    <w:rsid w:val="0069542D"/>
    <w:rsid w:val="0069570E"/>
    <w:rsid w:val="006959D8"/>
    <w:rsid w:val="0069714D"/>
    <w:rsid w:val="006B3D52"/>
    <w:rsid w:val="006B4A0C"/>
    <w:rsid w:val="006B5E0A"/>
    <w:rsid w:val="006B6F34"/>
    <w:rsid w:val="006C1367"/>
    <w:rsid w:val="006C1AFB"/>
    <w:rsid w:val="006C4092"/>
    <w:rsid w:val="006D36E5"/>
    <w:rsid w:val="006E0222"/>
    <w:rsid w:val="006E28A8"/>
    <w:rsid w:val="006E5101"/>
    <w:rsid w:val="006E56F8"/>
    <w:rsid w:val="006E7230"/>
    <w:rsid w:val="006E72C6"/>
    <w:rsid w:val="006F01BE"/>
    <w:rsid w:val="006F2DCC"/>
    <w:rsid w:val="006F3B10"/>
    <w:rsid w:val="006F5CBE"/>
    <w:rsid w:val="00701101"/>
    <w:rsid w:val="00701618"/>
    <w:rsid w:val="00701DFD"/>
    <w:rsid w:val="00702963"/>
    <w:rsid w:val="00705697"/>
    <w:rsid w:val="0070741E"/>
    <w:rsid w:val="00712AA3"/>
    <w:rsid w:val="00713B24"/>
    <w:rsid w:val="0072115D"/>
    <w:rsid w:val="00724B1B"/>
    <w:rsid w:val="00725369"/>
    <w:rsid w:val="007256FE"/>
    <w:rsid w:val="007304F9"/>
    <w:rsid w:val="00731CF6"/>
    <w:rsid w:val="00734E8E"/>
    <w:rsid w:val="00736D5E"/>
    <w:rsid w:val="007407E5"/>
    <w:rsid w:val="00740CD0"/>
    <w:rsid w:val="007423ED"/>
    <w:rsid w:val="00743E06"/>
    <w:rsid w:val="00754C8D"/>
    <w:rsid w:val="007560F6"/>
    <w:rsid w:val="00756520"/>
    <w:rsid w:val="00766C82"/>
    <w:rsid w:val="007744E1"/>
    <w:rsid w:val="00774AC8"/>
    <w:rsid w:val="00785875"/>
    <w:rsid w:val="007875A0"/>
    <w:rsid w:val="0079217C"/>
    <w:rsid w:val="0079302E"/>
    <w:rsid w:val="007A64FA"/>
    <w:rsid w:val="007B056C"/>
    <w:rsid w:val="007B418D"/>
    <w:rsid w:val="007B6601"/>
    <w:rsid w:val="007B6798"/>
    <w:rsid w:val="007B72E3"/>
    <w:rsid w:val="007B7B91"/>
    <w:rsid w:val="007C167E"/>
    <w:rsid w:val="007C40CF"/>
    <w:rsid w:val="007C54EC"/>
    <w:rsid w:val="007C61E1"/>
    <w:rsid w:val="007C6FDF"/>
    <w:rsid w:val="007D04E7"/>
    <w:rsid w:val="007D2388"/>
    <w:rsid w:val="007D2E74"/>
    <w:rsid w:val="007D5C61"/>
    <w:rsid w:val="007D68E8"/>
    <w:rsid w:val="007E0196"/>
    <w:rsid w:val="007E7DE2"/>
    <w:rsid w:val="007F362C"/>
    <w:rsid w:val="007F4211"/>
    <w:rsid w:val="00801CE3"/>
    <w:rsid w:val="00803740"/>
    <w:rsid w:val="00803772"/>
    <w:rsid w:val="008043DC"/>
    <w:rsid w:val="008055BD"/>
    <w:rsid w:val="00812DE6"/>
    <w:rsid w:val="00815F39"/>
    <w:rsid w:val="008202E6"/>
    <w:rsid w:val="00827237"/>
    <w:rsid w:val="0083119E"/>
    <w:rsid w:val="008323ED"/>
    <w:rsid w:val="008324F1"/>
    <w:rsid w:val="00840B99"/>
    <w:rsid w:val="00845827"/>
    <w:rsid w:val="00850DE5"/>
    <w:rsid w:val="00853954"/>
    <w:rsid w:val="008604AA"/>
    <w:rsid w:val="00861F41"/>
    <w:rsid w:val="00870596"/>
    <w:rsid w:val="0087106A"/>
    <w:rsid w:val="008804BE"/>
    <w:rsid w:val="0088084F"/>
    <w:rsid w:val="00882C0A"/>
    <w:rsid w:val="0088392C"/>
    <w:rsid w:val="00884828"/>
    <w:rsid w:val="008867ED"/>
    <w:rsid w:val="00886871"/>
    <w:rsid w:val="00887F4C"/>
    <w:rsid w:val="00893277"/>
    <w:rsid w:val="00894E36"/>
    <w:rsid w:val="008A685D"/>
    <w:rsid w:val="008A6D7D"/>
    <w:rsid w:val="008B2C4D"/>
    <w:rsid w:val="008B460C"/>
    <w:rsid w:val="008B5314"/>
    <w:rsid w:val="008C523D"/>
    <w:rsid w:val="008D0BD9"/>
    <w:rsid w:val="008D2F9E"/>
    <w:rsid w:val="008D4395"/>
    <w:rsid w:val="008E1806"/>
    <w:rsid w:val="008E5E4B"/>
    <w:rsid w:val="008F1220"/>
    <w:rsid w:val="008F24F5"/>
    <w:rsid w:val="008F26CB"/>
    <w:rsid w:val="00900A2A"/>
    <w:rsid w:val="00902FA9"/>
    <w:rsid w:val="00904C82"/>
    <w:rsid w:val="009078A3"/>
    <w:rsid w:val="009100B8"/>
    <w:rsid w:val="009104F1"/>
    <w:rsid w:val="009108CE"/>
    <w:rsid w:val="00911B16"/>
    <w:rsid w:val="009132E0"/>
    <w:rsid w:val="00915E59"/>
    <w:rsid w:val="009203A8"/>
    <w:rsid w:val="009203E2"/>
    <w:rsid w:val="009218D0"/>
    <w:rsid w:val="00926B9A"/>
    <w:rsid w:val="00927CCA"/>
    <w:rsid w:val="009308CD"/>
    <w:rsid w:val="00930F65"/>
    <w:rsid w:val="009337BA"/>
    <w:rsid w:val="00934D0A"/>
    <w:rsid w:val="00942448"/>
    <w:rsid w:val="009435AD"/>
    <w:rsid w:val="00945220"/>
    <w:rsid w:val="009453F5"/>
    <w:rsid w:val="009479F1"/>
    <w:rsid w:val="00947E6D"/>
    <w:rsid w:val="00952CD3"/>
    <w:rsid w:val="00961215"/>
    <w:rsid w:val="00963F60"/>
    <w:rsid w:val="00966BB9"/>
    <w:rsid w:val="009722F0"/>
    <w:rsid w:val="009734E8"/>
    <w:rsid w:val="00974ADC"/>
    <w:rsid w:val="00974D9D"/>
    <w:rsid w:val="00975015"/>
    <w:rsid w:val="00975C29"/>
    <w:rsid w:val="009762B6"/>
    <w:rsid w:val="00982E9E"/>
    <w:rsid w:val="0099432C"/>
    <w:rsid w:val="009A3D9D"/>
    <w:rsid w:val="009A6531"/>
    <w:rsid w:val="009A7226"/>
    <w:rsid w:val="009A7639"/>
    <w:rsid w:val="009B01A0"/>
    <w:rsid w:val="009B155B"/>
    <w:rsid w:val="009B6392"/>
    <w:rsid w:val="009C4184"/>
    <w:rsid w:val="009C6A5A"/>
    <w:rsid w:val="009D525F"/>
    <w:rsid w:val="009D5CFA"/>
    <w:rsid w:val="009D75FA"/>
    <w:rsid w:val="009E0771"/>
    <w:rsid w:val="009E5F57"/>
    <w:rsid w:val="009F56EB"/>
    <w:rsid w:val="009F7289"/>
    <w:rsid w:val="00A0099A"/>
    <w:rsid w:val="00A01B2C"/>
    <w:rsid w:val="00A0424D"/>
    <w:rsid w:val="00A063EC"/>
    <w:rsid w:val="00A06A6B"/>
    <w:rsid w:val="00A20453"/>
    <w:rsid w:val="00A25D8C"/>
    <w:rsid w:val="00A27EBE"/>
    <w:rsid w:val="00A27F49"/>
    <w:rsid w:val="00A30AD6"/>
    <w:rsid w:val="00A34322"/>
    <w:rsid w:val="00A52E27"/>
    <w:rsid w:val="00A543EA"/>
    <w:rsid w:val="00A55312"/>
    <w:rsid w:val="00A5590E"/>
    <w:rsid w:val="00A55FD5"/>
    <w:rsid w:val="00A61FE9"/>
    <w:rsid w:val="00A67EBB"/>
    <w:rsid w:val="00A70F63"/>
    <w:rsid w:val="00A711A7"/>
    <w:rsid w:val="00A82185"/>
    <w:rsid w:val="00A82203"/>
    <w:rsid w:val="00A86C67"/>
    <w:rsid w:val="00A86F76"/>
    <w:rsid w:val="00A9333B"/>
    <w:rsid w:val="00A95F80"/>
    <w:rsid w:val="00A97626"/>
    <w:rsid w:val="00AA319C"/>
    <w:rsid w:val="00AB22C5"/>
    <w:rsid w:val="00AB749D"/>
    <w:rsid w:val="00AC062B"/>
    <w:rsid w:val="00AC7DBB"/>
    <w:rsid w:val="00AD5751"/>
    <w:rsid w:val="00AD6CB1"/>
    <w:rsid w:val="00AD6F6D"/>
    <w:rsid w:val="00AD77D5"/>
    <w:rsid w:val="00AE4682"/>
    <w:rsid w:val="00AE476A"/>
    <w:rsid w:val="00AE5F86"/>
    <w:rsid w:val="00AE6BFC"/>
    <w:rsid w:val="00AF00FA"/>
    <w:rsid w:val="00AF081F"/>
    <w:rsid w:val="00AF0C33"/>
    <w:rsid w:val="00AF0E11"/>
    <w:rsid w:val="00AF169C"/>
    <w:rsid w:val="00AF4ECF"/>
    <w:rsid w:val="00AF62EF"/>
    <w:rsid w:val="00B007BB"/>
    <w:rsid w:val="00B02F28"/>
    <w:rsid w:val="00B06FD0"/>
    <w:rsid w:val="00B10271"/>
    <w:rsid w:val="00B153B7"/>
    <w:rsid w:val="00B15FAA"/>
    <w:rsid w:val="00B177CE"/>
    <w:rsid w:val="00B2229B"/>
    <w:rsid w:val="00B228B3"/>
    <w:rsid w:val="00B26280"/>
    <w:rsid w:val="00B27CC7"/>
    <w:rsid w:val="00B30AD4"/>
    <w:rsid w:val="00B360B7"/>
    <w:rsid w:val="00B40D4C"/>
    <w:rsid w:val="00B44719"/>
    <w:rsid w:val="00B452A7"/>
    <w:rsid w:val="00B4690E"/>
    <w:rsid w:val="00B70AF1"/>
    <w:rsid w:val="00B72FBE"/>
    <w:rsid w:val="00B7385A"/>
    <w:rsid w:val="00B73912"/>
    <w:rsid w:val="00B7405B"/>
    <w:rsid w:val="00B87DF4"/>
    <w:rsid w:val="00B9301E"/>
    <w:rsid w:val="00B95C3A"/>
    <w:rsid w:val="00B95F18"/>
    <w:rsid w:val="00B96A54"/>
    <w:rsid w:val="00BA140C"/>
    <w:rsid w:val="00BA2CED"/>
    <w:rsid w:val="00BA5B8E"/>
    <w:rsid w:val="00BA6E61"/>
    <w:rsid w:val="00BB11BB"/>
    <w:rsid w:val="00BB2DC2"/>
    <w:rsid w:val="00BB2DF6"/>
    <w:rsid w:val="00BB366D"/>
    <w:rsid w:val="00BC1A78"/>
    <w:rsid w:val="00BC2698"/>
    <w:rsid w:val="00BC4065"/>
    <w:rsid w:val="00BC4927"/>
    <w:rsid w:val="00BD3600"/>
    <w:rsid w:val="00BD6E13"/>
    <w:rsid w:val="00BD74DD"/>
    <w:rsid w:val="00BE4F0B"/>
    <w:rsid w:val="00BE6560"/>
    <w:rsid w:val="00BF0C10"/>
    <w:rsid w:val="00BF24DE"/>
    <w:rsid w:val="00BF2F86"/>
    <w:rsid w:val="00BF3411"/>
    <w:rsid w:val="00BF46D0"/>
    <w:rsid w:val="00BF66D1"/>
    <w:rsid w:val="00C00252"/>
    <w:rsid w:val="00C01200"/>
    <w:rsid w:val="00C01E36"/>
    <w:rsid w:val="00C033BF"/>
    <w:rsid w:val="00C05EF0"/>
    <w:rsid w:val="00C06B18"/>
    <w:rsid w:val="00C108BD"/>
    <w:rsid w:val="00C11183"/>
    <w:rsid w:val="00C13D8E"/>
    <w:rsid w:val="00C20B13"/>
    <w:rsid w:val="00C264EE"/>
    <w:rsid w:val="00C27267"/>
    <w:rsid w:val="00C2781E"/>
    <w:rsid w:val="00C302CE"/>
    <w:rsid w:val="00C31917"/>
    <w:rsid w:val="00C40E5F"/>
    <w:rsid w:val="00C41C72"/>
    <w:rsid w:val="00C421DA"/>
    <w:rsid w:val="00C465B1"/>
    <w:rsid w:val="00C57B24"/>
    <w:rsid w:val="00C63E60"/>
    <w:rsid w:val="00C640AA"/>
    <w:rsid w:val="00C7011F"/>
    <w:rsid w:val="00C70130"/>
    <w:rsid w:val="00C737EE"/>
    <w:rsid w:val="00C77D52"/>
    <w:rsid w:val="00C81561"/>
    <w:rsid w:val="00C81FE0"/>
    <w:rsid w:val="00C82176"/>
    <w:rsid w:val="00C826F2"/>
    <w:rsid w:val="00C82BD9"/>
    <w:rsid w:val="00C834A2"/>
    <w:rsid w:val="00C87E4E"/>
    <w:rsid w:val="00C9209D"/>
    <w:rsid w:val="00C92DB8"/>
    <w:rsid w:val="00C93DF3"/>
    <w:rsid w:val="00CA2BEC"/>
    <w:rsid w:val="00CA356E"/>
    <w:rsid w:val="00CA437C"/>
    <w:rsid w:val="00CA5FC1"/>
    <w:rsid w:val="00CB2515"/>
    <w:rsid w:val="00CB5C8B"/>
    <w:rsid w:val="00CC330B"/>
    <w:rsid w:val="00CC3444"/>
    <w:rsid w:val="00CC3F1D"/>
    <w:rsid w:val="00CC6CA0"/>
    <w:rsid w:val="00CC728A"/>
    <w:rsid w:val="00CD164A"/>
    <w:rsid w:val="00CD3C12"/>
    <w:rsid w:val="00CD616B"/>
    <w:rsid w:val="00CD6268"/>
    <w:rsid w:val="00CE0407"/>
    <w:rsid w:val="00CF154E"/>
    <w:rsid w:val="00CF25DF"/>
    <w:rsid w:val="00CF3DC2"/>
    <w:rsid w:val="00CF5624"/>
    <w:rsid w:val="00CF7B05"/>
    <w:rsid w:val="00D00713"/>
    <w:rsid w:val="00D05D75"/>
    <w:rsid w:val="00D07E4F"/>
    <w:rsid w:val="00D12A5C"/>
    <w:rsid w:val="00D16325"/>
    <w:rsid w:val="00D20E4D"/>
    <w:rsid w:val="00D22017"/>
    <w:rsid w:val="00D30636"/>
    <w:rsid w:val="00D308CE"/>
    <w:rsid w:val="00D323EE"/>
    <w:rsid w:val="00D32A03"/>
    <w:rsid w:val="00D33BEE"/>
    <w:rsid w:val="00D355BB"/>
    <w:rsid w:val="00D377C8"/>
    <w:rsid w:val="00D408A7"/>
    <w:rsid w:val="00D40DC7"/>
    <w:rsid w:val="00D423B5"/>
    <w:rsid w:val="00D475CE"/>
    <w:rsid w:val="00D5402A"/>
    <w:rsid w:val="00D57121"/>
    <w:rsid w:val="00D57436"/>
    <w:rsid w:val="00D603B2"/>
    <w:rsid w:val="00D6086F"/>
    <w:rsid w:val="00D60CF3"/>
    <w:rsid w:val="00D62D56"/>
    <w:rsid w:val="00D67161"/>
    <w:rsid w:val="00D72CC2"/>
    <w:rsid w:val="00D810B5"/>
    <w:rsid w:val="00D850A7"/>
    <w:rsid w:val="00D9203D"/>
    <w:rsid w:val="00D92751"/>
    <w:rsid w:val="00D92F47"/>
    <w:rsid w:val="00D97EFC"/>
    <w:rsid w:val="00DA3A4D"/>
    <w:rsid w:val="00DA3FE1"/>
    <w:rsid w:val="00DA4324"/>
    <w:rsid w:val="00DA5F1A"/>
    <w:rsid w:val="00DA71E8"/>
    <w:rsid w:val="00DB0499"/>
    <w:rsid w:val="00DB468D"/>
    <w:rsid w:val="00DB47FB"/>
    <w:rsid w:val="00DB6433"/>
    <w:rsid w:val="00DB6D0F"/>
    <w:rsid w:val="00DB6F2D"/>
    <w:rsid w:val="00DB70B3"/>
    <w:rsid w:val="00DC096C"/>
    <w:rsid w:val="00DD09CF"/>
    <w:rsid w:val="00DD1D86"/>
    <w:rsid w:val="00DD3E69"/>
    <w:rsid w:val="00DD4274"/>
    <w:rsid w:val="00DD58BA"/>
    <w:rsid w:val="00DD5E82"/>
    <w:rsid w:val="00DE0424"/>
    <w:rsid w:val="00DE23E3"/>
    <w:rsid w:val="00DE2652"/>
    <w:rsid w:val="00DE2983"/>
    <w:rsid w:val="00DE2F44"/>
    <w:rsid w:val="00DE3DD6"/>
    <w:rsid w:val="00DE55A8"/>
    <w:rsid w:val="00DF2216"/>
    <w:rsid w:val="00DF38FB"/>
    <w:rsid w:val="00DF5B79"/>
    <w:rsid w:val="00E02752"/>
    <w:rsid w:val="00E06C7C"/>
    <w:rsid w:val="00E11E6B"/>
    <w:rsid w:val="00E130C1"/>
    <w:rsid w:val="00E137C4"/>
    <w:rsid w:val="00E144C7"/>
    <w:rsid w:val="00E17AF2"/>
    <w:rsid w:val="00E20B0F"/>
    <w:rsid w:val="00E20F7A"/>
    <w:rsid w:val="00E2229E"/>
    <w:rsid w:val="00E23F2E"/>
    <w:rsid w:val="00E24E27"/>
    <w:rsid w:val="00E25201"/>
    <w:rsid w:val="00E27266"/>
    <w:rsid w:val="00E308E2"/>
    <w:rsid w:val="00E30B57"/>
    <w:rsid w:val="00E35B5B"/>
    <w:rsid w:val="00E3700B"/>
    <w:rsid w:val="00E373FC"/>
    <w:rsid w:val="00E43018"/>
    <w:rsid w:val="00E4354B"/>
    <w:rsid w:val="00E447BE"/>
    <w:rsid w:val="00E47222"/>
    <w:rsid w:val="00E5371F"/>
    <w:rsid w:val="00E56267"/>
    <w:rsid w:val="00E56C78"/>
    <w:rsid w:val="00E6683C"/>
    <w:rsid w:val="00E67B79"/>
    <w:rsid w:val="00E72E40"/>
    <w:rsid w:val="00E76B83"/>
    <w:rsid w:val="00E77AC7"/>
    <w:rsid w:val="00E811DB"/>
    <w:rsid w:val="00E87521"/>
    <w:rsid w:val="00E91CC9"/>
    <w:rsid w:val="00E93325"/>
    <w:rsid w:val="00E965B0"/>
    <w:rsid w:val="00E96797"/>
    <w:rsid w:val="00EA0108"/>
    <w:rsid w:val="00EA1E12"/>
    <w:rsid w:val="00EA3690"/>
    <w:rsid w:val="00EA6E27"/>
    <w:rsid w:val="00EB18A8"/>
    <w:rsid w:val="00EB4CFC"/>
    <w:rsid w:val="00EB7715"/>
    <w:rsid w:val="00EB790C"/>
    <w:rsid w:val="00EC13D2"/>
    <w:rsid w:val="00EC1708"/>
    <w:rsid w:val="00EC4611"/>
    <w:rsid w:val="00EC63AC"/>
    <w:rsid w:val="00ED0F52"/>
    <w:rsid w:val="00ED768C"/>
    <w:rsid w:val="00EE23C4"/>
    <w:rsid w:val="00EE2D57"/>
    <w:rsid w:val="00EE40B1"/>
    <w:rsid w:val="00EE5048"/>
    <w:rsid w:val="00EE658B"/>
    <w:rsid w:val="00EE79E1"/>
    <w:rsid w:val="00EF48A1"/>
    <w:rsid w:val="00EF496B"/>
    <w:rsid w:val="00EF5A81"/>
    <w:rsid w:val="00EF6BF6"/>
    <w:rsid w:val="00F005E5"/>
    <w:rsid w:val="00F06F8B"/>
    <w:rsid w:val="00F07F43"/>
    <w:rsid w:val="00F1259A"/>
    <w:rsid w:val="00F12E45"/>
    <w:rsid w:val="00F13C23"/>
    <w:rsid w:val="00F20C83"/>
    <w:rsid w:val="00F21EE8"/>
    <w:rsid w:val="00F26833"/>
    <w:rsid w:val="00F26DED"/>
    <w:rsid w:val="00F30BB5"/>
    <w:rsid w:val="00F406EC"/>
    <w:rsid w:val="00F40EAC"/>
    <w:rsid w:val="00F44CA5"/>
    <w:rsid w:val="00F472C9"/>
    <w:rsid w:val="00F561C7"/>
    <w:rsid w:val="00F565F0"/>
    <w:rsid w:val="00F56934"/>
    <w:rsid w:val="00F640CC"/>
    <w:rsid w:val="00F732DB"/>
    <w:rsid w:val="00F773B2"/>
    <w:rsid w:val="00F80317"/>
    <w:rsid w:val="00F80B6C"/>
    <w:rsid w:val="00F879D0"/>
    <w:rsid w:val="00F914D5"/>
    <w:rsid w:val="00F91F2E"/>
    <w:rsid w:val="00F92CBF"/>
    <w:rsid w:val="00F94106"/>
    <w:rsid w:val="00F96BCA"/>
    <w:rsid w:val="00FA593C"/>
    <w:rsid w:val="00FB2C77"/>
    <w:rsid w:val="00FC09D2"/>
    <w:rsid w:val="00FC2E91"/>
    <w:rsid w:val="00FC3A1B"/>
    <w:rsid w:val="00FC5898"/>
    <w:rsid w:val="00FC6D79"/>
    <w:rsid w:val="00FD1DDA"/>
    <w:rsid w:val="00FD34AB"/>
    <w:rsid w:val="00FD554E"/>
    <w:rsid w:val="00FD64D6"/>
    <w:rsid w:val="00FD6ABE"/>
    <w:rsid w:val="00FD6F66"/>
    <w:rsid w:val="00FD7DA6"/>
    <w:rsid w:val="00FE3491"/>
    <w:rsid w:val="00FE3597"/>
    <w:rsid w:val="00FE4083"/>
    <w:rsid w:val="00FE4BE7"/>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 w:type="character" w:customStyle="1" w:styleId="tet3">
    <w:name w:val="tet3_"/>
    <w:basedOn w:val="DefaultParagraphFont"/>
    <w:rsid w:val="00D67161"/>
  </w:style>
  <w:style w:type="character" w:customStyle="1" w:styleId="fui-presencebadgeicon">
    <w:name w:val="fui-presencebadge__icon"/>
    <w:basedOn w:val="DefaultParagraphFont"/>
    <w:rsid w:val="00D67161"/>
  </w:style>
  <w:style w:type="character" w:customStyle="1" w:styleId="pu1yl">
    <w:name w:val="pu1yl"/>
    <w:basedOn w:val="DefaultParagraphFont"/>
    <w:rsid w:val="00D6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1792900683">
      <w:bodyDiv w:val="1"/>
      <w:marLeft w:val="0"/>
      <w:marRight w:val="0"/>
      <w:marTop w:val="0"/>
      <w:marBottom w:val="0"/>
      <w:divBdr>
        <w:top w:val="none" w:sz="0" w:space="0" w:color="auto"/>
        <w:left w:val="none" w:sz="0" w:space="0" w:color="auto"/>
        <w:bottom w:val="none" w:sz="0" w:space="0" w:color="auto"/>
        <w:right w:val="none" w:sz="0" w:space="0" w:color="auto"/>
      </w:divBdr>
      <w:divsChild>
        <w:div w:id="1022361689">
          <w:marLeft w:val="0"/>
          <w:marRight w:val="0"/>
          <w:marTop w:val="0"/>
          <w:marBottom w:val="0"/>
          <w:divBdr>
            <w:top w:val="none" w:sz="0" w:space="0" w:color="auto"/>
            <w:left w:val="none" w:sz="0" w:space="0" w:color="auto"/>
            <w:bottom w:val="none" w:sz="0" w:space="0" w:color="auto"/>
            <w:right w:val="none" w:sz="0" w:space="0" w:color="auto"/>
          </w:divBdr>
          <w:divsChild>
            <w:div w:id="181821441">
              <w:marLeft w:val="720"/>
              <w:marRight w:val="0"/>
              <w:marTop w:val="0"/>
              <w:marBottom w:val="0"/>
              <w:divBdr>
                <w:top w:val="none" w:sz="0" w:space="0" w:color="auto"/>
                <w:left w:val="none" w:sz="0" w:space="0" w:color="auto"/>
                <w:bottom w:val="none" w:sz="0" w:space="0" w:color="auto"/>
                <w:right w:val="none" w:sz="0" w:space="0" w:color="auto"/>
              </w:divBdr>
              <w:divsChild>
                <w:div w:id="351802619">
                  <w:marLeft w:val="0"/>
                  <w:marRight w:val="0"/>
                  <w:marTop w:val="0"/>
                  <w:marBottom w:val="0"/>
                  <w:divBdr>
                    <w:top w:val="none" w:sz="0" w:space="0" w:color="auto"/>
                    <w:left w:val="none" w:sz="0" w:space="0" w:color="auto"/>
                    <w:bottom w:val="none" w:sz="0" w:space="0" w:color="auto"/>
                    <w:right w:val="none" w:sz="0" w:space="0" w:color="auto"/>
                  </w:divBdr>
                  <w:divsChild>
                    <w:div w:id="2005433106">
                      <w:marLeft w:val="0"/>
                      <w:marRight w:val="0"/>
                      <w:marTop w:val="0"/>
                      <w:marBottom w:val="0"/>
                      <w:divBdr>
                        <w:top w:val="none" w:sz="0" w:space="0" w:color="auto"/>
                        <w:left w:val="none" w:sz="0" w:space="0" w:color="auto"/>
                        <w:bottom w:val="none" w:sz="0" w:space="0" w:color="auto"/>
                        <w:right w:val="none" w:sz="0" w:space="0" w:color="auto"/>
                      </w:divBdr>
                      <w:divsChild>
                        <w:div w:id="465633483">
                          <w:marLeft w:val="0"/>
                          <w:marRight w:val="0"/>
                          <w:marTop w:val="0"/>
                          <w:marBottom w:val="0"/>
                          <w:divBdr>
                            <w:top w:val="none" w:sz="0" w:space="0" w:color="auto"/>
                            <w:left w:val="none" w:sz="0" w:space="0" w:color="auto"/>
                            <w:bottom w:val="none" w:sz="0" w:space="0" w:color="auto"/>
                            <w:right w:val="none" w:sz="0" w:space="0" w:color="auto"/>
                          </w:divBdr>
                          <w:divsChild>
                            <w:div w:id="1199512472">
                              <w:marLeft w:val="0"/>
                              <w:marRight w:val="0"/>
                              <w:marTop w:val="30"/>
                              <w:marBottom w:val="0"/>
                              <w:divBdr>
                                <w:top w:val="none" w:sz="0" w:space="0" w:color="auto"/>
                                <w:left w:val="none" w:sz="0" w:space="0" w:color="auto"/>
                                <w:bottom w:val="none" w:sz="0" w:space="0" w:color="auto"/>
                                <w:right w:val="none" w:sz="0" w:space="0" w:color="auto"/>
                              </w:divBdr>
                              <w:divsChild>
                                <w:div w:id="9527903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9040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35474018">
          <w:marLeft w:val="780"/>
          <w:marRight w:val="240"/>
          <w:marTop w:val="180"/>
          <w:marBottom w:val="0"/>
          <w:divBdr>
            <w:top w:val="none" w:sz="0" w:space="0" w:color="auto"/>
            <w:left w:val="none" w:sz="0" w:space="0" w:color="auto"/>
            <w:bottom w:val="none" w:sz="0" w:space="0" w:color="auto"/>
            <w:right w:val="none" w:sz="0" w:space="0" w:color="auto"/>
          </w:divBdr>
          <w:divsChild>
            <w:div w:id="269750668">
              <w:marLeft w:val="0"/>
              <w:marRight w:val="0"/>
              <w:marTop w:val="0"/>
              <w:marBottom w:val="0"/>
              <w:divBdr>
                <w:top w:val="none" w:sz="0" w:space="0" w:color="auto"/>
                <w:left w:val="none" w:sz="0" w:space="0" w:color="auto"/>
                <w:bottom w:val="none" w:sz="0" w:space="0" w:color="auto"/>
                <w:right w:val="none" w:sz="0" w:space="0" w:color="auto"/>
              </w:divBdr>
              <w:divsChild>
                <w:div w:id="1021585174">
                  <w:marLeft w:val="0"/>
                  <w:marRight w:val="0"/>
                  <w:marTop w:val="0"/>
                  <w:marBottom w:val="0"/>
                  <w:divBdr>
                    <w:top w:val="none" w:sz="0" w:space="0" w:color="auto"/>
                    <w:left w:val="none" w:sz="0" w:space="0" w:color="auto"/>
                    <w:bottom w:val="none" w:sz="0" w:space="0" w:color="auto"/>
                    <w:right w:val="none" w:sz="0" w:space="0" w:color="auto"/>
                  </w:divBdr>
                  <w:divsChild>
                    <w:div w:id="1604800309">
                      <w:marLeft w:val="0"/>
                      <w:marRight w:val="0"/>
                      <w:marTop w:val="0"/>
                      <w:marBottom w:val="0"/>
                      <w:divBdr>
                        <w:top w:val="none" w:sz="0" w:space="0" w:color="auto"/>
                        <w:left w:val="none" w:sz="0" w:space="0" w:color="auto"/>
                        <w:bottom w:val="none" w:sz="0" w:space="0" w:color="auto"/>
                        <w:right w:val="none" w:sz="0" w:space="0" w:color="auto"/>
                      </w:divBdr>
                      <w:divsChild>
                        <w:div w:id="864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11</Pages>
  <Words>6325</Words>
  <Characters>36056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447</cp:revision>
  <dcterms:created xsi:type="dcterms:W3CDTF">2024-06-05T23:48:00Z</dcterms:created>
  <dcterms:modified xsi:type="dcterms:W3CDTF">2024-07-09T08:37:00Z</dcterms:modified>
</cp:coreProperties>
</file>