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5CC7" w14:textId="3456B574" w:rsidR="00A05EAE" w:rsidRPr="001B1DBD" w:rsidRDefault="001F01B0" w:rsidP="00CD173F">
      <w:pPr>
        <w:rPr>
          <w:b/>
          <w:bCs/>
        </w:rPr>
      </w:pPr>
      <w:r w:rsidRPr="001B1DBD">
        <w:rPr>
          <w:b/>
          <w:bCs/>
        </w:rPr>
        <w:t>Transcriptom</w:t>
      </w:r>
      <w:r w:rsidR="00A05EAE" w:rsidRPr="001B1DBD">
        <w:rPr>
          <w:b/>
          <w:bCs/>
        </w:rPr>
        <w:t>e response to high-altitude exercise in Andean</w:t>
      </w:r>
      <w:r w:rsidR="00FE2AB1">
        <w:rPr>
          <w:b/>
          <w:bCs/>
        </w:rPr>
        <w:t xml:space="preserve"> Highlanders</w:t>
      </w:r>
      <w:r w:rsidR="00A05EAE" w:rsidRPr="001B1DBD">
        <w:rPr>
          <w:b/>
          <w:bCs/>
        </w:rPr>
        <w:t xml:space="preserve"> with Chronic Mountain Sickness before and after hemodilution</w:t>
      </w:r>
    </w:p>
    <w:p w14:paraId="2BB9B380" w14:textId="67E550A7" w:rsidR="00A05EAE" w:rsidRPr="0011777B" w:rsidRDefault="00CD173F" w:rsidP="001B1DBD">
      <w:pPr>
        <w:shd w:val="clear" w:color="auto" w:fill="FFFFFF"/>
        <w:spacing w:line="240" w:lineRule="auto"/>
        <w:rPr>
          <w:sz w:val="18"/>
          <w:szCs w:val="18"/>
        </w:rPr>
      </w:pPr>
      <w:r w:rsidRPr="0011777B">
        <w:rPr>
          <w:sz w:val="18"/>
          <w:szCs w:val="18"/>
        </w:rPr>
        <w:t>Wanjun Gu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Elijah S Lawrence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Chang Han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11777B">
        <w:rPr>
          <w:sz w:val="18"/>
          <w:szCs w:val="18"/>
        </w:rPr>
        <w:t>, Cecilia Anza-Ramirez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 Jose L. Macarlupú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 xml:space="preserve">, </w:t>
      </w:r>
      <w:proofErr w:type="spellStart"/>
      <w:r w:rsidRPr="0011777B">
        <w:rPr>
          <w:sz w:val="18"/>
          <w:szCs w:val="18"/>
        </w:rPr>
        <w:t>Harrieth</w:t>
      </w:r>
      <w:proofErr w:type="spellEnd"/>
      <w:r w:rsidRPr="0011777B">
        <w:rPr>
          <w:sz w:val="18"/>
          <w:szCs w:val="18"/>
        </w:rPr>
        <w:t xml:space="preserve"> E. Wagner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 xml:space="preserve">, </w:t>
      </w:r>
      <w:proofErr w:type="spellStart"/>
      <w:r w:rsidRPr="0011777B">
        <w:rPr>
          <w:sz w:val="18"/>
          <w:szCs w:val="18"/>
        </w:rPr>
        <w:t>Rómulo</w:t>
      </w:r>
      <w:proofErr w:type="spellEnd"/>
      <w:r w:rsidRPr="0011777B">
        <w:rPr>
          <w:sz w:val="18"/>
          <w:szCs w:val="18"/>
        </w:rPr>
        <w:t xml:space="preserve"> Figueroa-Mujíca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 Erica C. Heinrich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4</w:t>
      </w:r>
      <w:r w:rsidRPr="0011777B">
        <w:rPr>
          <w:sz w:val="18"/>
          <w:szCs w:val="18"/>
        </w:rPr>
        <w:t>, Gustavo Vizcardo-Galindo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</w:t>
      </w:r>
      <w:r w:rsidR="001B1DBD" w:rsidRPr="0011777B">
        <w:rPr>
          <w:sz w:val="18"/>
          <w:szCs w:val="18"/>
        </w:rPr>
        <w:t xml:space="preserve"> Jennifer Reeves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="001B1DBD" w:rsidRPr="0011777B">
        <w:rPr>
          <w:sz w:val="18"/>
          <w:szCs w:val="18"/>
        </w:rPr>
        <w:t>,</w:t>
      </w:r>
      <w:r w:rsidRPr="0011777B">
        <w:rPr>
          <w:sz w:val="18"/>
          <w:szCs w:val="18"/>
        </w:rPr>
        <w:t xml:space="preserve"> Michael Tift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5</w:t>
      </w:r>
      <w:r w:rsidRPr="0011777B">
        <w:rPr>
          <w:sz w:val="18"/>
          <w:szCs w:val="18"/>
        </w:rPr>
        <w:t>, Peter D. Wagner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Francisco C. Villafuerte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="001B1DBD" w:rsidRPr="0011777B">
        <w:rPr>
          <w:sz w:val="18"/>
          <w:szCs w:val="18"/>
        </w:rPr>
        <w:t xml:space="preserve">, </w:t>
      </w:r>
      <w:r w:rsidRPr="0011777B">
        <w:rPr>
          <w:sz w:val="18"/>
          <w:szCs w:val="18"/>
        </w:rPr>
        <w:t>Tatum S. Simonson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</w:p>
    <w:p w14:paraId="71E10275" w14:textId="637FE961" w:rsidR="00CD173F" w:rsidRPr="0011777B" w:rsidRDefault="001B1DBD" w:rsidP="00216DA6">
      <w:pPr>
        <w:shd w:val="clear" w:color="auto" w:fill="FFFFFF"/>
        <w:jc w:val="both"/>
        <w:rPr>
          <w:rFonts w:ascii="Arial" w:hAnsi="Arial" w:cs="Arial"/>
          <w:sz w:val="14"/>
          <w:szCs w:val="14"/>
        </w:rPr>
      </w:pPr>
      <w:r w:rsidRPr="0011777B">
        <w:rPr>
          <w:rFonts w:ascii="Arial" w:hAnsi="Arial" w:cs="Arial"/>
          <w:sz w:val="14"/>
          <w:szCs w:val="14"/>
          <w:vertAlign w:val="superscript"/>
        </w:rPr>
        <w:t>1</w:t>
      </w:r>
      <w:r w:rsidRPr="0011777B">
        <w:rPr>
          <w:rFonts w:ascii="Arial" w:hAnsi="Arial" w:cs="Arial"/>
          <w:sz w:val="14"/>
          <w:szCs w:val="14"/>
        </w:rPr>
        <w:t>Division of Physiology, School of Medicine, University of California San Diego, La Jolla, CA, USA.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="0011777B">
        <w:rPr>
          <w:rFonts w:ascii="Arial" w:hAnsi="Arial" w:cs="Arial"/>
          <w:sz w:val="14"/>
          <w:szCs w:val="14"/>
          <w:vertAlign w:val="superscript"/>
        </w:rPr>
        <w:t>2</w:t>
      </w:r>
      <w:r w:rsidR="0011777B">
        <w:rPr>
          <w:rFonts w:ascii="Arial" w:hAnsi="Arial" w:cs="Arial"/>
          <w:sz w:val="14"/>
          <w:szCs w:val="14"/>
        </w:rPr>
        <w:t>D</w:t>
      </w:r>
      <w:r w:rsidR="0011777B" w:rsidRPr="0011777B">
        <w:rPr>
          <w:rFonts w:ascii="Arial" w:hAnsi="Arial" w:cs="Arial"/>
          <w:sz w:val="14"/>
          <w:szCs w:val="14"/>
        </w:rPr>
        <w:t xml:space="preserve">epartment of </w:t>
      </w:r>
      <w:r w:rsidR="0011777B">
        <w:rPr>
          <w:rFonts w:ascii="Arial" w:hAnsi="Arial" w:cs="Arial"/>
          <w:sz w:val="14"/>
          <w:szCs w:val="14"/>
        </w:rPr>
        <w:t>B</w:t>
      </w:r>
      <w:r w:rsidR="0011777B" w:rsidRPr="0011777B">
        <w:rPr>
          <w:rFonts w:ascii="Arial" w:hAnsi="Arial" w:cs="Arial"/>
          <w:sz w:val="14"/>
          <w:szCs w:val="14"/>
        </w:rPr>
        <w:t>iostatistics, Yale school of Public Health, Yale University</w:t>
      </w:r>
      <w:r w:rsidR="0011777B">
        <w:rPr>
          <w:rFonts w:ascii="Arial" w:hAnsi="Arial" w:cs="Arial"/>
          <w:sz w:val="14"/>
          <w:szCs w:val="14"/>
        </w:rPr>
        <w:t>, New Haven, CT, USA.</w:t>
      </w:r>
      <w:r w:rsidR="0011777B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3</w:t>
      </w:r>
      <w:r w:rsidRPr="0011777B">
        <w:rPr>
          <w:rFonts w:ascii="Arial" w:hAnsi="Arial" w:cs="Arial"/>
          <w:sz w:val="14"/>
          <w:szCs w:val="14"/>
        </w:rPr>
        <w:t xml:space="preserve">Laboratorio de </w:t>
      </w:r>
      <w:proofErr w:type="spellStart"/>
      <w:r w:rsidRPr="0011777B">
        <w:rPr>
          <w:rFonts w:ascii="Arial" w:hAnsi="Arial" w:cs="Arial"/>
          <w:sz w:val="14"/>
          <w:szCs w:val="14"/>
        </w:rPr>
        <w:t>Fisiología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Comparada</w:t>
      </w:r>
      <w:proofErr w:type="spellEnd"/>
      <w:r w:rsidRPr="0011777B">
        <w:rPr>
          <w:rFonts w:ascii="Arial" w:hAnsi="Arial" w:cs="Arial"/>
          <w:sz w:val="14"/>
          <w:szCs w:val="14"/>
        </w:rPr>
        <w:t>/</w:t>
      </w:r>
      <w:proofErr w:type="spellStart"/>
      <w:r w:rsidRPr="0011777B">
        <w:rPr>
          <w:rFonts w:ascii="Arial" w:hAnsi="Arial" w:cs="Arial"/>
          <w:sz w:val="14"/>
          <w:szCs w:val="14"/>
        </w:rPr>
        <w:t>Laboratorio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Fisiología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del </w:t>
      </w:r>
      <w:proofErr w:type="spellStart"/>
      <w:r w:rsidRPr="0011777B">
        <w:rPr>
          <w:rFonts w:ascii="Arial" w:hAnsi="Arial" w:cs="Arial"/>
          <w:sz w:val="14"/>
          <w:szCs w:val="14"/>
        </w:rPr>
        <w:t>Transporte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Oxígeno</w:t>
      </w:r>
      <w:proofErr w:type="spellEnd"/>
      <w:r w:rsidRPr="0011777B">
        <w:rPr>
          <w:rFonts w:ascii="Arial" w:hAnsi="Arial" w:cs="Arial"/>
          <w:sz w:val="14"/>
          <w:szCs w:val="14"/>
        </w:rPr>
        <w:t>,</w:t>
      </w:r>
      <w:r w:rsidRPr="0011777B">
        <w:rPr>
          <w:rFonts w:ascii="Arial" w:hAnsi="Arial" w:cs="Arial"/>
          <w:sz w:val="14"/>
          <w:szCs w:val="14"/>
          <w:vertAlign w:val="superscript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Departamento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Ciencias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Biológicas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y </w:t>
      </w:r>
      <w:proofErr w:type="spellStart"/>
      <w:r w:rsidRPr="0011777B">
        <w:rPr>
          <w:rFonts w:ascii="Arial" w:hAnsi="Arial" w:cs="Arial"/>
          <w:sz w:val="14"/>
          <w:szCs w:val="14"/>
        </w:rPr>
        <w:t>Fisiológicas</w:t>
      </w:r>
      <w:proofErr w:type="spellEnd"/>
      <w:r w:rsidRPr="0011777B">
        <w:rPr>
          <w:rFonts w:ascii="Arial" w:hAnsi="Arial" w:cs="Arial"/>
          <w:sz w:val="14"/>
          <w:szCs w:val="14"/>
        </w:rPr>
        <w:t>, Universidad Peruana Cayetano Heredia, Lima, Perú.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4</w:t>
      </w:r>
      <w:r w:rsidRPr="0011777B">
        <w:rPr>
          <w:rFonts w:ascii="Arial" w:hAnsi="Arial" w:cs="Arial"/>
          <w:sz w:val="14"/>
          <w:szCs w:val="14"/>
        </w:rPr>
        <w:t>Division of Biomedical Sciences, School of Medicine, University of California Riverside, Riverside, CA, USA.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5</w:t>
      </w:r>
      <w:r w:rsidRPr="0011777B">
        <w:rPr>
          <w:rFonts w:ascii="Arial" w:hAnsi="Arial" w:cs="Arial"/>
          <w:sz w:val="14"/>
          <w:szCs w:val="14"/>
        </w:rPr>
        <w:t xml:space="preserve">Department of Biology and Marine Biology, University of North Carolina at Wilmington, Wilmington, DE, USA </w:t>
      </w:r>
    </w:p>
    <w:p w14:paraId="1A752916" w14:textId="3CFBF428" w:rsidR="00857124" w:rsidRDefault="00A05EAE">
      <w:r>
        <w:t>Chronic Mountain Sickness</w:t>
      </w:r>
      <w:r w:rsidR="00474DFD">
        <w:t xml:space="preserve"> (CMS), a disease </w:t>
      </w:r>
      <w:r w:rsidR="008C0D21">
        <w:t>common</w:t>
      </w:r>
      <w:r w:rsidR="00474DFD">
        <w:t xml:space="preserve"> among highlanders, is </w:t>
      </w:r>
      <w:del w:id="0" w:author="Microsoft Office User" w:date="2020-09-25T11:22:00Z">
        <w:r w:rsidR="00474DFD" w:rsidDel="00B76E80">
          <w:delText>usually categorized</w:delText>
        </w:r>
      </w:del>
      <w:ins w:id="1" w:author="Microsoft Office User" w:date="2020-09-25T11:22:00Z">
        <w:r w:rsidR="00B76E80">
          <w:t>characterized</w:t>
        </w:r>
      </w:ins>
      <w:r w:rsidR="00474DFD">
        <w:t xml:space="preserve"> by </w:t>
      </w:r>
      <w:r w:rsidR="00474DFD" w:rsidRPr="00474DFD">
        <w:t>excessive production of red blood cells</w:t>
      </w:r>
      <w:r w:rsidR="00474DFD">
        <w:t xml:space="preserve">. </w:t>
      </w:r>
      <w:r w:rsidR="008C0D21">
        <w:t>In addition, p</w:t>
      </w:r>
      <w:r w:rsidR="00474DFD">
        <w:t xml:space="preserve">atients generally suffer from </w:t>
      </w:r>
      <w:r w:rsidR="00474DFD" w:rsidRPr="00474DFD">
        <w:t>sleep disorders, pulmonary hypertension, and exercise intolerance.</w:t>
      </w:r>
      <w:r w:rsidR="00474DFD">
        <w:t xml:space="preserve"> </w:t>
      </w:r>
      <w:r w:rsidR="008C0D21">
        <w:t>H</w:t>
      </w:r>
      <w:r w:rsidR="00474DFD">
        <w:t>emodilution</w:t>
      </w:r>
      <w:r w:rsidR="008C0D21">
        <w:t>, or “bloodletting”</w:t>
      </w:r>
      <w:r w:rsidR="00474DFD">
        <w:t xml:space="preserve"> has been </w:t>
      </w:r>
      <w:r w:rsidR="008C0D21">
        <w:t xml:space="preserve">anecdotally </w:t>
      </w:r>
      <w:r w:rsidR="00474DFD">
        <w:t xml:space="preserve">reported to alleviate CMS symptoms. </w:t>
      </w:r>
      <w:r w:rsidR="00A22F25">
        <w:t>However,</w:t>
      </w:r>
      <w:r w:rsidR="00C40E22">
        <w:t xml:space="preserve"> the transcriptomic differences between healthy and CMS individuals and</w:t>
      </w:r>
      <w:r w:rsidR="00A22F25">
        <w:t xml:space="preserve"> the underlying</w:t>
      </w:r>
      <w:r w:rsidR="00BC4AD4">
        <w:t xml:space="preserve"> biological</w:t>
      </w:r>
      <w:r w:rsidR="00A22F25">
        <w:t xml:space="preserve"> mechanism of hemodilution </w:t>
      </w:r>
      <w:r w:rsidR="00C40E22">
        <w:t>are</w:t>
      </w:r>
      <w:r w:rsidR="00A22F25">
        <w:t xml:space="preserve"> yet to be elucidated.</w:t>
      </w:r>
    </w:p>
    <w:p w14:paraId="18662BBA" w14:textId="1608DC69" w:rsidR="00D84FCC" w:rsidRDefault="00C40E22">
      <w:r>
        <w:t>Healthy and CMS Andean male</w:t>
      </w:r>
      <w:r w:rsidR="002007F2">
        <w:t>s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CMS</m:t>
            </m:r>
          </m:sub>
        </m:sSub>
        <m:r>
          <w:rPr>
            <w:rFonts w:ascii="Cambria Math" w:hAnsi="Cambria Math"/>
          </w:rPr>
          <m:t>=6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Healthy</m:t>
            </m:r>
          </m:sub>
        </m:sSub>
        <m:r>
          <w:rPr>
            <w:rFonts w:ascii="Cambria Math" w:hAnsi="Cambria Math"/>
          </w:rPr>
          <m:t>=8</m:t>
        </m:r>
      </m:oMath>
      <w:r>
        <w:t xml:space="preserve">) resident at Cerro de Pasco, Peru (~4300 m) were asked to peddle on a cycle ergometer until reaching </w:t>
      </w:r>
      <w:r w:rsidRPr="00987F08">
        <w:t>peak e</w:t>
      </w:r>
      <w:r>
        <w:t>xercise</w:t>
      </w:r>
      <w:r w:rsidR="00864586">
        <w:t>.</w:t>
      </w:r>
      <w:r w:rsidR="00D3652C">
        <w:t xml:space="preserve"> Participants with CMS </w:t>
      </w:r>
      <w:del w:id="2" w:author="Microsoft Office User" w:date="2020-09-25T11:23:00Z">
        <w:r w:rsidR="00D3652C" w:rsidDel="00B76E80">
          <w:delText xml:space="preserve">were then </w:delText>
        </w:r>
        <w:r w:rsidR="00987F08" w:rsidDel="00B76E80">
          <w:delText>treated by</w:delText>
        </w:r>
      </w:del>
      <w:ins w:id="3" w:author="Microsoft Office User" w:date="2020-09-25T11:23:00Z">
        <w:r w:rsidR="00B76E80">
          <w:t>underwent</w:t>
        </w:r>
      </w:ins>
      <w:r w:rsidR="00987F08">
        <w:t xml:space="preserve"> </w:t>
      </w:r>
      <w:proofErr w:type="spellStart"/>
      <w:r w:rsidR="00987F08">
        <w:t>isovolemic</w:t>
      </w:r>
      <w:proofErr w:type="spellEnd"/>
      <w:r w:rsidR="00987F08">
        <w:t xml:space="preserve"> hemodilution, which </w:t>
      </w:r>
      <w:r w:rsidR="00987F08" w:rsidRPr="00987F08">
        <w:t xml:space="preserve">is performed by </w:t>
      </w:r>
      <w:del w:id="4" w:author="Microsoft Office User" w:date="2020-09-25T11:23:00Z">
        <w:r w:rsidR="00987F08" w:rsidRPr="00987F08" w:rsidDel="00B76E80">
          <w:delText xml:space="preserve">draining </w:delText>
        </w:r>
      </w:del>
      <w:ins w:id="5" w:author="Microsoft Office User" w:date="2020-09-25T11:23:00Z">
        <w:r w:rsidR="00B76E80">
          <w:t xml:space="preserve">removing </w:t>
        </w:r>
      </w:ins>
      <w:r w:rsidR="00987F08" w:rsidRPr="00987F08">
        <w:t xml:space="preserve">a portion of the </w:t>
      </w:r>
      <w:r w:rsidR="00987F08">
        <w:t>participants’</w:t>
      </w:r>
      <w:r w:rsidR="00987F08" w:rsidRPr="00987F08">
        <w:t xml:space="preserve"> blood and replacing it with artificial plasma that contains no red blood cells</w:t>
      </w:r>
      <w:r w:rsidR="00987F08">
        <w:t>. Participants were then asked to repeat the previous exercise protocol.</w:t>
      </w:r>
      <w:r w:rsidR="00864586" w:rsidRPr="00987F08">
        <w:t xml:space="preserve"> </w:t>
      </w:r>
      <w:del w:id="6" w:author="Microsoft Office User" w:date="2020-09-25T11:24:00Z">
        <w:r w:rsidR="00987F08" w:rsidDel="00B76E80">
          <w:delText xml:space="preserve">During exercise, </w:delText>
        </w:r>
      </w:del>
      <w:ins w:id="7" w:author="Microsoft Office User" w:date="2020-09-25T11:24:00Z">
        <w:r w:rsidR="00B76E80">
          <w:t>P</w:t>
        </w:r>
      </w:ins>
      <w:del w:id="8" w:author="Microsoft Office User" w:date="2020-09-25T11:24:00Z">
        <w:r w:rsidR="00987F08" w:rsidDel="00B76E80">
          <w:delText>p</w:delText>
        </w:r>
      </w:del>
      <w:r w:rsidR="00987F08">
        <w:t>articipants’</w:t>
      </w:r>
      <w:r w:rsidR="00864586" w:rsidRPr="00987F08">
        <w:t xml:space="preserve"> blood</w:t>
      </w:r>
      <w:r w:rsidR="00864586">
        <w:t xml:space="preserve"> </w:t>
      </w:r>
      <w:del w:id="9" w:author="Microsoft Office User" w:date="2020-09-25T11:24:00Z">
        <w:r w:rsidR="00864586" w:rsidDel="00B76E80">
          <w:delText xml:space="preserve">gas </w:delText>
        </w:r>
      </w:del>
      <w:ins w:id="10" w:author="Microsoft Office User" w:date="2020-09-25T11:24:00Z">
        <w:r w:rsidR="00B76E80">
          <w:t>gases</w:t>
        </w:r>
      </w:ins>
      <w:del w:id="11" w:author="Microsoft Office User" w:date="2020-09-25T11:23:00Z">
        <w:r w:rsidR="00864586" w:rsidDel="00B76E80">
          <w:delText>contents</w:delText>
        </w:r>
      </w:del>
      <w:r w:rsidR="00864586">
        <w:t xml:space="preserve">, cardiac </w:t>
      </w:r>
      <w:del w:id="12" w:author="Microsoft Office User" w:date="2020-09-25T11:24:00Z">
        <w:r w:rsidR="00987F08" w:rsidDel="00B76E80">
          <w:delText>function</w:delText>
        </w:r>
      </w:del>
      <w:ins w:id="13" w:author="Microsoft Office User" w:date="2020-09-25T11:24:00Z">
        <w:r w:rsidR="00B76E80">
          <w:t>output</w:t>
        </w:r>
      </w:ins>
      <w:del w:id="14" w:author="Microsoft Office User" w:date="2020-09-25T11:24:00Z">
        <w:r w:rsidR="00987F08" w:rsidDel="00B76E80">
          <w:delText>s</w:delText>
        </w:r>
      </w:del>
      <w:r w:rsidR="00987F08">
        <w:t>,</w:t>
      </w:r>
      <w:r w:rsidR="00864586">
        <w:t xml:space="preserve"> and total oxygen and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64586">
        <w:t xml:space="preserve"> consumption </w:t>
      </w:r>
      <w:proofErr w:type="gramStart"/>
      <w:r w:rsidR="00864586">
        <w:t>were</w:t>
      </w:r>
      <w:proofErr w:type="gramEnd"/>
      <w:r w:rsidR="00864586">
        <w:t xml:space="preserve"> measured</w:t>
      </w:r>
      <w:ins w:id="15" w:author="Microsoft Office User" w:date="2020-09-25T11:24:00Z">
        <w:r w:rsidR="00B76E80">
          <w:t xml:space="preserve"> from rest to peak exercise</w:t>
        </w:r>
      </w:ins>
      <w:del w:id="16" w:author="Microsoft Office User" w:date="2020-09-25T11:24:00Z">
        <w:r w:rsidR="00864586" w:rsidDel="00B76E80">
          <w:delText xml:space="preserve"> in-situ</w:delText>
        </w:r>
      </w:del>
      <w:r w:rsidR="00864586">
        <w:t xml:space="preserve">. </w:t>
      </w:r>
      <w:del w:id="17" w:author="Microsoft Office User" w:date="2020-09-25T11:31:00Z">
        <w:r w:rsidR="00864586" w:rsidDel="00B76E80">
          <w:delText>Blood samples were taken in PAXgene Blood RNA Tubes at rest, peak exercise, and fast</w:delText>
        </w:r>
      </w:del>
      <w:del w:id="18" w:author="Microsoft Office User" w:date="2020-09-25T11:25:00Z">
        <w:r w:rsidR="00864586" w:rsidDel="00B76E80">
          <w:delText>ing</w:delText>
        </w:r>
      </w:del>
      <w:del w:id="19" w:author="Microsoft Office User" w:date="2020-09-25T11:31:00Z">
        <w:r w:rsidR="00D3652C" w:rsidDel="00B76E80">
          <w:delText xml:space="preserve">. </w:delText>
        </w:r>
      </w:del>
      <w:r w:rsidR="00D3652C">
        <w:t>Blood samples were then sent for</w:t>
      </w:r>
      <w:r w:rsidR="008018DB">
        <w:t xml:space="preserve"> library preparation and</w:t>
      </w:r>
      <w:r w:rsidR="00D3652C">
        <w:t xml:space="preserve"> RNA sequencing. </w:t>
      </w:r>
      <w:r w:rsidR="00D84FCC">
        <w:t>Raw gene expression</w:t>
      </w:r>
      <w:r w:rsidR="008018DB">
        <w:t xml:space="preserve"> was </w:t>
      </w:r>
      <w:r w:rsidR="00D84FCC">
        <w:t>compared</w:t>
      </w:r>
      <w:r w:rsidR="008F187C">
        <w:t xml:space="preserve"> at fasting baseline </w:t>
      </w:r>
      <w:r w:rsidR="00D84FCC">
        <w:t>among healthy, CMS, and CMS hemodiluted participants</w:t>
      </w:r>
      <w:r w:rsidR="008F187C">
        <w:t>. Second-order comparisons were constructed by first profiling the transcriptomic changes during exercise</w:t>
      </w:r>
      <w:r w:rsidR="00566D49">
        <w:t xml:space="preserve"> and then comparing the difference-in-difference expression levels. </w:t>
      </w:r>
      <w:r w:rsidR="00E42BE8">
        <w:t xml:space="preserve">Differential </w:t>
      </w:r>
      <w:r w:rsidR="00DE4C49">
        <w:t>gene</w:t>
      </w:r>
      <w:r w:rsidR="00E42BE8">
        <w:t xml:space="preserve"> </w:t>
      </w:r>
      <w:r w:rsidR="00DE4C49">
        <w:t>expression</w:t>
      </w:r>
      <w:r w:rsidR="00E42BE8">
        <w:t xml:space="preserve"> </w:t>
      </w:r>
      <w:r w:rsidR="008018DB">
        <w:t xml:space="preserve">was </w:t>
      </w:r>
      <w:r w:rsidR="00DE4C49">
        <w:t xml:space="preserve">quantified </w:t>
      </w:r>
      <w:r w:rsidR="00E42BE8">
        <w:t>by combining biological</w:t>
      </w:r>
      <w:r w:rsidR="00566D49">
        <w:t xml:space="preserve"> signal</w:t>
      </w:r>
      <w:r w:rsidR="008018DB">
        <w:t>s</w:t>
      </w:r>
      <w:r w:rsidR="00E42BE8">
        <w:t xml:space="preserve"> (log fold changes) and statistical </w:t>
      </w:r>
      <w:r w:rsidR="00566D49">
        <w:t xml:space="preserve">significance </w:t>
      </w:r>
      <w:r w:rsidR="00DE4C49">
        <w:t xml:space="preserve">(p values). </w:t>
      </w:r>
      <w:r w:rsidR="008018DB">
        <w:t>The to</w:t>
      </w:r>
      <w:r w:rsidR="00DE4C49">
        <w:t xml:space="preserve">p 10% overexpressed and </w:t>
      </w:r>
      <w:proofErr w:type="spellStart"/>
      <w:r w:rsidR="00DE4C49" w:rsidRPr="00DE4C49">
        <w:t>underexpressed</w:t>
      </w:r>
      <w:proofErr w:type="spellEnd"/>
      <w:r w:rsidR="00DE4C49" w:rsidRPr="00DE4C49">
        <w:t xml:space="preserve"> </w:t>
      </w:r>
      <w:r w:rsidR="00DE4C49">
        <w:t xml:space="preserve">genes </w:t>
      </w:r>
      <w:r w:rsidR="00D84FCC">
        <w:t xml:space="preserve">were </w:t>
      </w:r>
      <w:r w:rsidR="00CC7AB7">
        <w:t>considered as significantly differentially expressed</w:t>
      </w:r>
      <w:r w:rsidR="00D84FCC">
        <w:t xml:space="preserve"> and </w:t>
      </w:r>
      <w:r w:rsidR="00CC7AB7">
        <w:t xml:space="preserve">were further </w:t>
      </w:r>
      <w:r w:rsidR="00D84FCC">
        <w:t xml:space="preserve">analyzed </w:t>
      </w:r>
      <w:r w:rsidR="008018DB">
        <w:t xml:space="preserve">via </w:t>
      </w:r>
      <w:r w:rsidR="00D84FCC">
        <w:t xml:space="preserve">Ingenuity Pathway Analysis </w:t>
      </w:r>
      <w:r w:rsidR="008018DB">
        <w:t xml:space="preserve">(IPA) </w:t>
      </w:r>
      <w:r w:rsidR="00D84FCC">
        <w:t xml:space="preserve">to </w:t>
      </w:r>
      <w:r w:rsidR="008018DB">
        <w:t>predict differentially regulated pathways</w:t>
      </w:r>
      <w:r w:rsidR="00D84FCC">
        <w:t>.</w:t>
      </w:r>
    </w:p>
    <w:p w14:paraId="61CF37BF" w14:textId="33C513FE" w:rsidR="008E485F" w:rsidRPr="0011777B" w:rsidRDefault="00CC7AB7" w:rsidP="009E0369">
      <w:pPr>
        <w:rPr>
          <w:color w:val="FF0000"/>
        </w:rPr>
      </w:pPr>
      <w:r>
        <w:t>Comparing</w:t>
      </w:r>
      <w:r w:rsidR="00CF17B0">
        <w:t xml:space="preserve"> pre- and post- exercise</w:t>
      </w:r>
      <w:r w:rsidR="00DE6FF5">
        <w:t xml:space="preserve">, </w:t>
      </w:r>
      <w:r>
        <w:t>7</w:t>
      </w:r>
      <w:r w:rsidR="00CF17B0">
        <w:t>74</w:t>
      </w:r>
      <w:r>
        <w:t xml:space="preserve"> genes were significantly differentially expressed</w:t>
      </w:r>
      <w:r w:rsidR="00CF17B0">
        <w:t xml:space="preserve"> among</w:t>
      </w:r>
      <w:r w:rsidR="008018DB">
        <w:t xml:space="preserve"> </w:t>
      </w:r>
      <w:r w:rsidR="00CF17B0">
        <w:t>CMS</w:t>
      </w:r>
      <w:r w:rsidR="000B28D6">
        <w:t xml:space="preserve"> </w:t>
      </w:r>
      <w:r w:rsidR="00CF17B0">
        <w:t>subjects</w:t>
      </w:r>
      <w:r w:rsidR="000B28D6">
        <w:t xml:space="preserve"> (</w:t>
      </w:r>
      <w:proofErr w:type="spellStart"/>
      <w:r w:rsidR="000B28D6">
        <w:t>CMSPre</w:t>
      </w:r>
      <w:proofErr w:type="spellEnd"/>
      <w:r w:rsidR="000B28D6">
        <w:t>)</w:t>
      </w:r>
      <w:r w:rsidR="00CF17B0">
        <w:t>, as opposed to 82 genes among hemodiluted CMS</w:t>
      </w:r>
      <w:r w:rsidR="008018DB">
        <w:t xml:space="preserve"> </w:t>
      </w:r>
      <w:r w:rsidR="00CF17B0">
        <w:t>subjects</w:t>
      </w:r>
      <w:r w:rsidR="000B28D6">
        <w:t xml:space="preserve"> (</w:t>
      </w:r>
      <w:proofErr w:type="spellStart"/>
      <w:r w:rsidR="000B28D6">
        <w:t>CMSPost</w:t>
      </w:r>
      <w:proofErr w:type="spellEnd"/>
      <w:r w:rsidR="000B28D6">
        <w:t>)</w:t>
      </w:r>
      <w:r w:rsidR="00CF17B0">
        <w:t>, and 227 genes among healthy</w:t>
      </w:r>
      <w:r w:rsidR="008018DB">
        <w:t xml:space="preserve"> Andeans </w:t>
      </w:r>
      <w:r w:rsidR="00CF17B0">
        <w:t>subjects</w:t>
      </w:r>
      <w:r w:rsidR="000B28D6">
        <w:t xml:space="preserve"> (CON)</w:t>
      </w:r>
      <w:r w:rsidR="00CF17B0">
        <w:t xml:space="preserve">. </w:t>
      </w:r>
      <w:r w:rsidR="009E0369">
        <w:t>For second-order comparisons, 1414, 291</w:t>
      </w:r>
      <w:r w:rsidR="0033163B">
        <w:t xml:space="preserve"> and 493</w:t>
      </w:r>
      <w:r w:rsidR="009E0369">
        <w:t xml:space="preserve"> genes were differentially expressed when comparing CMS to </w:t>
      </w:r>
      <w:r w:rsidR="002007F2">
        <w:t>CON</w:t>
      </w:r>
      <w:r w:rsidR="0033163B">
        <w:t xml:space="preserve">, </w:t>
      </w:r>
      <w:proofErr w:type="spellStart"/>
      <w:r w:rsidR="0033163B">
        <w:t>CMS</w:t>
      </w:r>
      <w:r w:rsidR="006C5B29">
        <w:t>Pre</w:t>
      </w:r>
      <w:proofErr w:type="spellEnd"/>
      <w:r w:rsidR="0033163B">
        <w:t xml:space="preserve"> to </w:t>
      </w:r>
      <w:proofErr w:type="spellStart"/>
      <w:r w:rsidR="0033163B">
        <w:t>CMS</w:t>
      </w:r>
      <w:r w:rsidR="006C5B29">
        <w:t>Post</w:t>
      </w:r>
      <w:proofErr w:type="spellEnd"/>
      <w:r w:rsidR="00051DFF">
        <w:t>,</w:t>
      </w:r>
      <w:r w:rsidR="0033163B">
        <w:t xml:space="preserve"> and </w:t>
      </w:r>
      <w:proofErr w:type="spellStart"/>
      <w:r w:rsidR="0033163B">
        <w:t>CMS</w:t>
      </w:r>
      <w:r w:rsidR="006C5B29">
        <w:t>Post</w:t>
      </w:r>
      <w:proofErr w:type="spellEnd"/>
      <w:r w:rsidR="002007F2">
        <w:t xml:space="preserve"> </w:t>
      </w:r>
      <w:r w:rsidR="0033163B">
        <w:t xml:space="preserve">to </w:t>
      </w:r>
      <w:r w:rsidR="002007F2">
        <w:t>CON.</w:t>
      </w:r>
      <w:r w:rsidR="0033163B">
        <w:t xml:space="preserve"> </w:t>
      </w:r>
      <w:r w:rsidR="002007F2">
        <w:t>This suggests that C</w:t>
      </w:r>
      <w:r w:rsidR="0033163B">
        <w:t xml:space="preserve">MS subjects </w:t>
      </w:r>
      <w:r w:rsidR="00DA2B1F">
        <w:t xml:space="preserve">after hemodilution </w:t>
      </w:r>
      <w:r w:rsidR="005F6010">
        <w:t>were</w:t>
      </w:r>
      <w:r w:rsidR="0033163B">
        <w:t xml:space="preserve"> </w:t>
      </w:r>
      <w:proofErr w:type="spellStart"/>
      <w:r w:rsidR="0033163B">
        <w:t>transcriptomically</w:t>
      </w:r>
      <w:proofErr w:type="spellEnd"/>
      <w:r w:rsidR="0033163B">
        <w:t xml:space="preserve"> </w:t>
      </w:r>
      <w:r w:rsidR="002007F2">
        <w:t xml:space="preserve">more </w:t>
      </w:r>
      <w:r w:rsidR="0033163B">
        <w:t xml:space="preserve">similar to healthy </w:t>
      </w:r>
      <w:r w:rsidR="002652AC">
        <w:t>subjects</w:t>
      </w:r>
      <w:r w:rsidR="002007F2">
        <w:t xml:space="preserve"> than before </w:t>
      </w:r>
      <w:commentRangeStart w:id="20"/>
      <w:r w:rsidR="002007F2">
        <w:t>hemodilution</w:t>
      </w:r>
      <w:commentRangeEnd w:id="20"/>
      <w:r w:rsidR="00B76E80">
        <w:rPr>
          <w:rStyle w:val="CommentReference"/>
        </w:rPr>
        <w:commentReference w:id="20"/>
      </w:r>
      <w:r w:rsidR="0033163B">
        <w:t xml:space="preserve">. </w:t>
      </w:r>
      <w:r w:rsidR="00D31214">
        <w:t xml:space="preserve">Biological pathway analysis </w:t>
      </w:r>
      <w:r w:rsidR="008018DB">
        <w:t xml:space="preserve">indicated </w:t>
      </w:r>
      <w:r w:rsidR="00D31214">
        <w:t xml:space="preserve">upregulation of </w:t>
      </w:r>
      <w:r w:rsidR="008018DB">
        <w:t xml:space="preserve">inflammatory </w:t>
      </w:r>
      <w:r w:rsidR="00D31214">
        <w:t>pathways</w:t>
      </w:r>
      <w:r w:rsidR="002007F2">
        <w:t xml:space="preserve"> (</w:t>
      </w:r>
      <w:r w:rsidR="008018DB">
        <w:t>N</w:t>
      </w:r>
      <w:r w:rsidR="00270E42">
        <w:t xml:space="preserve">euroinflammation </w:t>
      </w:r>
      <w:r w:rsidR="008018DB">
        <w:t>s</w:t>
      </w:r>
      <w:r w:rsidR="00270E42">
        <w:t xml:space="preserve">ignaling, IL-8 </w:t>
      </w:r>
      <w:r w:rsidR="008018DB">
        <w:t>si</w:t>
      </w:r>
      <w:r w:rsidR="00270E42">
        <w:t>gnaling</w:t>
      </w:r>
      <w:r w:rsidR="000B28D6">
        <w:t>,</w:t>
      </w:r>
      <w:r w:rsidR="007B4253">
        <w:t xml:space="preserve"> and</w:t>
      </w:r>
      <w:r w:rsidR="00270E42">
        <w:t xml:space="preserve"> </w:t>
      </w:r>
      <w:r w:rsidR="008018DB">
        <w:t>N</w:t>
      </w:r>
      <w:r w:rsidR="00270E42">
        <w:t xml:space="preserve">atural </w:t>
      </w:r>
      <w:r w:rsidR="008018DB">
        <w:t>K</w:t>
      </w:r>
      <w:r w:rsidR="00270E42">
        <w:t xml:space="preserve">iller </w:t>
      </w:r>
      <w:r w:rsidR="008018DB">
        <w:t>C</w:t>
      </w:r>
      <w:r w:rsidR="00270E42">
        <w:t>ell signaling</w:t>
      </w:r>
      <w:r w:rsidR="002007F2">
        <w:t xml:space="preserve">) </w:t>
      </w:r>
      <w:r w:rsidR="00D31214">
        <w:t>as a transcriptomic exercise response among CMS subjects</w:t>
      </w:r>
      <w:r w:rsidR="007B4253">
        <w:t xml:space="preserve"> before hemodilution</w:t>
      </w:r>
      <w:r w:rsidR="005F6010">
        <w:t>.</w:t>
      </w:r>
      <w:r w:rsidR="007B4253">
        <w:t xml:space="preserve"> The upregulation of Neuroinflammation </w:t>
      </w:r>
      <w:del w:id="21" w:author="Microsoft Office User" w:date="2020-09-25T11:29:00Z">
        <w:r w:rsidR="007B4253" w:rsidDel="00B76E80">
          <w:delText xml:space="preserve">Signaling </w:delText>
        </w:r>
      </w:del>
      <w:ins w:id="22" w:author="Microsoft Office User" w:date="2020-09-25T11:29:00Z">
        <w:r w:rsidR="00B76E80">
          <w:t xml:space="preserve">signaling </w:t>
        </w:r>
      </w:ins>
      <w:r w:rsidR="007B4253">
        <w:t xml:space="preserve">pathway is driven </w:t>
      </w:r>
      <w:r w:rsidR="00AD120B">
        <w:t xml:space="preserve">by the differential expression of a series of immune response genes including </w:t>
      </w:r>
      <w:r w:rsidR="00AD120B" w:rsidRPr="00AD120B">
        <w:t>human leukocyte antigen</w:t>
      </w:r>
      <w:r w:rsidR="00AD120B">
        <w:t xml:space="preserve"> genes (</w:t>
      </w:r>
      <w:r w:rsidR="00AD120B" w:rsidRPr="00B76E80">
        <w:rPr>
          <w:i/>
          <w:iCs/>
          <w:rPrChange w:id="23" w:author="Microsoft Office User" w:date="2020-09-25T11:28:00Z">
            <w:rPr/>
          </w:rPrChange>
        </w:rPr>
        <w:t>HLA-B, HLA-C</w:t>
      </w:r>
      <w:r w:rsidR="00AD120B">
        <w:t>)</w:t>
      </w:r>
      <w:r w:rsidR="00A84C73">
        <w:t xml:space="preserve">, </w:t>
      </w:r>
      <w:r w:rsidR="00A84C73" w:rsidRPr="00A84C73">
        <w:t>Interleukin-1 receptor associated kinase genes (</w:t>
      </w:r>
      <w:r w:rsidR="00A84C73" w:rsidRPr="00B76E80">
        <w:rPr>
          <w:i/>
          <w:iCs/>
          <w:rPrChange w:id="24" w:author="Microsoft Office User" w:date="2020-09-25T11:28:00Z">
            <w:rPr/>
          </w:rPrChange>
        </w:rPr>
        <w:t>IRAK3, IRAK4</w:t>
      </w:r>
      <w:r w:rsidR="00A84C73" w:rsidRPr="00A84C73">
        <w:t xml:space="preserve">), </w:t>
      </w:r>
      <w:r w:rsidR="00A84C73" w:rsidRPr="00B76E80">
        <w:rPr>
          <w:i/>
          <w:iCs/>
          <w:rPrChange w:id="25" w:author="Microsoft Office User" w:date="2020-09-25T11:28:00Z">
            <w:rPr/>
          </w:rPrChange>
        </w:rPr>
        <w:t>HMOX1, IFNGR2</w:t>
      </w:r>
      <w:ins w:id="26" w:author="Microsoft Office User" w:date="2020-09-25T11:29:00Z">
        <w:r w:rsidR="00B76E80">
          <w:rPr>
            <w:i/>
            <w:iCs/>
          </w:rPr>
          <w:t>,</w:t>
        </w:r>
      </w:ins>
      <w:r w:rsidR="00A84C73" w:rsidRPr="00B76E80">
        <w:rPr>
          <w:i/>
          <w:iCs/>
          <w:rPrChange w:id="27" w:author="Microsoft Office User" w:date="2020-09-25T11:28:00Z">
            <w:rPr/>
          </w:rPrChange>
        </w:rPr>
        <w:t xml:space="preserve"> and IL6R</w:t>
      </w:r>
      <w:r w:rsidR="00A84C73">
        <w:t xml:space="preserve">. </w:t>
      </w:r>
      <w:r w:rsidR="00270E42">
        <w:t xml:space="preserve">Cardiac </w:t>
      </w:r>
      <w:r w:rsidR="008018DB">
        <w:t>H</w:t>
      </w:r>
      <w:r w:rsidR="00270E42">
        <w:t xml:space="preserve">ypertrophy </w:t>
      </w:r>
      <w:r w:rsidR="00A358C9">
        <w:t xml:space="preserve">Signaling </w:t>
      </w:r>
      <w:r w:rsidR="00503BB3">
        <w:t xml:space="preserve">and </w:t>
      </w:r>
      <w:r w:rsidR="00503BB3" w:rsidRPr="00503BB3">
        <w:t>Cdc42 Signaling</w:t>
      </w:r>
      <w:r w:rsidR="00270E42">
        <w:t xml:space="preserve"> pathways were also upregulated in CMS subjects</w:t>
      </w:r>
      <w:r w:rsidR="00F24FAB">
        <w:t xml:space="preserve"> during exercise</w:t>
      </w:r>
      <w:ins w:id="28" w:author="Microsoft Office User" w:date="2020-09-25T11:27:00Z">
        <w:r w:rsidR="00B76E80">
          <w:t>, t</w:t>
        </w:r>
      </w:ins>
      <w:del w:id="29" w:author="Microsoft Office User" w:date="2020-09-25T11:27:00Z">
        <w:r w:rsidR="00A358C9" w:rsidDel="00B76E80">
          <w:delText xml:space="preserve">. </w:delText>
        </w:r>
      </w:del>
      <w:ins w:id="30" w:author="Microsoft Office User" w:date="2020-09-25T11:27:00Z">
        <w:r w:rsidR="00B76E80">
          <w:t>he l</w:t>
        </w:r>
      </w:ins>
      <w:del w:id="31" w:author="Microsoft Office User" w:date="2020-09-25T11:27:00Z">
        <w:r w:rsidR="00A358C9" w:rsidDel="00B76E80">
          <w:delText>L</w:delText>
        </w:r>
      </w:del>
      <w:r w:rsidR="00A358C9">
        <w:t xml:space="preserve">atter </w:t>
      </w:r>
      <w:del w:id="32" w:author="Microsoft Office User" w:date="2020-09-25T11:28:00Z">
        <w:r w:rsidR="00A358C9" w:rsidDel="00B76E80">
          <w:delText xml:space="preserve">was </w:delText>
        </w:r>
      </w:del>
      <w:del w:id="33" w:author="Microsoft Office User" w:date="2020-09-25T11:29:00Z">
        <w:r w:rsidR="00372638" w:rsidDel="00B76E80">
          <w:delText>shown</w:delText>
        </w:r>
        <w:r w:rsidR="00A358C9" w:rsidDel="00B76E80">
          <w:delText xml:space="preserve"> in animal studies as the </w:delText>
        </w:r>
      </w:del>
      <w:ins w:id="34" w:author="Microsoft Office User" w:date="2020-09-25T11:29:00Z">
        <w:r w:rsidR="00B76E80">
          <w:t xml:space="preserve">being an </w:t>
        </w:r>
      </w:ins>
      <w:r w:rsidR="00A358C9">
        <w:t>antihypertrophic molecular switch</w:t>
      </w:r>
      <w:ins w:id="35" w:author="Microsoft Office User" w:date="2020-09-25T11:29:00Z">
        <w:r w:rsidR="00B76E80">
          <w:t xml:space="preserve"> in animal models</w:t>
        </w:r>
      </w:ins>
      <w:r w:rsidR="00A358C9">
        <w:t xml:space="preserve"> (</w:t>
      </w:r>
      <w:proofErr w:type="spellStart"/>
      <w:r w:rsidR="00A358C9">
        <w:t>Maillet</w:t>
      </w:r>
      <w:proofErr w:type="spellEnd"/>
      <w:r w:rsidR="00A358C9">
        <w:t xml:space="preserve"> 2009)</w:t>
      </w:r>
      <w:del w:id="36" w:author="Microsoft Office User" w:date="2020-09-25T11:29:00Z">
        <w:r w:rsidR="00372638" w:rsidDel="00B76E80">
          <w:delText>,</w:delText>
        </w:r>
      </w:del>
      <w:r w:rsidR="00372638">
        <w:t xml:space="preserve"> and </w:t>
      </w:r>
      <w:del w:id="37" w:author="Microsoft Office User" w:date="2020-09-25T11:30:00Z">
        <w:r w:rsidR="00372638" w:rsidDel="00B76E80">
          <w:delText xml:space="preserve">in humans to be </w:delText>
        </w:r>
      </w:del>
      <w:r w:rsidR="00372638">
        <w:t xml:space="preserve">associated with </w:t>
      </w:r>
      <w:r w:rsidR="00372638" w:rsidRPr="00372638">
        <w:t>high-altitude polycythemia</w:t>
      </w:r>
      <w:ins w:id="38" w:author="Microsoft Office User" w:date="2020-09-25T11:30:00Z">
        <w:r w:rsidR="00B76E80">
          <w:t xml:space="preserve"> in humans</w:t>
        </w:r>
      </w:ins>
      <w:r w:rsidR="00372638">
        <w:t xml:space="preserve"> (Jiang 2011)</w:t>
      </w:r>
      <w:r w:rsidR="00A358C9">
        <w:t xml:space="preserve">. This </w:t>
      </w:r>
      <w:r w:rsidR="00F24FAB">
        <w:t>suggest</w:t>
      </w:r>
      <w:r w:rsidR="00A358C9">
        <w:t>s that CMS subjects may be more prone to</w:t>
      </w:r>
      <w:r w:rsidR="00270E42">
        <w:t xml:space="preserve"> </w:t>
      </w:r>
      <w:r w:rsidR="00F24FAB">
        <w:t>potential cardiovascular complications</w:t>
      </w:r>
      <w:ins w:id="39" w:author="Microsoft Office User" w:date="2020-09-25T11:30:00Z">
        <w:r w:rsidR="00B76E80">
          <w:t xml:space="preserve"> via transcriptional changes</w:t>
        </w:r>
      </w:ins>
      <w:r w:rsidR="00F24FAB">
        <w:t xml:space="preserve">. After hemodilution, upregulation of inflammation pathways was less </w:t>
      </w:r>
      <w:r w:rsidR="00F24FAB">
        <w:lastRenderedPageBreak/>
        <w:t>pronounced</w:t>
      </w:r>
      <w:r w:rsidR="0035334D">
        <w:t>. The pathway regulation pattern of hemodiluted CMS subjects were</w:t>
      </w:r>
      <w:r w:rsidR="00DA2B1F">
        <w:t xml:space="preserve"> similar to that of</w:t>
      </w:r>
      <w:r w:rsidR="0035334D">
        <w:t xml:space="preserve"> </w:t>
      </w:r>
      <w:r w:rsidR="00DA2B1F">
        <w:t>healthy subjects.</w:t>
      </w:r>
      <w:r w:rsidR="00124A48">
        <w:rPr>
          <w:color w:val="FF0000"/>
        </w:rPr>
        <w:t xml:space="preserve"> </w:t>
      </w:r>
      <w:del w:id="40" w:author="Microsoft Office User" w:date="2020-09-25T11:30:00Z">
        <w:r w:rsidR="00DA2B1F" w:rsidDel="00B76E80">
          <w:delText xml:space="preserve">The </w:delText>
        </w:r>
        <w:r w:rsidR="00B97A38" w:rsidDel="00B76E80">
          <w:delText>pathway regulation pattern for fasting baseline comparisons were inconclusive due to large noise to signal ratio and limited sample size.</w:delText>
        </w:r>
        <w:r w:rsidR="00AB2603" w:rsidDel="00B76E80">
          <w:delText xml:space="preserve"> </w:delText>
        </w:r>
      </w:del>
    </w:p>
    <w:p w14:paraId="03F96763" w14:textId="6E1608F0" w:rsidR="00636820" w:rsidRDefault="00B97A38" w:rsidP="00636820">
      <w:r>
        <w:t xml:space="preserve">In conclusion, </w:t>
      </w:r>
      <w:ins w:id="41" w:author="Microsoft Office User" w:date="2020-09-25T11:33:00Z">
        <w:r w:rsidR="008C2BC7">
          <w:t xml:space="preserve">alterations in transcriptomic profiles in highlanders with </w:t>
        </w:r>
      </w:ins>
      <w:del w:id="42" w:author="Microsoft Office User" w:date="2020-09-25T11:33:00Z">
        <w:r w:rsidDel="008C2BC7">
          <w:delText xml:space="preserve">the compromised exercise capacity of individuals with </w:delText>
        </w:r>
      </w:del>
      <w:r>
        <w:t xml:space="preserve">CMS </w:t>
      </w:r>
      <w:del w:id="43" w:author="Microsoft Office User" w:date="2020-09-25T11:34:00Z">
        <w:r w:rsidDel="008C2BC7">
          <w:delText xml:space="preserve">can </w:delText>
        </w:r>
      </w:del>
      <w:ins w:id="44" w:author="Microsoft Office User" w:date="2020-09-25T11:34:00Z">
        <w:r w:rsidR="008C2BC7">
          <w:t>could</w:t>
        </w:r>
        <w:r w:rsidR="008C2BC7">
          <w:t xml:space="preserve"> </w:t>
        </w:r>
      </w:ins>
      <w:r>
        <w:t xml:space="preserve">be </w:t>
      </w:r>
      <w:del w:id="45" w:author="Microsoft Office User" w:date="2020-09-25T11:33:00Z">
        <w:r w:rsidDel="008C2BC7">
          <w:delText xml:space="preserve">potentially </w:delText>
        </w:r>
      </w:del>
      <w:r>
        <w:t xml:space="preserve">attributed to </w:t>
      </w:r>
      <w:r w:rsidR="00FE56E7">
        <w:t>excessive immune response</w:t>
      </w:r>
      <w:ins w:id="46" w:author="Microsoft Office User" w:date="2020-09-25T11:33:00Z">
        <w:r w:rsidR="008C2BC7">
          <w:t>s</w:t>
        </w:r>
      </w:ins>
      <w:r w:rsidR="00FE56E7">
        <w:t xml:space="preserve"> </w:t>
      </w:r>
      <w:del w:id="47" w:author="Microsoft Office User" w:date="2020-09-25T11:31:00Z">
        <w:r w:rsidR="00FE56E7" w:rsidDel="00B76E80">
          <w:delText>during exercise</w:delText>
        </w:r>
        <w:r w:rsidR="00372638" w:rsidDel="00B76E80">
          <w:delText xml:space="preserve"> </w:delText>
        </w:r>
      </w:del>
      <w:r w:rsidR="00372638">
        <w:t>and chronically damaged cardiovascular functions</w:t>
      </w:r>
      <w:r w:rsidR="00FE56E7">
        <w:t>. Hemodilution helps alleviate CMS symptoms</w:t>
      </w:r>
      <w:r w:rsidR="00051DFF">
        <w:t xml:space="preserve"> </w:t>
      </w:r>
      <w:r w:rsidR="008E1227">
        <w:t xml:space="preserve">likely </w:t>
      </w:r>
      <w:r w:rsidR="00051DFF">
        <w:t xml:space="preserve">by decreasing </w:t>
      </w:r>
      <w:r w:rsidR="00BC4AD4">
        <w:t xml:space="preserve">blood-vessel viscous sheer and therefore decreasing </w:t>
      </w:r>
      <w:ins w:id="48" w:author="Microsoft Office User" w:date="2020-09-25T11:34:00Z">
        <w:r w:rsidR="008C2BC7">
          <w:t xml:space="preserve">activation of key </w:t>
        </w:r>
      </w:ins>
      <w:r w:rsidR="00BC4AD4">
        <w:t>inflamma</w:t>
      </w:r>
      <w:ins w:id="49" w:author="Microsoft Office User" w:date="2020-09-25T11:34:00Z">
        <w:r w:rsidR="008C2BC7">
          <w:t>tory pathways</w:t>
        </w:r>
      </w:ins>
      <w:del w:id="50" w:author="Microsoft Office User" w:date="2020-09-25T11:34:00Z">
        <w:r w:rsidR="00BC4AD4" w:rsidDel="008C2BC7">
          <w:delText>tion</w:delText>
        </w:r>
      </w:del>
      <w:r w:rsidR="008E1227">
        <w:t>.</w:t>
      </w:r>
    </w:p>
    <w:sectPr w:rsidR="0063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" w:author="Microsoft Office User" w:date="2020-09-25T11:26:00Z" w:initials="MOU">
    <w:p w14:paraId="402687B2" w14:textId="6851D24C" w:rsidR="00B76E80" w:rsidRDefault="00B76E80">
      <w:pPr>
        <w:pStyle w:val="CommentText"/>
      </w:pPr>
      <w:r>
        <w:rPr>
          <w:rStyle w:val="CommentReference"/>
        </w:rPr>
        <w:annotationRef/>
      </w:r>
      <w:r>
        <w:t>Not sure we can make this statement – this is about quantity rather than what actual pathways were involved?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2687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8525B" w16cex:dateUtc="2020-09-25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2687B2" w16cid:durableId="231852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DC"/>
    <w:rsid w:val="00002C80"/>
    <w:rsid w:val="00051DFF"/>
    <w:rsid w:val="00065E31"/>
    <w:rsid w:val="000B28D6"/>
    <w:rsid w:val="000C41E6"/>
    <w:rsid w:val="000E4734"/>
    <w:rsid w:val="000F03A3"/>
    <w:rsid w:val="000F58AB"/>
    <w:rsid w:val="0011777B"/>
    <w:rsid w:val="00124A48"/>
    <w:rsid w:val="00156E7C"/>
    <w:rsid w:val="00161655"/>
    <w:rsid w:val="001B1DBD"/>
    <w:rsid w:val="001E5DB9"/>
    <w:rsid w:val="001F01B0"/>
    <w:rsid w:val="002007F2"/>
    <w:rsid w:val="00216DA6"/>
    <w:rsid w:val="00251B1B"/>
    <w:rsid w:val="00255A63"/>
    <w:rsid w:val="002652AC"/>
    <w:rsid w:val="00270E42"/>
    <w:rsid w:val="00284322"/>
    <w:rsid w:val="002E2350"/>
    <w:rsid w:val="0033163B"/>
    <w:rsid w:val="0035334D"/>
    <w:rsid w:val="00363B89"/>
    <w:rsid w:val="00372638"/>
    <w:rsid w:val="00385BE6"/>
    <w:rsid w:val="003A03EA"/>
    <w:rsid w:val="003B7CDC"/>
    <w:rsid w:val="00474DFD"/>
    <w:rsid w:val="004A546B"/>
    <w:rsid w:val="00503BB3"/>
    <w:rsid w:val="00566D49"/>
    <w:rsid w:val="005828E8"/>
    <w:rsid w:val="005D4359"/>
    <w:rsid w:val="005F6010"/>
    <w:rsid w:val="00612F45"/>
    <w:rsid w:val="00633E21"/>
    <w:rsid w:val="00636820"/>
    <w:rsid w:val="006C5B29"/>
    <w:rsid w:val="006D73DE"/>
    <w:rsid w:val="007423D2"/>
    <w:rsid w:val="007B4253"/>
    <w:rsid w:val="008018DB"/>
    <w:rsid w:val="00820732"/>
    <w:rsid w:val="00857124"/>
    <w:rsid w:val="00864586"/>
    <w:rsid w:val="008C0D21"/>
    <w:rsid w:val="008C2BC7"/>
    <w:rsid w:val="008E1227"/>
    <w:rsid w:val="008E485F"/>
    <w:rsid w:val="008F187C"/>
    <w:rsid w:val="00987F08"/>
    <w:rsid w:val="009E0369"/>
    <w:rsid w:val="00A04CF4"/>
    <w:rsid w:val="00A05EAE"/>
    <w:rsid w:val="00A22F25"/>
    <w:rsid w:val="00A358C9"/>
    <w:rsid w:val="00A84C73"/>
    <w:rsid w:val="00AB2603"/>
    <w:rsid w:val="00AD120B"/>
    <w:rsid w:val="00B76E80"/>
    <w:rsid w:val="00B97A38"/>
    <w:rsid w:val="00BB157B"/>
    <w:rsid w:val="00BC4AD4"/>
    <w:rsid w:val="00C40E22"/>
    <w:rsid w:val="00CC7AB7"/>
    <w:rsid w:val="00CD173F"/>
    <w:rsid w:val="00CF17B0"/>
    <w:rsid w:val="00D31214"/>
    <w:rsid w:val="00D3652C"/>
    <w:rsid w:val="00D7608F"/>
    <w:rsid w:val="00D84FCC"/>
    <w:rsid w:val="00DA2B1F"/>
    <w:rsid w:val="00DE4C49"/>
    <w:rsid w:val="00DE6FF5"/>
    <w:rsid w:val="00E42BE8"/>
    <w:rsid w:val="00E66BFF"/>
    <w:rsid w:val="00EE25C5"/>
    <w:rsid w:val="00EF305F"/>
    <w:rsid w:val="00F24FAB"/>
    <w:rsid w:val="00FE2AB1"/>
    <w:rsid w:val="00F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776A"/>
  <w15:chartTrackingRefBased/>
  <w15:docId w15:val="{5E8F8E67-6603-433A-A8E4-E949F897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E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60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6E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E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E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E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E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Microsoft Office User</cp:lastModifiedBy>
  <cp:revision>3</cp:revision>
  <dcterms:created xsi:type="dcterms:W3CDTF">2020-09-25T18:32:00Z</dcterms:created>
  <dcterms:modified xsi:type="dcterms:W3CDTF">2020-09-25T18:45:00Z</dcterms:modified>
</cp:coreProperties>
</file>