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58C28263" w:rsidR="00C97780" w:rsidRPr="00840831" w:rsidRDefault="00C97780" w:rsidP="00840831">
      <w:pPr>
        <w:spacing w:line="360" w:lineRule="auto"/>
        <w:rPr>
          <w:rFonts w:ascii="Arial" w:hAnsi="Arial" w:cs="Arial"/>
        </w:rPr>
      </w:pPr>
      <w:r w:rsidRPr="00840831">
        <w:rPr>
          <w:rFonts w:ascii="Arial" w:hAnsi="Arial" w:cs="Arial"/>
        </w:rPr>
        <w:t>Phenotype-aware decoupling of related subjects</w:t>
      </w:r>
    </w:p>
    <w:p w14:paraId="7045DA03" w14:textId="77777777" w:rsidR="00C97780" w:rsidRPr="00840831" w:rsidRDefault="00C97780" w:rsidP="00840831">
      <w:pPr>
        <w:spacing w:line="360" w:lineRule="auto"/>
        <w:rPr>
          <w:rFonts w:ascii="Arial" w:hAnsi="Arial" w:cs="Arial"/>
        </w:rPr>
      </w:pPr>
    </w:p>
    <w:p w14:paraId="6E02DDC5" w14:textId="0E9BB734" w:rsidR="000919BA" w:rsidRPr="00840831" w:rsidRDefault="000919BA" w:rsidP="00840831">
      <w:pPr>
        <w:spacing w:line="360" w:lineRule="auto"/>
        <w:rPr>
          <w:rFonts w:ascii="Arial" w:hAnsi="Arial" w:cs="Arial"/>
        </w:rPr>
      </w:pPr>
      <w:r w:rsidRPr="00840831">
        <w:rPr>
          <w:rFonts w:ascii="Arial" w:hAnsi="Arial" w:cs="Arial"/>
        </w:rPr>
        <w:t>Wanjun Gu</w:t>
      </w:r>
      <w:r w:rsidR="00FC13DD" w:rsidRPr="00840831">
        <w:rPr>
          <w:rFonts w:ascii="Arial" w:hAnsi="Arial" w:cs="Arial"/>
          <w:vertAlign w:val="superscript"/>
        </w:rPr>
        <w:t>1,2</w:t>
      </w:r>
      <w:r w:rsidRPr="00840831">
        <w:rPr>
          <w:rFonts w:ascii="Arial" w:hAnsi="Arial" w:cs="Arial"/>
        </w:rPr>
        <w:t>, Jiachen Xi</w:t>
      </w:r>
      <w:r w:rsidR="00FC13DD" w:rsidRPr="00840831">
        <w:rPr>
          <w:rFonts w:ascii="Arial" w:hAnsi="Arial" w:cs="Arial"/>
          <w:vertAlign w:val="superscript"/>
        </w:rPr>
        <w:t>1</w:t>
      </w:r>
      <w:r w:rsidRPr="00840831">
        <w:rPr>
          <w:rFonts w:ascii="Arial" w:hAnsi="Arial" w:cs="Arial"/>
        </w:rPr>
        <w:t>, Steven Cao</w:t>
      </w:r>
      <w:r w:rsidR="00FC13DD" w:rsidRPr="00840831">
        <w:rPr>
          <w:rFonts w:ascii="Arial" w:hAnsi="Arial" w:cs="Arial"/>
          <w:vertAlign w:val="superscript"/>
        </w:rPr>
        <w:t>1</w:t>
      </w:r>
      <w:r w:rsidRPr="00840831">
        <w:rPr>
          <w:rFonts w:ascii="Arial" w:hAnsi="Arial" w:cs="Arial"/>
        </w:rPr>
        <w:t xml:space="preserve">, Rany </w:t>
      </w:r>
      <w:r w:rsidR="00381B19" w:rsidRPr="00840831">
        <w:rPr>
          <w:rFonts w:ascii="Arial" w:hAnsi="Arial" w:cs="Arial"/>
        </w:rPr>
        <w:t xml:space="preserve">M. </w:t>
      </w:r>
      <w:r w:rsidRPr="00840831">
        <w:rPr>
          <w:rFonts w:ascii="Arial" w:hAnsi="Arial" w:cs="Arial"/>
        </w:rPr>
        <w:t>Salem</w:t>
      </w:r>
      <w:r w:rsidR="00FC13DD" w:rsidRPr="00840831">
        <w:rPr>
          <w:rFonts w:ascii="Arial" w:hAnsi="Arial" w:cs="Arial"/>
          <w:vertAlign w:val="superscript"/>
        </w:rPr>
        <w:t>1</w:t>
      </w:r>
    </w:p>
    <w:p w14:paraId="567FC13C" w14:textId="77777777" w:rsidR="000919BA" w:rsidRPr="00840831" w:rsidRDefault="000919BA" w:rsidP="00840831">
      <w:pPr>
        <w:spacing w:line="360" w:lineRule="auto"/>
        <w:rPr>
          <w:rFonts w:ascii="Arial" w:hAnsi="Arial" w:cs="Arial"/>
        </w:rPr>
      </w:pPr>
    </w:p>
    <w:p w14:paraId="167232F9" w14:textId="4CCD2BD1" w:rsidR="00FC13DD" w:rsidRPr="00274E40" w:rsidRDefault="00FC13DD" w:rsidP="00840831">
      <w:pPr>
        <w:spacing w:line="360" w:lineRule="auto"/>
        <w:rPr>
          <w:rFonts w:ascii="Arial" w:eastAsia="Calibri" w:hAnsi="Arial" w:cs="Arial"/>
        </w:rPr>
      </w:pPr>
      <w:r w:rsidRPr="00840831">
        <w:rPr>
          <w:rFonts w:ascii="Arial" w:eastAsia="Calibri" w:hAnsi="Arial" w:cs="Arial"/>
          <w:vertAlign w:val="superscript"/>
        </w:rPr>
        <w:t>1</w:t>
      </w:r>
      <w:r w:rsidRPr="00840831">
        <w:rPr>
          <w:rFonts w:ascii="Arial" w:eastAsia="Calibri" w:hAnsi="Arial" w:cs="Arial"/>
        </w:rPr>
        <w:t xml:space="preserve">Herbert Wertheim School of </w:t>
      </w:r>
      <w:r w:rsidRPr="00274E40">
        <w:rPr>
          <w:rFonts w:ascii="Arial" w:eastAsia="Calibri" w:hAnsi="Arial" w:cs="Arial"/>
        </w:rPr>
        <w:t>Public Health and Human Longevity Science, University of California</w:t>
      </w:r>
      <w:r w:rsidR="004F06DA" w:rsidRPr="00274E40">
        <w:rPr>
          <w:rFonts w:ascii="Arial" w:eastAsia="Calibri" w:hAnsi="Arial" w:cs="Arial"/>
        </w:rPr>
        <w:t xml:space="preserve">, </w:t>
      </w:r>
      <w:r w:rsidRPr="00274E40">
        <w:rPr>
          <w:rFonts w:ascii="Arial" w:eastAsia="Calibri" w:hAnsi="Arial" w:cs="Arial"/>
        </w:rPr>
        <w:t>San Diego, La Jolla, CA, 92093.</w:t>
      </w:r>
    </w:p>
    <w:p w14:paraId="2D769524" w14:textId="1CB688E0" w:rsidR="00684547" w:rsidRPr="00840831" w:rsidRDefault="00684547" w:rsidP="00840831">
      <w:pPr>
        <w:spacing w:line="360" w:lineRule="auto"/>
        <w:rPr>
          <w:rFonts w:ascii="Arial" w:eastAsia="Calibri" w:hAnsi="Arial" w:cs="Arial"/>
        </w:rPr>
      </w:pPr>
      <w:r w:rsidRPr="00FD1592">
        <w:rPr>
          <w:rFonts w:ascii="Arial" w:eastAsia="Calibri" w:hAnsi="Arial" w:cs="Arial"/>
          <w:vertAlign w:val="superscript"/>
        </w:rPr>
        <w:t>2</w:t>
      </w:r>
      <w:r w:rsidRPr="00FD1592">
        <w:rPr>
          <w:rFonts w:ascii="Arial" w:eastAsia="Calibri" w:hAnsi="Arial" w:cs="Arial"/>
        </w:rPr>
        <w:t>Weill Institute for Neurosciences, Department of Neurology, University of California San Francisco, San Francisco, CA 94158.</w:t>
      </w:r>
    </w:p>
    <w:p w14:paraId="1A877EE7" w14:textId="70CAA07E" w:rsidR="00FC13DD" w:rsidRPr="00840831" w:rsidRDefault="00FC13DD" w:rsidP="00840831">
      <w:pPr>
        <w:spacing w:line="360" w:lineRule="auto"/>
        <w:rPr>
          <w:rFonts w:ascii="Arial" w:hAnsi="Arial" w:cs="Arial"/>
        </w:rPr>
      </w:pPr>
    </w:p>
    <w:p w14:paraId="0F72D2F1" w14:textId="3787A2FA" w:rsidR="00FC13DD" w:rsidRPr="00840831" w:rsidRDefault="00FC13DD" w:rsidP="00840831">
      <w:pPr>
        <w:spacing w:line="360" w:lineRule="auto"/>
        <w:rPr>
          <w:rFonts w:ascii="Arial" w:eastAsia="Calibri" w:hAnsi="Arial" w:cs="Arial"/>
        </w:rPr>
      </w:pPr>
      <w:r w:rsidRPr="00840831">
        <w:rPr>
          <w:rFonts w:ascii="Arial" w:eastAsia="Calibri" w:hAnsi="Arial" w:cs="Arial"/>
          <w:b/>
          <w:bCs/>
        </w:rPr>
        <w:t>Word count</w:t>
      </w:r>
      <w:r w:rsidRPr="00840831">
        <w:rPr>
          <w:rFonts w:ascii="Arial" w:eastAsia="Calibri" w:hAnsi="Arial" w:cs="Arial"/>
        </w:rPr>
        <w:t xml:space="preserve">: </w:t>
      </w:r>
      <w:r w:rsidR="004551F1" w:rsidRPr="00840831">
        <w:rPr>
          <w:rFonts w:ascii="Arial" w:eastAsia="Calibri" w:hAnsi="Arial" w:cs="Arial"/>
        </w:rPr>
        <w:t>XXXX</w:t>
      </w:r>
    </w:p>
    <w:p w14:paraId="43132E35" w14:textId="23EA5D38" w:rsidR="00FC13DD" w:rsidRPr="00840831" w:rsidRDefault="00FC13DD" w:rsidP="00840831">
      <w:pPr>
        <w:spacing w:line="360" w:lineRule="auto"/>
        <w:rPr>
          <w:rFonts w:ascii="Arial" w:eastAsia="Calibri" w:hAnsi="Arial" w:cs="Arial"/>
        </w:rPr>
      </w:pPr>
      <w:r w:rsidRPr="00840831">
        <w:rPr>
          <w:rFonts w:ascii="Arial" w:eastAsia="Calibri" w:hAnsi="Arial" w:cs="Arial"/>
          <w:b/>
          <w:bCs/>
        </w:rPr>
        <w:t>Tables</w:t>
      </w:r>
      <w:r w:rsidRPr="00840831">
        <w:rPr>
          <w:rFonts w:ascii="Arial" w:eastAsia="Calibri" w:hAnsi="Arial" w:cs="Arial"/>
        </w:rPr>
        <w:t xml:space="preserve">: </w:t>
      </w:r>
      <w:r w:rsidR="000562F1" w:rsidRPr="00840831">
        <w:rPr>
          <w:rFonts w:ascii="Arial" w:eastAsia="Calibri" w:hAnsi="Arial" w:cs="Arial"/>
        </w:rPr>
        <w:t>2</w:t>
      </w:r>
      <w:r w:rsidRPr="00840831">
        <w:rPr>
          <w:rFonts w:ascii="Arial" w:eastAsia="Calibri" w:hAnsi="Arial" w:cs="Arial"/>
        </w:rPr>
        <w:t xml:space="preserve">, </w:t>
      </w:r>
      <w:r w:rsidRPr="00840831">
        <w:rPr>
          <w:rFonts w:ascii="Arial" w:eastAsia="Calibri" w:hAnsi="Arial" w:cs="Arial"/>
          <w:b/>
          <w:bCs/>
        </w:rPr>
        <w:t>Figures</w:t>
      </w:r>
      <w:r w:rsidRPr="00840831">
        <w:rPr>
          <w:rFonts w:ascii="Arial" w:eastAsia="Calibri" w:hAnsi="Arial" w:cs="Arial"/>
        </w:rPr>
        <w:t xml:space="preserve">: 1 </w:t>
      </w:r>
    </w:p>
    <w:p w14:paraId="2E6BD462" w14:textId="77777777" w:rsidR="00FC13DD" w:rsidRPr="00840831" w:rsidRDefault="00FC13DD" w:rsidP="00840831">
      <w:pPr>
        <w:spacing w:line="360" w:lineRule="auto"/>
        <w:rPr>
          <w:rFonts w:ascii="Arial" w:eastAsia="Calibri" w:hAnsi="Arial" w:cs="Arial"/>
          <w:b/>
          <w:bCs/>
        </w:rPr>
      </w:pPr>
      <w:r w:rsidRPr="00840831">
        <w:rPr>
          <w:rFonts w:ascii="Arial" w:eastAsia="Calibri" w:hAnsi="Arial" w:cs="Arial"/>
          <w:b/>
          <w:bCs/>
        </w:rPr>
        <w:t>Corresponding author and to whom reprint requests are to be addressed:</w:t>
      </w:r>
    </w:p>
    <w:p w14:paraId="79BF6EA4"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Rany M. Salem, PhD, MPH.</w:t>
      </w:r>
    </w:p>
    <w:p w14:paraId="40048EE0"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 xml:space="preserve">Herbert Wertheim School of Public Health and Longevity Science, </w:t>
      </w:r>
    </w:p>
    <w:p w14:paraId="09EA069D"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University of California, San Diego</w:t>
      </w:r>
    </w:p>
    <w:p w14:paraId="720C6357"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9500 Gilman Drive #0725, La Jolla CA, 92093</w:t>
      </w:r>
    </w:p>
    <w:p w14:paraId="604BE42F"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Tel: 858-246-0433</w:t>
      </w:r>
    </w:p>
    <w:p w14:paraId="5A7DC859"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Fax: 858- 534-4642</w:t>
      </w:r>
    </w:p>
    <w:p w14:paraId="267BE00A"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Email: rsalem@health.ucsd.edu</w:t>
      </w:r>
    </w:p>
    <w:p w14:paraId="24EDCF1D" w14:textId="77777777" w:rsidR="00FC13DD" w:rsidRPr="00840831" w:rsidRDefault="00FC13DD" w:rsidP="00840831">
      <w:pPr>
        <w:spacing w:line="360" w:lineRule="auto"/>
        <w:rPr>
          <w:rFonts w:ascii="Arial" w:hAnsi="Arial" w:cs="Arial"/>
        </w:rPr>
      </w:pPr>
    </w:p>
    <w:p w14:paraId="29451AF0" w14:textId="04EDAE08" w:rsidR="00BB18C2" w:rsidRPr="00840831" w:rsidRDefault="00BB18C2" w:rsidP="00840831">
      <w:pPr>
        <w:spacing w:line="360" w:lineRule="auto"/>
        <w:rPr>
          <w:rFonts w:ascii="Arial" w:hAnsi="Arial" w:cs="Arial"/>
          <w:b/>
          <w:bCs/>
        </w:rPr>
      </w:pPr>
      <w:r w:rsidRPr="00840831">
        <w:rPr>
          <w:rFonts w:ascii="Arial" w:hAnsi="Arial" w:cs="Arial"/>
          <w:b/>
          <w:bCs/>
        </w:rPr>
        <w:t>Abstract</w:t>
      </w:r>
    </w:p>
    <w:p w14:paraId="4CB1A199" w14:textId="40C3EFFA" w:rsidR="00C97780" w:rsidRPr="00AA0B50" w:rsidRDefault="00B40F3C" w:rsidP="00840831">
      <w:pPr>
        <w:spacing w:line="360" w:lineRule="auto"/>
        <w:rPr>
          <w:rFonts w:ascii="Arial" w:hAnsi="Arial" w:cs="Arial"/>
          <w:b/>
          <w:bCs/>
          <w:sz w:val="22"/>
          <w:szCs w:val="22"/>
        </w:rPr>
      </w:pPr>
      <w:r w:rsidRPr="007308EE">
        <w:rPr>
          <w:rFonts w:ascii="Arial" w:hAnsi="Arial" w:cs="Arial"/>
        </w:rPr>
        <w:t>R</w:t>
      </w:r>
      <w:r w:rsidR="00006225" w:rsidRPr="007308EE">
        <w:rPr>
          <w:rFonts w:ascii="Arial" w:hAnsi="Arial" w:cs="Arial"/>
        </w:rPr>
        <w:t xml:space="preserve">elatedness within genomic cohorts </w:t>
      </w:r>
      <w:r w:rsidRPr="007308EE">
        <w:rPr>
          <w:rFonts w:ascii="Arial" w:hAnsi="Arial" w:cs="Arial"/>
        </w:rPr>
        <w:t>is a potential source of bias for many genetic</w:t>
      </w:r>
      <w:r w:rsidRPr="00AA0B50">
        <w:rPr>
          <w:rFonts w:ascii="Arial" w:hAnsi="Arial" w:cs="Arial"/>
        </w:rPr>
        <w:t xml:space="preserve"> analys</w:t>
      </w:r>
      <w:r w:rsidR="003511B2" w:rsidRPr="00AA0B50">
        <w:rPr>
          <w:rFonts w:ascii="Arial" w:hAnsi="Arial" w:cs="Arial"/>
        </w:rPr>
        <w:t>e</w:t>
      </w:r>
      <w:r w:rsidRPr="00AA0B50">
        <w:rPr>
          <w:rFonts w:ascii="Arial" w:hAnsi="Arial" w:cs="Arial"/>
        </w:rPr>
        <w:t xml:space="preserve">s. </w:t>
      </w:r>
      <w:r w:rsidR="00C10E0D">
        <w:rPr>
          <w:rFonts w:ascii="Arial" w:hAnsi="Arial" w:cs="Arial" w:hint="eastAsia"/>
        </w:rPr>
        <w:t>E</w:t>
      </w:r>
      <w:r w:rsidR="00C10E0D" w:rsidRPr="00A14588">
        <w:rPr>
          <w:rFonts w:ascii="Arial" w:hAnsi="Arial" w:cs="Arial"/>
        </w:rPr>
        <w:t>xisting tools to break relatedness are phenotype</w:t>
      </w:r>
      <w:r w:rsidR="00C10E0D" w:rsidRPr="00A14588">
        <w:rPr>
          <w:rFonts w:ascii="Arial" w:hAnsi="Arial" w:cs="Arial" w:hint="eastAsia"/>
        </w:rPr>
        <w:t>-</w:t>
      </w:r>
      <w:r w:rsidR="00C10E0D" w:rsidRPr="00A14588">
        <w:rPr>
          <w:rFonts w:ascii="Arial" w:hAnsi="Arial" w:cs="Arial"/>
        </w:rPr>
        <w:t>naïve; they indiscriminately remove subjects to break relationship, risking the loss of valuable data, especially in studies targeting uncommon and rare phenotypes.</w:t>
      </w:r>
      <w:r w:rsidR="00C10E0D" w:rsidRPr="00A14588">
        <w:rPr>
          <w:rFonts w:ascii="Arial" w:hAnsi="Arial" w:cs="Arial" w:hint="eastAsia"/>
        </w:rPr>
        <w:t xml:space="preserve">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w:t>
      </w:r>
      <w:r w:rsidR="00F541C8">
        <w:rPr>
          <w:rFonts w:ascii="Arial" w:hAnsi="Arial" w:cs="Arial"/>
        </w:rPr>
        <w:t>relatedness (</w:t>
      </w:r>
      <w:r w:rsidR="00006225" w:rsidRPr="00AA0B50">
        <w:rPr>
          <w:rFonts w:ascii="Arial" w:hAnsi="Arial" w:cs="Arial"/>
        </w:rPr>
        <w:t>kinship or identity by descent</w:t>
      </w:r>
      <w:r w:rsidR="00F541C8">
        <w:rPr>
          <w:rFonts w:ascii="Arial" w:hAnsi="Arial" w:cs="Arial"/>
        </w:rPr>
        <w:t>)</w:t>
      </w:r>
      <w:r w:rsidR="00006225" w:rsidRPr="00AA0B50">
        <w:rPr>
          <w:rFonts w:ascii="Arial" w:hAnsi="Arial" w:cs="Arial"/>
        </w:rPr>
        <w:t xml:space="preserve"> </w:t>
      </w:r>
      <w:r w:rsidR="000932EA" w:rsidRPr="00AA0B50">
        <w:rPr>
          <w:rFonts w:ascii="Arial" w:hAnsi="Arial" w:cs="Arial"/>
        </w:rPr>
        <w:t>scores and</w:t>
      </w:r>
      <w:r w:rsidR="00F541C8">
        <w:rPr>
          <w:rFonts w:ascii="Arial" w:hAnsi="Arial" w:cs="Arial"/>
        </w:rPr>
        <w:t xml:space="preserve"> allows </w:t>
      </w:r>
      <w:r w:rsidR="00006225" w:rsidRPr="00AA0B50">
        <w:rPr>
          <w:rFonts w:ascii="Arial" w:hAnsi="Arial" w:cs="Arial"/>
        </w:rPr>
        <w:t xml:space="preserve">prioritizing subjects based on phenotypes of interest. This approach enables the retention of valuable subjects for analysis, even in the face of necessary exclusions </w:t>
      </w:r>
      <w:r w:rsidR="00006225" w:rsidRPr="00AA0B50">
        <w:rPr>
          <w:rFonts w:ascii="Arial" w:hAnsi="Arial" w:cs="Arial"/>
        </w:rPr>
        <w:lastRenderedPageBreak/>
        <w:t>due to relatedness.</w:t>
      </w:r>
      <w:r w:rsidR="00671578" w:rsidRPr="00AA0B50">
        <w:rPr>
          <w:rFonts w:ascii="Arial" w:hAnsi="Arial" w:cs="Arial"/>
        </w:rPr>
        <w:t xml:space="preserve"> Furthermore, KDPS accommodates a wide range of phenotypes, including quantitative </w:t>
      </w:r>
      <w:r w:rsidR="00F541C8">
        <w:rPr>
          <w:rFonts w:ascii="Arial" w:hAnsi="Arial" w:cs="Arial"/>
        </w:rPr>
        <w:t>and categorical</w:t>
      </w:r>
      <w:r w:rsidR="00671578" w:rsidRPr="00AA0B50">
        <w:rPr>
          <w:rFonts w:ascii="Arial" w:hAnsi="Arial" w:cs="Arial"/>
        </w:rPr>
        <w:t>,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w:t>
      </w:r>
      <w:r w:rsidR="007F2C03">
        <w:rPr>
          <w:rFonts w:ascii="Arial" w:hAnsi="Arial" w:cs="Arial"/>
        </w:rPr>
        <w:t>the</w:t>
      </w:r>
      <w:r w:rsidR="007F2C03" w:rsidRPr="00AB4945">
        <w:rPr>
          <w:rFonts w:ascii="Arial" w:hAnsi="Arial" w:cs="Arial"/>
        </w:rPr>
        <w:t xml:space="preserve"> ability of this method to process biobank-scale studies within practical timeframes </w:t>
      </w:r>
      <w:r w:rsidR="007F2C03">
        <w:rPr>
          <w:rFonts w:ascii="Arial" w:hAnsi="Arial" w:cs="Arial"/>
        </w:rPr>
        <w:t>and</w:t>
      </w:r>
      <w:r w:rsidR="007F2C03" w:rsidRPr="00AB4945">
        <w:rPr>
          <w:rFonts w:ascii="Arial" w:hAnsi="Arial" w:cs="Arial"/>
        </w:rPr>
        <w:t> marks a considerable advancement over existing techniques</w:t>
      </w:r>
      <w:r w:rsidR="00006225" w:rsidRPr="00AA0B50">
        <w:rPr>
          <w:rFonts w:ascii="Arial" w:hAnsi="Arial" w:cs="Arial"/>
        </w:rPr>
        <w:t>.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r w:rsidR="008C4114">
        <w:rPr>
          <w:rFonts w:ascii="Arial" w:hAnsi="Arial" w:cs="Arial"/>
        </w:rPr>
        <w:br w:type="page"/>
      </w:r>
      <w:r w:rsidR="00C97780" w:rsidRPr="00AA0B50">
        <w:rPr>
          <w:rFonts w:ascii="Arial" w:hAnsi="Arial" w:cs="Arial"/>
          <w:b/>
          <w:bCs/>
          <w:sz w:val="22"/>
          <w:szCs w:val="22"/>
        </w:rPr>
        <w:lastRenderedPageBreak/>
        <w:t>Introduction</w:t>
      </w:r>
    </w:p>
    <w:p w14:paraId="3951C479" w14:textId="77777777" w:rsidR="00101616" w:rsidRPr="00AA0B50" w:rsidRDefault="00101616" w:rsidP="00840831">
      <w:pPr>
        <w:spacing w:line="360" w:lineRule="auto"/>
        <w:rPr>
          <w:rFonts w:ascii="Arial" w:hAnsi="Arial" w:cs="Arial"/>
          <w:sz w:val="22"/>
          <w:szCs w:val="22"/>
        </w:rPr>
      </w:pPr>
    </w:p>
    <w:p w14:paraId="52F416DC" w14:textId="25DCF8A8" w:rsidR="009D16B6" w:rsidRPr="00AA0B50" w:rsidRDefault="00857623" w:rsidP="00840831">
      <w:pPr>
        <w:spacing w:line="360" w:lineRule="auto"/>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accommodate relatedness</w:t>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840831">
      <w:pPr>
        <w:spacing w:line="360" w:lineRule="auto"/>
        <w:rPr>
          <w:rFonts w:ascii="Arial" w:hAnsi="Arial" w:cs="Arial"/>
        </w:rPr>
      </w:pPr>
    </w:p>
    <w:p w14:paraId="7D486E98" w14:textId="2B73B1A2" w:rsidR="00A75326" w:rsidRDefault="00EF532D" w:rsidP="00840831">
      <w:pPr>
        <w:spacing w:line="360" w:lineRule="auto"/>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w:t>
      </w:r>
      <w:proofErr w:type="gramStart"/>
      <w:r w:rsidR="00BF5394">
        <w:rPr>
          <w:rFonts w:ascii="Arial" w:hAnsi="Arial" w:cs="Arial"/>
        </w:rPr>
        <w:t>study</w:t>
      </w:r>
      <w:proofErr w:type="gramEnd"/>
      <w:r w:rsidR="00BF5394">
        <w:rPr>
          <w:rFonts w:ascii="Arial" w:hAnsi="Arial" w:cs="Arial"/>
        </w:rPr>
        <w:t xml:space="preserve"> and the genetic relationship is </w:t>
      </w:r>
      <w:r w:rsidRPr="00AA0B50">
        <w:rPr>
          <w:rFonts w:ascii="Arial" w:hAnsi="Arial" w:cs="Arial"/>
        </w:rPr>
        <w:t xml:space="preserve">unrecognized. </w:t>
      </w:r>
      <w:r w:rsidR="00C10E0D" w:rsidRPr="003A78C6">
        <w:rPr>
          <w:rFonts w:ascii="Arial" w:hAnsi="Arial" w:cs="Arial"/>
        </w:rPr>
        <w:t xml:space="preserve">This unrecognized relatedness can skew results by artificially inflating genetic similarities or associations, leading to biased estimates of genetic </w:t>
      </w:r>
      <w:r w:rsidR="00C10E0D">
        <w:rPr>
          <w:rFonts w:ascii="Arial" w:hAnsi="Arial" w:cs="Arial"/>
        </w:rPr>
        <w:t xml:space="preserve">effects.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rsidP="00840831">
      <w:pPr>
        <w:spacing w:line="360" w:lineRule="auto"/>
        <w:rPr>
          <w:rFonts w:ascii="Arial" w:hAnsi="Arial" w:cs="Arial"/>
        </w:rPr>
      </w:pPr>
    </w:p>
    <w:p w14:paraId="5A9DDAB1" w14:textId="0CDE609E" w:rsidR="00857623" w:rsidRPr="00AA0B50" w:rsidRDefault="009433E1" w:rsidP="00840831">
      <w:pPr>
        <w:spacing w:line="360" w:lineRule="auto"/>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r w:rsidR="00C657C5">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a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rsidP="00840831">
      <w:pPr>
        <w:spacing w:line="360" w:lineRule="auto"/>
        <w:rPr>
          <w:rFonts w:ascii="Arial" w:hAnsi="Arial" w:cs="Arial"/>
        </w:rPr>
      </w:pPr>
    </w:p>
    <w:p w14:paraId="7E550CE4" w14:textId="78D50B79" w:rsidR="00C97780" w:rsidRPr="00AA0B50" w:rsidRDefault="00E323E0" w:rsidP="00840831">
      <w:pPr>
        <w:spacing w:line="360" w:lineRule="auto"/>
        <w:rPr>
          <w:rFonts w:ascii="Arial" w:hAnsi="Arial" w:cs="Arial"/>
          <w:b/>
          <w:bCs/>
        </w:rPr>
      </w:pPr>
      <w:bookmarkStart w:id="0" w:name="_Hlk203573161"/>
      <w:r w:rsidRPr="00AA0B50">
        <w:rPr>
          <w:rFonts w:ascii="Arial" w:hAnsi="Arial" w:cs="Arial"/>
          <w:b/>
          <w:bCs/>
        </w:rPr>
        <w:t>Materials and methods</w:t>
      </w:r>
    </w:p>
    <w:bookmarkEnd w:id="0"/>
    <w:p w14:paraId="159CB8E4" w14:textId="77777777" w:rsidR="00B15FB4" w:rsidRPr="00AA0B50" w:rsidRDefault="00B15FB4" w:rsidP="00840831">
      <w:pPr>
        <w:spacing w:line="360" w:lineRule="auto"/>
        <w:rPr>
          <w:rFonts w:ascii="Arial" w:hAnsi="Arial" w:cs="Arial"/>
        </w:rPr>
      </w:pPr>
    </w:p>
    <w:p w14:paraId="0323ED21" w14:textId="73F61625" w:rsidR="00FD6105" w:rsidRPr="00AA0B50" w:rsidRDefault="00FD6105" w:rsidP="00840831">
      <w:pPr>
        <w:spacing w:line="360" w:lineRule="auto"/>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rsidP="00840831">
      <w:pPr>
        <w:spacing w:line="360" w:lineRule="auto"/>
        <w:rPr>
          <w:rFonts w:ascii="Arial" w:hAnsi="Arial" w:cs="Arial"/>
        </w:rPr>
      </w:pPr>
    </w:p>
    <w:p w14:paraId="3B95AA6D" w14:textId="604BF6EB" w:rsidR="00A001B5" w:rsidRPr="00AA0B50" w:rsidRDefault="00177704" w:rsidP="00840831">
      <w:pPr>
        <w:spacing w:line="360" w:lineRule="auto"/>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w:t>
      </w:r>
      <w:r w:rsidR="00A001B5" w:rsidRPr="00AA0B50">
        <w:rPr>
          <w:rFonts w:ascii="Arial" w:hAnsi="Arial" w:cs="Arial"/>
        </w:rPr>
        <w:lastRenderedPageBreak/>
        <w:t xml:space="preserve">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 xml:space="preserve">A fuzziness score (f) can be used to tune prioritization by setting the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rsidP="00840831">
      <w:pPr>
        <w:spacing w:line="360" w:lineRule="auto"/>
        <w:rPr>
          <w:rFonts w:ascii="Arial" w:hAnsi="Arial" w:cs="Arial"/>
        </w:rPr>
      </w:pPr>
    </w:p>
    <w:p w14:paraId="58A5F61C" w14:textId="5421E6C6" w:rsidR="00FD6105" w:rsidRPr="00AA0B50" w:rsidRDefault="00FD6105" w:rsidP="00840831">
      <w:pPr>
        <w:spacing w:line="360" w:lineRule="auto"/>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rsidP="00840831">
      <w:pPr>
        <w:spacing w:line="360" w:lineRule="auto"/>
        <w:rPr>
          <w:rFonts w:ascii="Arial" w:hAnsi="Arial" w:cs="Arial"/>
        </w:rPr>
      </w:pPr>
    </w:p>
    <w:p w14:paraId="10BF190F" w14:textId="265066D1" w:rsidR="00A001B5" w:rsidRPr="00AA0B50" w:rsidRDefault="00A001B5" w:rsidP="00840831">
      <w:pPr>
        <w:spacing w:line="360" w:lineRule="auto"/>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 xml:space="preserve">relatedness </w:t>
      </w:r>
      <w:r w:rsidRPr="00274E40">
        <w:rPr>
          <w:rFonts w:ascii="Arial" w:hAnsi="Arial" w:cs="Arial"/>
        </w:rPr>
        <w:t>networks.</w:t>
      </w:r>
      <w:r w:rsidR="00A96D3C" w:rsidRPr="00274E40">
        <w:rPr>
          <w:rFonts w:ascii="Arial" w:hAnsi="Arial" w:cs="Arial"/>
        </w:rPr>
        <w:t xml:space="preserve"> </w:t>
      </w:r>
      <w:r w:rsidR="00447ED7" w:rsidRPr="00274E40">
        <w:rPr>
          <w:rFonts w:ascii="Arial" w:hAnsi="Arial" w:cs="Arial"/>
        </w:rPr>
        <w:t xml:space="preserve">To this end, </w:t>
      </w:r>
      <w:r w:rsidR="00A96D3C" w:rsidRPr="00274E40">
        <w:rPr>
          <w:rFonts w:ascii="Arial" w:hAnsi="Arial" w:cs="Arial"/>
        </w:rPr>
        <w:t xml:space="preserve">KDPS employs two </w:t>
      </w:r>
      <w:r w:rsidR="00447ED7" w:rsidRPr="00274E40">
        <w:rPr>
          <w:rFonts w:ascii="Arial" w:hAnsi="Arial" w:cs="Arial"/>
        </w:rPr>
        <w:t xml:space="preserve">different strategies based on the user-specified fuzziness </w:t>
      </w:r>
      <w:r w:rsidR="00447ED7" w:rsidRPr="00FD1592">
        <w:rPr>
          <w:rFonts w:ascii="Arial" w:hAnsi="Arial" w:cs="Arial"/>
        </w:rPr>
        <w:t>score</w:t>
      </w:r>
      <w:r w:rsidR="007077E7" w:rsidRPr="00FD1592">
        <w:rPr>
          <w:rFonts w:ascii="Arial" w:hAnsi="Arial" w:cs="Arial"/>
        </w:rPr>
        <w:t xml:space="preserve"> (Supplementary Figure s1)</w:t>
      </w:r>
      <w:r w:rsidR="00447ED7" w:rsidRPr="00274E40">
        <w:rPr>
          <w:rFonts w:ascii="Arial" w:hAnsi="Arial" w:cs="Arial"/>
        </w:rPr>
        <w:t>.</w:t>
      </w:r>
      <w:r w:rsidR="007218D7" w:rsidRPr="00274E40">
        <w:rPr>
          <w:rFonts w:ascii="Arial" w:hAnsi="Arial" w:cs="Arial"/>
        </w:rPr>
        <w:t xml:space="preserve"> </w:t>
      </w:r>
      <w:r w:rsidR="007218D7" w:rsidRPr="00FD1592">
        <w:rPr>
          <w:rFonts w:ascii="Arial" w:hAnsi="Arial" w:cs="Arial"/>
        </w:rPr>
        <w:t xml:space="preserve">Given a higher fuzziness score, the algorithm downplays the importances of complex network topology, de-prioritize the removal of individuals related to many other </w:t>
      </w:r>
      <w:r w:rsidR="004F7129" w:rsidRPr="00FD1592">
        <w:rPr>
          <w:rFonts w:ascii="Arial" w:hAnsi="Arial" w:cs="Arial"/>
        </w:rPr>
        <w:t>subjects and</w:t>
      </w:r>
      <w:r w:rsidR="007218D7" w:rsidRPr="00FD1592">
        <w:rPr>
          <w:rFonts w:ascii="Arial" w:hAnsi="Arial" w:cs="Arial"/>
        </w:rPr>
        <w:t xml:space="preserve"> prioritize the removal of individuals with lower phenotypic weights. With lower fuzziness score, the algorithm adheres more closely to the network topology and prioritize the removal of individuals that are related to more subjects</w:t>
      </w:r>
      <w:r w:rsidR="0022732F" w:rsidRPr="00FD1592">
        <w:rPr>
          <w:rFonts w:ascii="Arial" w:hAnsi="Arial" w:cs="Arial"/>
        </w:rPr>
        <w:t xml:space="preserve"> to minimize the number of subjects that need to be removed</w:t>
      </w:r>
      <w:r w:rsidR="007218D7" w:rsidRPr="00FD1592">
        <w:rPr>
          <w:rFonts w:ascii="Arial" w:hAnsi="Arial" w:cs="Arial"/>
        </w:rPr>
        <w:t>.</w:t>
      </w:r>
      <w:r w:rsidRPr="00274E40">
        <w:rPr>
          <w:rFonts w:ascii="Arial" w:hAnsi="Arial" w:cs="Arial"/>
        </w:rPr>
        <w:t xml:space="preserve"> With a fuzziness score of zero, the program adopts a </w:t>
      </w:r>
      <w:r w:rsidR="00310D2E" w:rsidRPr="00274E40">
        <w:rPr>
          <w:rFonts w:ascii="Arial" w:hAnsi="Arial" w:cs="Arial"/>
        </w:rPr>
        <w:t xml:space="preserve">simplified </w:t>
      </w:r>
      <w:r w:rsidRPr="00274E40">
        <w:rPr>
          <w:rFonts w:ascii="Arial" w:hAnsi="Arial" w:cs="Arial"/>
        </w:rPr>
        <w:t>approach</w:t>
      </w:r>
      <w:r w:rsidR="00310D2E" w:rsidRPr="00274E40">
        <w:rPr>
          <w:rFonts w:ascii="Arial" w:hAnsi="Arial" w:cs="Arial"/>
        </w:rPr>
        <w:t xml:space="preserve"> by prioritizing </w:t>
      </w:r>
      <w:r w:rsidRPr="00274E40">
        <w:rPr>
          <w:rFonts w:ascii="Arial" w:hAnsi="Arial" w:cs="Arial"/>
        </w:rPr>
        <w:t>the</w:t>
      </w:r>
      <w:r w:rsidRPr="00AA0B50">
        <w:rPr>
          <w:rFonts w:ascii="Arial" w:hAnsi="Arial" w:cs="Arial"/>
        </w:rPr>
        <w:t xml:space="preserv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w:t>
      </w:r>
      <w:r w:rsidRPr="00AA0B50">
        <w:rPr>
          <w:rFonts w:ascii="Arial" w:hAnsi="Arial" w:cs="Arial"/>
        </w:rPr>
        <w:lastRenderedPageBreak/>
        <w:t xml:space="preserve">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w:t>
      </w:r>
      <w:r w:rsidR="00817C8F" w:rsidRPr="00274E40">
        <w:rPr>
          <w:rFonts w:ascii="Arial" w:hAnsi="Arial" w:cs="Arial"/>
        </w:rPr>
        <w:t xml:space="preserve">are related to more than m - f subjects, where m is the number of </w:t>
      </w:r>
      <w:r w:rsidR="00F140D1" w:rsidRPr="00274E40">
        <w:rPr>
          <w:rFonts w:ascii="Arial" w:hAnsi="Arial" w:cs="Arial"/>
        </w:rPr>
        <w:t xml:space="preserve">related pairs </w:t>
      </w:r>
      <w:r w:rsidR="00817C8F" w:rsidRPr="00274E40">
        <w:rPr>
          <w:rFonts w:ascii="Arial" w:hAnsi="Arial" w:cs="Arial"/>
        </w:rPr>
        <w:t>of the subject in the cohort who is related to the most people, and f represents the fuzziness score</w:t>
      </w:r>
      <w:r w:rsidR="00817C8F" w:rsidRPr="00FD1592">
        <w:rPr>
          <w:rFonts w:ascii="Arial" w:hAnsi="Arial" w:cs="Arial"/>
        </w:rPr>
        <w:t>.</w:t>
      </w:r>
      <w:r w:rsidR="00035E53" w:rsidRPr="00FD1592">
        <w:rPr>
          <w:rFonts w:ascii="Arial" w:hAnsi="Arial" w:cs="Arial"/>
        </w:rPr>
        <w:t xml:space="preserve"> </w:t>
      </w:r>
      <w:bookmarkStart w:id="1" w:name="_Hlk203573137"/>
      <w:r w:rsidR="00035E53" w:rsidRPr="00FD1592">
        <w:rPr>
          <w:rFonts w:ascii="Arial" w:hAnsi="Arial" w:cs="Arial"/>
        </w:rPr>
        <w:t>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sidR="00035E53" w:rsidRPr="00274E40">
        <w:rPr>
          <w:rFonts w:ascii="Arial" w:hAnsi="Arial" w:cs="Arial"/>
        </w:rPr>
        <w:t xml:space="preserve">. </w:t>
      </w:r>
      <w:bookmarkEnd w:id="1"/>
      <w:r w:rsidR="00035E53" w:rsidRPr="00274E40">
        <w:rPr>
          <w:rFonts w:ascii="Arial" w:hAnsi="Arial" w:cs="Arial"/>
        </w:rPr>
        <w:t>Eventually t</w:t>
      </w:r>
      <w:r w:rsidRPr="00274E40">
        <w:rPr>
          <w:rFonts w:ascii="Arial" w:hAnsi="Arial" w:cs="Arial"/>
        </w:rPr>
        <w:t xml:space="preserve">his iterative removal </w:t>
      </w:r>
      <w:r w:rsidR="00035E53" w:rsidRPr="00274E40">
        <w:rPr>
          <w:rFonts w:ascii="Arial" w:hAnsi="Arial" w:cs="Arial"/>
        </w:rPr>
        <w:t>completes</w:t>
      </w:r>
      <w:r w:rsidR="00035E53" w:rsidRPr="00AA0B50">
        <w:rPr>
          <w:rFonts w:ascii="Arial" w:hAnsi="Arial" w:cs="Arial"/>
        </w:rPr>
        <w:t xml:space="preserve"> </w:t>
      </w:r>
      <w:r w:rsidR="00035E53">
        <w:rPr>
          <w:rFonts w:ascii="Arial" w:hAnsi="Arial" w:cs="Arial"/>
        </w:rPr>
        <w:t>when</w:t>
      </w:r>
      <w:r w:rsidR="00035E53" w:rsidRPr="00AA0B50">
        <w:rPr>
          <w:rFonts w:ascii="Arial" w:hAnsi="Arial" w:cs="Arial"/>
        </w:rPr>
        <w:t xml:space="preserve"> </w:t>
      </w:r>
      <w:r w:rsidRPr="00AA0B50">
        <w:rPr>
          <w:rFonts w:ascii="Arial" w:hAnsi="Arial" w:cs="Arial"/>
        </w:rPr>
        <w:t xml:space="preserve">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excluded,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rsidP="00840831">
      <w:pPr>
        <w:spacing w:line="360" w:lineRule="auto"/>
        <w:rPr>
          <w:rFonts w:ascii="Arial" w:hAnsi="Arial" w:cs="Arial"/>
        </w:rPr>
      </w:pPr>
    </w:p>
    <w:p w14:paraId="6A7D8FC9" w14:textId="146AA337" w:rsidR="00FD6105" w:rsidRPr="00AA0B50" w:rsidRDefault="00FD6105" w:rsidP="00840831">
      <w:pPr>
        <w:spacing w:line="360" w:lineRule="auto"/>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rsidP="00840831">
      <w:pPr>
        <w:spacing w:line="360" w:lineRule="auto"/>
        <w:rPr>
          <w:rFonts w:ascii="Arial" w:hAnsi="Arial" w:cs="Arial"/>
        </w:rPr>
      </w:pPr>
    </w:p>
    <w:p w14:paraId="0F1EFEDC" w14:textId="7633DC06" w:rsidR="004F7129" w:rsidRDefault="005773A6" w:rsidP="00840831">
      <w:pPr>
        <w:spacing w:line="360" w:lineRule="auto"/>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274E40">
        <w:rPr>
          <w:rFonts w:ascii="Arial" w:hAnsi="Arial" w:cs="Arial"/>
        </w:rPr>
        <w:t xml:space="preserve">. </w:t>
      </w:r>
      <w:bookmarkStart w:id="2" w:name="_Hlk203575839"/>
      <w:r w:rsidR="00874A5B" w:rsidRPr="00274E40">
        <w:rPr>
          <w:rFonts w:ascii="Arial" w:hAnsi="Arial" w:cs="Arial"/>
        </w:rPr>
        <w:t>For simulations, a complex relatedness network (~100,000 relationship pairs)</w:t>
      </w:r>
      <w:r w:rsidR="005243A1" w:rsidRPr="00274E40">
        <w:rPr>
          <w:rFonts w:ascii="Arial" w:hAnsi="Arial" w:cs="Arial"/>
        </w:rPr>
        <w:t xml:space="preserve"> was considered </w:t>
      </w:r>
      <w:r w:rsidR="00874A5B" w:rsidRPr="00274E40">
        <w:rPr>
          <w:rFonts w:ascii="Arial" w:hAnsi="Arial" w:cs="Arial"/>
        </w:rPr>
        <w:t>based on the UK Biobank kinship matrix. The matrix was anonymized by removing subject identifiers and randomly permuting individual labels, preserving the underlying topology and relationship structure while ensuring de-identification</w:t>
      </w:r>
      <w:bookmarkEnd w:id="2"/>
      <w:r w:rsidR="00874A5B" w:rsidRPr="00874A5B">
        <w:rPr>
          <w:rFonts w:ascii="Arial" w:hAnsi="Arial" w:cs="Arial"/>
        </w:rPr>
        <w:t>.</w:t>
      </w:r>
      <w:r w:rsidR="00874A5B">
        <w:rPr>
          <w:rFonts w:ascii="Arial" w:hAnsi="Arial" w:cs="Arial"/>
        </w:rPr>
        <w:t xml:space="preserve"> </w:t>
      </w:r>
      <w:r w:rsidR="004F7129">
        <w:rPr>
          <w:rFonts w:ascii="Arial" w:hAnsi="Arial" w:cs="Arial"/>
        </w:rPr>
        <w:t xml:space="preserve">To understand the performance of KDPS on phenotypic traits of different modalities, </w:t>
      </w:r>
      <w:r w:rsidR="00BC4EAB">
        <w:rPr>
          <w:rFonts w:ascii="Arial" w:hAnsi="Arial" w:cs="Arial"/>
        </w:rPr>
        <w:t xml:space="preserve">we </w:t>
      </w:r>
      <w:r w:rsidR="004F7129" w:rsidRPr="00274E40">
        <w:rPr>
          <w:rFonts w:ascii="Arial" w:hAnsi="Arial" w:cs="Arial"/>
        </w:rPr>
        <w:t>s</w:t>
      </w:r>
      <w:r w:rsidR="00874A5B" w:rsidRPr="00274E40">
        <w:rPr>
          <w:rFonts w:ascii="Arial" w:hAnsi="Arial" w:cs="Arial"/>
        </w:rPr>
        <w:t>imulated phenotype data included three configurations: a binary trait, a categorical trait with three levels, and a quantitative trait drawn from a mean-centered, normally distributed range. Detailed simulation parameters can be found in Table 1.</w:t>
      </w:r>
      <w:r w:rsidR="004F7129">
        <w:rPr>
          <w:rFonts w:ascii="Arial" w:hAnsi="Arial" w:cs="Arial"/>
        </w:rPr>
        <w:t xml:space="preserve"> </w:t>
      </w:r>
    </w:p>
    <w:p w14:paraId="3893431A" w14:textId="77777777" w:rsidR="004F7129" w:rsidRDefault="004F7129" w:rsidP="00840831">
      <w:pPr>
        <w:spacing w:line="360" w:lineRule="auto"/>
        <w:rPr>
          <w:rFonts w:ascii="Arial" w:hAnsi="Arial" w:cs="Arial"/>
        </w:rPr>
      </w:pPr>
    </w:p>
    <w:p w14:paraId="5C23A854" w14:textId="3E8CB78F" w:rsidR="004F7129" w:rsidRPr="00BC4EAB" w:rsidRDefault="00941B4A" w:rsidP="00840831">
      <w:pPr>
        <w:spacing w:line="360" w:lineRule="auto"/>
        <w:rPr>
          <w:rFonts w:ascii="Arial" w:hAnsi="Arial" w:cs="Arial"/>
          <w:highlight w:val="yellow"/>
        </w:rPr>
      </w:pPr>
      <w:r w:rsidRPr="00BC4EAB">
        <w:rPr>
          <w:rFonts w:ascii="Arial" w:hAnsi="Arial" w:cs="Arial"/>
          <w:highlight w:val="yellow"/>
        </w:rPr>
        <w:t>T</w:t>
      </w:r>
      <w:r w:rsidR="004F7129" w:rsidRPr="00BC4EAB">
        <w:rPr>
          <w:rFonts w:ascii="Arial" w:hAnsi="Arial" w:cs="Arial"/>
          <w:highlight w:val="yellow"/>
        </w:rPr>
        <w:t xml:space="preserve">o assess the impact of heritability on subject retention, simulated phenotypic traits were assigned to subjects in a relatedness network in a stepwise manner. First, seed cases were randomly assigned at 10% prevalence across all individuals. Phenotypes were then propagated to genetically related individuals using a parameter termed the </w:t>
      </w:r>
      <w:r w:rsidR="004F7129" w:rsidRPr="00BC4EAB">
        <w:rPr>
          <w:rFonts w:ascii="Arial" w:hAnsi="Arial" w:cs="Arial"/>
          <w:highlight w:val="yellow"/>
        </w:rPr>
        <w:lastRenderedPageBreak/>
        <w:t>heritability indicator. For a given case individual, each of its relatives inherited the phenotype with probability equal to:</w:t>
      </w:r>
    </w:p>
    <w:p w14:paraId="33D8ED8C" w14:textId="48333D5C" w:rsidR="004F7129" w:rsidRPr="00BC4EAB" w:rsidRDefault="004F7129" w:rsidP="00840831">
      <w:pPr>
        <w:spacing w:line="360" w:lineRule="auto"/>
        <w:rPr>
          <w:rFonts w:ascii="Arial" w:hAnsi="Arial" w:cs="Arial"/>
          <w:highlight w:val="yellow"/>
        </w:rPr>
      </w:pPr>
      <m:oMathPara>
        <m:oMath>
          <m:r>
            <w:rPr>
              <w:rFonts w:ascii="Cambria Math" w:hAnsi="Cambria Math" w:cs="Arial"/>
              <w:highlight w:val="yellow"/>
            </w:rPr>
            <m:t>P</m:t>
          </m:r>
          <m:d>
            <m:dPr>
              <m:ctrlPr>
                <w:rPr>
                  <w:rFonts w:ascii="Cambria Math" w:hAnsi="Cambria Math" w:cs="Arial"/>
                  <w:i/>
                  <w:highlight w:val="yellow"/>
                </w:rPr>
              </m:ctrlPr>
            </m:dPr>
            <m:e>
              <m:r>
                <w:rPr>
                  <w:rFonts w:ascii="Cambria Math" w:hAnsi="Cambria Math" w:cs="Arial"/>
                  <w:highlight w:val="yellow"/>
                </w:rPr>
                <m:t>inherit</m:t>
              </m:r>
            </m:e>
          </m:d>
          <m:r>
            <w:rPr>
              <w:rFonts w:ascii="Cambria Math" w:hAnsi="Cambria Math" w:cs="Arial"/>
              <w:highlight w:val="yellow"/>
            </w:rPr>
            <m:t>=</m:t>
          </m:r>
          <m:r>
            <m:rPr>
              <m:sty m:val="p"/>
            </m:rPr>
            <w:rPr>
              <w:rFonts w:ascii="Cambria Math" w:hAnsi="Cambria Math" w:cs="Arial"/>
              <w:highlight w:val="yellow"/>
            </w:rPr>
            <m:t>min⁡</m:t>
          </m:r>
          <m:r>
            <w:rPr>
              <w:rFonts w:ascii="Cambria Math" w:hAnsi="Cambria Math" w:cs="Arial"/>
              <w:highlight w:val="yellow"/>
            </w:rPr>
            <m:t>(1, kinship coefficient</m:t>
          </m:r>
          <m:r>
            <m:rPr>
              <m:sty m:val="p"/>
            </m:rPr>
            <w:rPr>
              <w:rFonts w:ascii="Cambria Math" w:hAnsi="Cambria Math"/>
              <w:highlight w:val="yellow"/>
            </w:rPr>
            <m:t>×</m:t>
          </m:r>
          <m:r>
            <m:rPr>
              <m:sty m:val="p"/>
            </m:rPr>
            <w:rPr>
              <w:rFonts w:ascii="Cambria Math" w:hAnsi="Cambria Math" w:cs="Arial"/>
              <w:highlight w:val="yellow"/>
            </w:rPr>
            <m:t>heritability indicator)</m:t>
          </m:r>
          <m:r>
            <m:rPr>
              <m:sty m:val="p"/>
            </m:rPr>
            <w:rPr>
              <w:rFonts w:ascii="Cambria Math"/>
              <w:highlight w:val="yellow"/>
            </w:rPr>
            <m:t xml:space="preserve"> </m:t>
          </m:r>
        </m:oMath>
      </m:oMathPara>
    </w:p>
    <w:p w14:paraId="2F880F5A" w14:textId="034CDEAC" w:rsidR="00941B4A" w:rsidRDefault="00941B4A" w:rsidP="00840831">
      <w:pPr>
        <w:spacing w:line="360" w:lineRule="auto"/>
        <w:rPr>
          <w:rFonts w:ascii="Arial" w:hAnsi="Arial" w:cs="Arial"/>
        </w:rPr>
      </w:pPr>
      <w:r w:rsidRPr="00BC4EAB">
        <w:rPr>
          <w:rFonts w:ascii="Arial" w:hAnsi="Arial" w:cs="Arial"/>
          <w:highlight w:val="yellow"/>
        </w:rPr>
        <w:t>Thus, at a heritability multiplier of 0, no related individual could inherit the phenotype from a seed case. At small values (e.g., 0.25 or 0.5), inheritance probabilities were modest, while at very high values (e.g., ≥15), nearly all relatives of a case were assigned the phenotype. This heuristic design allowed us to model a spectrum of traits from non-heritable to strongly heritable. Phenotypes were simulated at heritability multipliers of 0, 0.25, 0.5, 0.75, 1, 5, 10, 15, and 20. For each setting, three replicates were generated using fixed seeds for reproducibility. The KDPS algorithm was then applied with fuzziness = 0 to remove related individuals. Following pruning, we calculated both the subject retention ratio (subjects retained / total subjects) and the case retention ratio (cases retained / total cases).</w:t>
      </w:r>
    </w:p>
    <w:p w14:paraId="0FBA7537" w14:textId="77777777" w:rsidR="004F7129" w:rsidRDefault="004F7129" w:rsidP="00840831">
      <w:pPr>
        <w:spacing w:line="360" w:lineRule="auto"/>
        <w:rPr>
          <w:rFonts w:ascii="Arial" w:hAnsi="Arial" w:cs="Arial"/>
        </w:rPr>
      </w:pPr>
    </w:p>
    <w:p w14:paraId="6F5F4A88" w14:textId="5156155B" w:rsidR="00B448D9" w:rsidRPr="00AA0B50" w:rsidRDefault="00246C8F" w:rsidP="00840831">
      <w:pPr>
        <w:spacing w:line="360" w:lineRule="auto"/>
        <w:rPr>
          <w:rFonts w:ascii="Arial" w:hAnsi="Arial" w:cs="Arial"/>
        </w:rPr>
      </w:pPr>
      <w:r w:rsidRPr="00FD1592">
        <w:rPr>
          <w:rFonts w:ascii="Arial" w:hAnsi="Arial" w:cs="Arial"/>
          <w:highlight w:val="yellow"/>
        </w:rPr>
        <w:t>Furthermore, KDPS was applied to four real-world phenotypes from the UK Biobank: schizophrenia (UKB ID 130874), acute myocardial infarction (UKB ID 131298), multiple sclerosis (UKB ID 131042), and alcohol drinking status (never drinkers, UKB ID 20117). Schizophrenia was defined using ICD-10 F20 diagnoses from hospital records (Fields 41202/41204), death registries, primary care, and self-report (Field 20002). Acute myocardial infarction was identified from hospital and death records (ICD-10 I21–I22; Fields 41202/41204, 40001/40002) and self-report (Field 20002). Multiple sclerosis was captured via “first occurrence” fields (131042, 131043; ICD-10 G35) along with self-report and hospital data. Alcohol status was derived from questionnaire Field 20117 distinguishing never versus ever drinkers. These phenotypic traits were extracted and harmonized with respect to the pre-calculated pair-wise kinship coefficients for all UK Biobank individuals.</w:t>
      </w:r>
      <w:r>
        <w:rPr>
          <w:rFonts w:ascii="Arial" w:hAnsi="Arial" w:cs="Arial"/>
        </w:rPr>
        <w:t xml:space="preserve"> </w:t>
      </w:r>
      <w:r w:rsidR="005F4D1F" w:rsidRPr="00AA0B50">
        <w:rPr>
          <w:rFonts w:ascii="Arial" w:hAnsi="Arial" w:cs="Arial"/>
        </w:rPr>
        <w:t xml:space="preserve">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rsidP="00840831">
      <w:pPr>
        <w:spacing w:line="360" w:lineRule="auto"/>
        <w:rPr>
          <w:rFonts w:ascii="Arial" w:hAnsi="Arial" w:cs="Arial"/>
        </w:rPr>
      </w:pPr>
    </w:p>
    <w:p w14:paraId="5975F516" w14:textId="1D482F4D" w:rsidR="00282EBA" w:rsidRPr="00AA0B50" w:rsidRDefault="00B15FB4" w:rsidP="00840831">
      <w:pPr>
        <w:spacing w:line="360" w:lineRule="auto"/>
        <w:rPr>
          <w:rFonts w:ascii="Arial" w:hAnsi="Arial" w:cs="Arial"/>
          <w:b/>
          <w:bCs/>
        </w:rPr>
      </w:pPr>
      <w:r w:rsidRPr="00AA0B50">
        <w:rPr>
          <w:rFonts w:ascii="Arial" w:hAnsi="Arial" w:cs="Arial"/>
          <w:b/>
          <w:bCs/>
        </w:rPr>
        <w:lastRenderedPageBreak/>
        <w:t>Result</w:t>
      </w:r>
      <w:r w:rsidR="00E323E0" w:rsidRPr="00AA0B50">
        <w:rPr>
          <w:rFonts w:ascii="Arial" w:hAnsi="Arial" w:cs="Arial"/>
          <w:b/>
          <w:bCs/>
        </w:rPr>
        <w:t>s</w:t>
      </w:r>
    </w:p>
    <w:p w14:paraId="1EDA86DA" w14:textId="77777777" w:rsidR="001A1315" w:rsidRPr="00AA0B50" w:rsidRDefault="001A1315" w:rsidP="00840831">
      <w:pPr>
        <w:spacing w:line="360" w:lineRule="auto"/>
        <w:rPr>
          <w:rFonts w:ascii="Arial" w:hAnsi="Arial" w:cs="Arial"/>
          <w:b/>
          <w:bCs/>
        </w:rPr>
      </w:pPr>
    </w:p>
    <w:p w14:paraId="70345762" w14:textId="5B643F28" w:rsidR="00010B85" w:rsidRPr="00AA0B50" w:rsidRDefault="004C13BF" w:rsidP="00840831">
      <w:pPr>
        <w:spacing w:line="360" w:lineRule="auto"/>
        <w:rPr>
          <w:rFonts w:ascii="Arial" w:hAnsi="Arial" w:cs="Arial"/>
        </w:rPr>
      </w:pPr>
      <w:r w:rsidRPr="00AA0B50">
        <w:rPr>
          <w:rFonts w:ascii="Arial" w:hAnsi="Arial" w:cs="Arial"/>
        </w:rPr>
        <w:t>Simulation test results</w:t>
      </w:r>
    </w:p>
    <w:p w14:paraId="540CF5AA" w14:textId="77777777" w:rsidR="001A1315" w:rsidRPr="00AA0B50" w:rsidRDefault="001A1315" w:rsidP="00840831">
      <w:pPr>
        <w:spacing w:line="360" w:lineRule="auto"/>
        <w:rPr>
          <w:rFonts w:ascii="Arial" w:hAnsi="Arial" w:cs="Arial"/>
        </w:rPr>
      </w:pPr>
    </w:p>
    <w:p w14:paraId="25149A7D" w14:textId="02995E22" w:rsidR="004C13BF" w:rsidRPr="00AA0B50" w:rsidRDefault="00941B4A" w:rsidP="00840831">
      <w:pPr>
        <w:spacing w:line="360" w:lineRule="auto"/>
        <w:rPr>
          <w:rFonts w:ascii="Arial" w:hAnsi="Arial" w:cs="Arial"/>
        </w:rPr>
      </w:pPr>
      <w:r w:rsidRPr="00BC4EAB">
        <w:rPr>
          <w:rFonts w:ascii="Arial" w:hAnsi="Arial" w:cs="Arial"/>
          <w:highlight w:val="yellow"/>
        </w:rPr>
        <w:t>In both simulations and real-world applications, KDPS successfully pruned the complex relatedness networks, resulting in a final dataset of entirely unrelated individuals after kinship decoupling</w:t>
      </w:r>
      <w:r w:rsidRPr="00941B4A">
        <w:rPr>
          <w:rFonts w:ascii="Arial" w:hAnsi="Arial" w:cs="Arial"/>
        </w:rPr>
        <w:t xml:space="preserve">. </w:t>
      </w:r>
      <w:r w:rsidRPr="00BC4EAB">
        <w:rPr>
          <w:rFonts w:ascii="Arial" w:hAnsi="Arial" w:cs="Arial"/>
          <w:highlight w:val="yellow"/>
        </w:rPr>
        <w:t xml:space="preserve">Because KDPS only requires kinship matrix files and phenotype files as inputs, its memory footprint remained modest, never exceeding </w:t>
      </w:r>
      <w:r w:rsidR="00246C8F" w:rsidRPr="00BC4EAB">
        <w:rPr>
          <w:rFonts w:ascii="Arial" w:hAnsi="Arial" w:cs="Arial"/>
          <w:highlight w:val="yellow"/>
        </w:rPr>
        <w:t>4</w:t>
      </w:r>
      <w:r w:rsidRPr="00BC4EAB">
        <w:rPr>
          <w:rFonts w:ascii="Arial" w:hAnsi="Arial" w:cs="Arial"/>
          <w:highlight w:val="yellow"/>
        </w:rPr>
        <w:t xml:space="preserve"> GB of RAM. This makes the method practical and accessible on most consumer-grade computers and standard workstations.</w:t>
      </w:r>
      <w:r>
        <w:rPr>
          <w:rFonts w:ascii="Arial" w:hAnsi="Arial" w:cs="Arial"/>
        </w:rPr>
        <w:t xml:space="preserve"> </w:t>
      </w:r>
      <w:r w:rsidR="007809AB">
        <w:rPr>
          <w:rFonts w:ascii="Arial" w:hAnsi="Arial" w:cs="Arial"/>
        </w:rPr>
        <w:t>T</w:t>
      </w:r>
      <w:r w:rsidR="007809AB" w:rsidRPr="00AA0B50">
        <w:rPr>
          <w:rFonts w:ascii="Arial" w:hAnsi="Arial" w:cs="Arial"/>
        </w:rPr>
        <w:t xml:space="preserve">he </w:t>
      </w:r>
      <w:r w:rsidR="007809AB">
        <w:rPr>
          <w:rFonts w:ascii="Arial" w:hAnsi="Arial" w:cs="Arial"/>
        </w:rPr>
        <w:t xml:space="preserve">computational </w:t>
      </w:r>
      <w:r w:rsidR="007809AB" w:rsidRPr="00AA0B50">
        <w:rPr>
          <w:rFonts w:ascii="Arial" w:hAnsi="Arial" w:cs="Arial"/>
        </w:rPr>
        <w:t>time required by KDPS exhibits a logarithmic dependency on the aggregate level of relatedness among subjects, as demonstrated in simulations with increasing number of relatedness, where fuzziness score was set at zero (Figure 1</w:t>
      </w:r>
      <w:r w:rsidR="007353EE">
        <w:rPr>
          <w:rFonts w:ascii="Arial" w:hAnsi="Arial" w:cs="Arial"/>
        </w:rPr>
        <w:t>B</w:t>
      </w:r>
      <w:r w:rsidR="007809AB" w:rsidRPr="00AA0B50">
        <w:rPr>
          <w:rFonts w:ascii="Arial" w:hAnsi="Arial" w:cs="Arial"/>
        </w:rPr>
        <w:t xml:space="preserve">). </w:t>
      </w:r>
      <w:r w:rsidR="007809AB">
        <w:rPr>
          <w:rFonts w:ascii="Arial" w:hAnsi="Arial" w:cs="Arial"/>
        </w:rPr>
        <w:t>Similarly, the</w:t>
      </w:r>
      <w:r w:rsidR="00A01C3F">
        <w:rPr>
          <w:rFonts w:ascii="Arial" w:hAnsi="Arial" w:cs="Arial"/>
        </w:rPr>
        <w:t xml:space="preserve"> </w:t>
      </w:r>
      <w:r w:rsidR="007809AB">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r w:rsidR="007809AB">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sidR="007809AB">
        <w:rPr>
          <w:rFonts w:ascii="Arial" w:hAnsi="Arial" w:cs="Arial"/>
        </w:rPr>
        <w:t>was under 15 minutes</w:t>
      </w:r>
      <w:r w:rsidR="007809AB" w:rsidRPr="00AA0B50">
        <w:rPr>
          <w:rFonts w:ascii="Arial" w:hAnsi="Arial" w:cs="Arial"/>
        </w:rPr>
        <w:t xml:space="preserve">. Real world computation times may diverge, influenced by the intricacy of the relatedness network and additional factors such as the </w:t>
      </w:r>
      <w:r w:rsidR="00B57544">
        <w:rPr>
          <w:rFonts w:ascii="Arial" w:hAnsi="Arial" w:cs="Arial"/>
        </w:rPr>
        <w:t xml:space="preserve">relatedness cutoff and </w:t>
      </w:r>
      <w:r w:rsidR="007809AB" w:rsidRPr="00AA0B50">
        <w:rPr>
          <w:rFonts w:ascii="Arial" w:hAnsi="Arial" w:cs="Arial"/>
        </w:rPr>
        <w:t xml:space="preserve">fuzziness score. </w:t>
      </w:r>
    </w:p>
    <w:p w14:paraId="49C65D9A" w14:textId="77777777" w:rsidR="002D63BB" w:rsidRPr="00AA0B50" w:rsidRDefault="002D63BB" w:rsidP="00840831">
      <w:pPr>
        <w:spacing w:line="360" w:lineRule="auto"/>
        <w:rPr>
          <w:rFonts w:ascii="Arial" w:hAnsi="Arial" w:cs="Arial"/>
        </w:rPr>
      </w:pPr>
    </w:p>
    <w:p w14:paraId="75ACCD41" w14:textId="4DEA8818" w:rsidR="00C814D9" w:rsidRDefault="00460129" w:rsidP="00840831">
      <w:pPr>
        <w:spacing w:line="360" w:lineRule="auto"/>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from zero to ten marginally reduces the retention ratio from 0.51 to 0.49 (Figure 1D</w:t>
      </w:r>
      <w:r w:rsidR="004C13BF" w:rsidRPr="00274E40">
        <w:rPr>
          <w:rFonts w:ascii="Arial" w:hAnsi="Arial" w:cs="Arial"/>
        </w:rPr>
        <w:t>).</w:t>
      </w:r>
      <w:r w:rsidR="00AF7C4C" w:rsidRPr="00274E40">
        <w:rPr>
          <w:rFonts w:ascii="Arial" w:hAnsi="Arial" w:cs="Arial"/>
        </w:rPr>
        <w:t xml:space="preserve"> </w:t>
      </w:r>
      <w:bookmarkStart w:id="3" w:name="_Hlk203574512"/>
      <w:r w:rsidR="00AF7C4C" w:rsidRPr="00274E40">
        <w:rPr>
          <w:rFonts w:ascii="Arial" w:hAnsi="Arial" w:cs="Arial"/>
        </w:rPr>
        <w:t xml:space="preserve">In </w:t>
      </w:r>
      <w:r w:rsidR="0065272D" w:rsidRPr="00274E40">
        <w:rPr>
          <w:rFonts w:ascii="Arial" w:hAnsi="Arial" w:cs="Arial"/>
        </w:rPr>
        <w:t>biobank scale</w:t>
      </w:r>
      <w:r w:rsidR="00AF7C4C" w:rsidRPr="00274E40">
        <w:rPr>
          <w:rFonts w:ascii="Arial" w:hAnsi="Arial" w:cs="Arial"/>
        </w:rPr>
        <w:t xml:space="preserve"> cohorts such as the UK Biobank, most relatedness </w:t>
      </w:r>
      <w:r w:rsidR="00874A5B" w:rsidRPr="00274E40">
        <w:rPr>
          <w:rFonts w:ascii="Arial" w:hAnsi="Arial" w:cs="Arial"/>
        </w:rPr>
        <w:t>is</w:t>
      </w:r>
      <w:r w:rsidR="00AF7C4C" w:rsidRPr="00274E40">
        <w:rPr>
          <w:rFonts w:ascii="Arial" w:hAnsi="Arial" w:cs="Arial"/>
        </w:rPr>
        <w:t xml:space="preserve"> expected to be pair-wise relationships instead of complex relatedness networks (Supplementary Figure </w:t>
      </w:r>
      <w:r w:rsidR="0065272D" w:rsidRPr="00274E40">
        <w:rPr>
          <w:rFonts w:ascii="Arial" w:hAnsi="Arial" w:cs="Arial"/>
        </w:rPr>
        <w:t>S</w:t>
      </w:r>
      <w:r w:rsidR="00AF7C4C" w:rsidRPr="00274E40">
        <w:rPr>
          <w:rFonts w:ascii="Arial" w:hAnsi="Arial" w:cs="Arial"/>
        </w:rPr>
        <w:t xml:space="preserve">2). Accordingly, KDPS can resolve most relatedness scenarios with a fuzziness score of 0, which offers a practical default for balancing decoupling and phenotype retention. In cases involving complex </w:t>
      </w:r>
      <w:r w:rsidR="00AF7C4C" w:rsidRPr="00274E40">
        <w:rPr>
          <w:rFonts w:ascii="Arial" w:hAnsi="Arial" w:cs="Arial"/>
        </w:rPr>
        <w:lastRenderedPageBreak/>
        <w:t>relatedness networks or ultra-rare phenotypes, a higher fuzziness score (e.g., 3 - 5) may be warranted to prioritize phenotype over topology</w:t>
      </w:r>
      <w:bookmarkEnd w:id="3"/>
      <w:r w:rsidR="00AF7C4C" w:rsidRPr="00274E40">
        <w:rPr>
          <w:rFonts w:ascii="Arial" w:hAnsi="Arial" w:cs="Arial"/>
        </w:rPr>
        <w:t>.</w:t>
      </w:r>
      <w:r w:rsidR="00AF7C4C">
        <w:rPr>
          <w:rFonts w:ascii="Arial" w:hAnsi="Arial" w:cs="Arial"/>
        </w:rPr>
        <w:t xml:space="preserve"> </w:t>
      </w:r>
    </w:p>
    <w:p w14:paraId="590DB1DD" w14:textId="77777777" w:rsidR="00C814D9" w:rsidRDefault="00C814D9" w:rsidP="00840831">
      <w:pPr>
        <w:spacing w:line="360" w:lineRule="auto"/>
        <w:rPr>
          <w:rFonts w:ascii="Arial" w:hAnsi="Arial" w:cs="Arial"/>
        </w:rPr>
      </w:pPr>
    </w:p>
    <w:p w14:paraId="6E282B4D" w14:textId="77777777" w:rsidR="00C814D9" w:rsidRPr="00274E40" w:rsidRDefault="004C13BF" w:rsidP="00840831">
      <w:pPr>
        <w:spacing w:line="360" w:lineRule="auto"/>
        <w:rPr>
          <w:rFonts w:ascii="Arial" w:hAnsi="Arial" w:cs="Arial"/>
        </w:rPr>
      </w:pPr>
      <w:r w:rsidRPr="00AA0B50">
        <w:rPr>
          <w:rFonts w:ascii="Arial" w:hAnsi="Arial" w:cs="Arial"/>
        </w:rPr>
        <w:t xml:space="preserve">Moreover, </w:t>
      </w:r>
      <w:r w:rsidR="00D44B7F" w:rsidRPr="00AA0B50">
        <w:rPr>
          <w:rFonts w:ascii="Arial" w:hAnsi="Arial" w:cs="Arial"/>
        </w:rPr>
        <w:t xml:space="preserve">we </w:t>
      </w:r>
      <w:r w:rsidRPr="00AA0B50">
        <w:rPr>
          <w:rFonts w:ascii="Arial" w:hAnsi="Arial" w:cs="Arial"/>
        </w:rPr>
        <w:t>compar</w:t>
      </w:r>
      <w:r w:rsidR="00D44B7F" w:rsidRPr="00AA0B50">
        <w:rPr>
          <w:rFonts w:ascii="Arial" w:hAnsi="Arial" w:cs="Arial"/>
        </w:rPr>
        <w:t>ed</w:t>
      </w:r>
      <w:r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Pr="00AA0B50">
        <w:rPr>
          <w:rFonts w:ascii="Arial" w:hAnsi="Arial" w:cs="Arial"/>
        </w:rPr>
        <w:t xml:space="preserve">KDPS </w:t>
      </w:r>
      <w:r w:rsidR="00D44B7F" w:rsidRPr="00AA0B50">
        <w:rPr>
          <w:rFonts w:ascii="Arial" w:hAnsi="Arial" w:cs="Arial"/>
        </w:rPr>
        <w:t xml:space="preserve">and standard </w:t>
      </w:r>
      <w:r w:rsidRPr="00AA0B50">
        <w:rPr>
          <w:rFonts w:ascii="Arial" w:hAnsi="Arial" w:cs="Arial"/>
        </w:rPr>
        <w:t>phenotype-agnostic approaches</w:t>
      </w:r>
      <w:r w:rsidR="00D44B7F" w:rsidRPr="00AA0B50">
        <w:rPr>
          <w:rFonts w:ascii="Arial" w:hAnsi="Arial" w:cs="Arial"/>
        </w:rPr>
        <w:t xml:space="preserve"> (e.g., </w:t>
      </w:r>
      <w:r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Pr="00AA0B50">
        <w:rPr>
          <w:rFonts w:ascii="Arial" w:hAnsi="Arial" w:cs="Arial"/>
        </w:rPr>
        <w:t xml:space="preserve"> </w:t>
      </w:r>
      <w:r w:rsidR="00D56D20">
        <w:rPr>
          <w:rFonts w:ascii="Arial" w:hAnsi="Arial" w:cs="Arial"/>
        </w:rPr>
        <w:t>KDPS demonstrated an advantage</w:t>
      </w:r>
      <w:r w:rsidRPr="00AA0B50">
        <w:rPr>
          <w:rFonts w:ascii="Arial" w:hAnsi="Arial" w:cs="Arial"/>
        </w:rPr>
        <w:t xml:space="preserve"> in </w:t>
      </w:r>
      <w:r w:rsidR="005753A6">
        <w:rPr>
          <w:rFonts w:ascii="Arial" w:hAnsi="Arial" w:cs="Arial"/>
        </w:rPr>
        <w:t xml:space="preserve">increasing </w:t>
      </w:r>
      <w:r w:rsidRPr="00AA0B50">
        <w:rPr>
          <w:rFonts w:ascii="Arial" w:hAnsi="Arial" w:cs="Arial"/>
        </w:rPr>
        <w:t xml:space="preserve">the prevalence of subjects possessing the phenotype of interest </w:t>
      </w:r>
      <w:r w:rsidR="00D56D20">
        <w:rPr>
          <w:rFonts w:ascii="Arial" w:hAnsi="Arial" w:cs="Arial"/>
        </w:rPr>
        <w:t xml:space="preserve">after </w:t>
      </w:r>
      <w:r w:rsidRPr="00AA0B50">
        <w:rPr>
          <w:rFonts w:ascii="Arial" w:hAnsi="Arial" w:cs="Arial"/>
        </w:rPr>
        <w:t>kinship decoupling (Figure 1E). In simulations where the baseline prevalence of the</w:t>
      </w:r>
      <w:r w:rsidR="00E650E0">
        <w:rPr>
          <w:rFonts w:ascii="Arial" w:hAnsi="Arial" w:cs="Arial"/>
        </w:rPr>
        <w:t xml:space="preserve"> binary</w:t>
      </w:r>
      <w:r w:rsidRPr="00AA0B50">
        <w:rPr>
          <w:rFonts w:ascii="Arial" w:hAnsi="Arial" w:cs="Arial"/>
        </w:rPr>
        <w:t xml:space="preserve"> phenotype of interest was set at 2</w:t>
      </w:r>
      <w:r w:rsidR="00E96973">
        <w:rPr>
          <w:rFonts w:ascii="Arial" w:hAnsi="Arial" w:cs="Arial"/>
        </w:rPr>
        <w:t>0%</w:t>
      </w:r>
      <w:r w:rsidRPr="00AA0B50">
        <w:rPr>
          <w:rFonts w:ascii="Arial" w:hAnsi="Arial" w:cs="Arial"/>
        </w:rPr>
        <w:t xml:space="preserve">, KDPS significantly enhances this </w:t>
      </w:r>
      <w:r w:rsidR="002D63BB" w:rsidRPr="00AA0B50">
        <w:rPr>
          <w:rFonts w:ascii="Arial" w:hAnsi="Arial" w:cs="Arial"/>
        </w:rPr>
        <w:t xml:space="preserve">retention of subjects with phenotype of </w:t>
      </w:r>
      <w:r w:rsidR="002D63BB" w:rsidRPr="00274E40">
        <w:rPr>
          <w:rFonts w:ascii="Arial" w:hAnsi="Arial" w:cs="Arial"/>
        </w:rPr>
        <w:t xml:space="preserve">interest </w:t>
      </w:r>
      <w:r w:rsidR="002237CB" w:rsidRPr="00274E40">
        <w:rPr>
          <w:rFonts w:ascii="Arial" w:hAnsi="Arial" w:cs="Arial"/>
        </w:rPr>
        <w:t>to approximately 30%</w:t>
      </w:r>
      <w:r w:rsidRPr="00274E40">
        <w:rPr>
          <w:rFonts w:ascii="Arial" w:hAnsi="Arial" w:cs="Arial"/>
        </w:rPr>
        <w:t xml:space="preserve">, </w:t>
      </w:r>
      <w:r w:rsidR="00E96973" w:rsidRPr="00274E40">
        <w:rPr>
          <w:rFonts w:ascii="Arial" w:hAnsi="Arial" w:cs="Arial"/>
        </w:rPr>
        <w:t xml:space="preserve">while </w:t>
      </w:r>
      <w:r w:rsidRPr="00274E40">
        <w:rPr>
          <w:rFonts w:ascii="Arial" w:hAnsi="Arial" w:cs="Arial"/>
        </w:rPr>
        <w:t xml:space="preserve">the phenotype-naïve approach </w:t>
      </w:r>
      <w:r w:rsidR="005753A6" w:rsidRPr="00274E40">
        <w:rPr>
          <w:rFonts w:ascii="Arial" w:hAnsi="Arial" w:cs="Arial"/>
        </w:rPr>
        <w:t>20%</w:t>
      </w:r>
      <w:r w:rsidRPr="00274E40">
        <w:rPr>
          <w:rFonts w:ascii="Arial" w:hAnsi="Arial" w:cs="Arial"/>
        </w:rPr>
        <w:t>.</w:t>
      </w:r>
      <w:r w:rsidR="00E650E0" w:rsidRPr="00274E40">
        <w:rPr>
          <w:rFonts w:ascii="Arial" w:hAnsi="Arial" w:cs="Arial"/>
        </w:rPr>
        <w:t xml:space="preserve"> </w:t>
      </w:r>
    </w:p>
    <w:p w14:paraId="1B34BC1B" w14:textId="77777777" w:rsidR="00C814D9" w:rsidRPr="00274E40" w:rsidRDefault="00C814D9" w:rsidP="00840831">
      <w:pPr>
        <w:spacing w:line="360" w:lineRule="auto"/>
        <w:rPr>
          <w:rFonts w:ascii="Arial" w:hAnsi="Arial" w:cs="Arial"/>
        </w:rPr>
      </w:pPr>
    </w:p>
    <w:p w14:paraId="5AAFA069" w14:textId="74C741D0" w:rsidR="004C13BF" w:rsidRDefault="00837504" w:rsidP="00840831">
      <w:pPr>
        <w:spacing w:line="360" w:lineRule="auto"/>
        <w:rPr>
          <w:rFonts w:ascii="Arial" w:hAnsi="Arial" w:cs="Arial"/>
        </w:rPr>
      </w:pPr>
      <w:r w:rsidRPr="00274E40">
        <w:rPr>
          <w:rFonts w:ascii="Arial" w:hAnsi="Arial" w:cs="Arial"/>
        </w:rPr>
        <w:t xml:space="preserve">In the evaluation of the performance of KDPS on multi-class categorical phenotypes, compared to phenotype-naïve pruning, phenotype-aware KDPS increased the retention of disease-relevant individuals by ~79% for </w:t>
      </w:r>
      <w:r w:rsidR="00511B21" w:rsidRPr="00274E40">
        <w:rPr>
          <w:rFonts w:ascii="Arial" w:hAnsi="Arial" w:cs="Arial"/>
        </w:rPr>
        <w:t>disease 1</w:t>
      </w:r>
      <w:r w:rsidRPr="00274E40">
        <w:rPr>
          <w:rFonts w:ascii="Arial" w:hAnsi="Arial" w:cs="Arial"/>
        </w:rPr>
        <w:t xml:space="preserve"> and ~56% for </w:t>
      </w:r>
      <w:r w:rsidR="00511B21" w:rsidRPr="00274E40">
        <w:rPr>
          <w:rFonts w:ascii="Arial" w:hAnsi="Arial" w:cs="Arial"/>
        </w:rPr>
        <w:t>disease 2</w:t>
      </w:r>
      <w:r w:rsidRPr="00274E40">
        <w:rPr>
          <w:rFonts w:ascii="Arial" w:hAnsi="Arial" w:cs="Arial"/>
        </w:rPr>
        <w:t>, demonstrating substantial gains in preserving prioritized classes</w:t>
      </w:r>
      <w:r w:rsidR="002074A6" w:rsidRPr="00274E40">
        <w:rPr>
          <w:rFonts w:ascii="Arial" w:hAnsi="Arial" w:cs="Arial"/>
        </w:rPr>
        <w:t xml:space="preserve"> (Supplementary Table s1)</w:t>
      </w:r>
      <w:r w:rsidRPr="00274E40">
        <w:rPr>
          <w:rFonts w:ascii="Arial" w:hAnsi="Arial" w:cs="Arial"/>
        </w:rPr>
        <w:t>. When KDPS was applied on a continuous phenotype using a simulated normally distributed quantitative trait, compared to phenotype-naïve pruning, phenotype-aware KDPS resulted in modest upward shifts across the distribution of retained subjects. The minimum phenotype value increased by 2%, and the mean by 0.09%</w:t>
      </w:r>
      <w:r w:rsidR="002074A6" w:rsidRPr="00274E40">
        <w:rPr>
          <w:rFonts w:ascii="Arial" w:hAnsi="Arial" w:cs="Arial"/>
        </w:rPr>
        <w:t xml:space="preserve"> (Supplementary Table s1)</w:t>
      </w:r>
      <w:r w:rsidRPr="00274E40">
        <w:rPr>
          <w:rFonts w:ascii="Arial" w:hAnsi="Arial" w:cs="Arial"/>
        </w:rPr>
        <w:t xml:space="preserve">. </w:t>
      </w:r>
      <w:r w:rsidR="0059254F" w:rsidRPr="00274E40">
        <w:rPr>
          <w:rFonts w:ascii="Arial" w:hAnsi="Arial" w:cs="Arial"/>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equal-weight pruning (Supplementary Table </w:t>
      </w:r>
      <w:r w:rsidR="00F63535" w:rsidRPr="00274E40">
        <w:rPr>
          <w:rFonts w:ascii="Arial" w:hAnsi="Arial" w:cs="Arial"/>
        </w:rPr>
        <w:t>S</w:t>
      </w:r>
      <w:r w:rsidR="002074A6" w:rsidRPr="00274E40">
        <w:rPr>
          <w:rFonts w:ascii="Arial" w:hAnsi="Arial" w:cs="Arial"/>
        </w:rPr>
        <w:t>2</w:t>
      </w:r>
      <w:r w:rsidR="0059254F" w:rsidRPr="00274E40">
        <w:rPr>
          <w:rFonts w:ascii="Arial" w:hAnsi="Arial" w:cs="Arial"/>
        </w:rPr>
        <w:t>)</w:t>
      </w:r>
      <w:r w:rsidR="00974F23" w:rsidRPr="00274E40">
        <w:rPr>
          <w:rFonts w:ascii="Arial" w:hAnsi="Arial" w:cs="Arial"/>
        </w:rPr>
        <w:t>.</w:t>
      </w:r>
      <w:r w:rsidR="00974F23">
        <w:rPr>
          <w:rFonts w:ascii="Arial" w:hAnsi="Arial" w:cs="Arial"/>
        </w:rPr>
        <w:t xml:space="preserve"> </w:t>
      </w:r>
    </w:p>
    <w:p w14:paraId="2260556F" w14:textId="77777777" w:rsidR="00C814D9" w:rsidRDefault="00C814D9" w:rsidP="00840831">
      <w:pPr>
        <w:spacing w:line="360" w:lineRule="auto"/>
        <w:rPr>
          <w:rFonts w:ascii="Arial" w:hAnsi="Arial" w:cs="Arial"/>
        </w:rPr>
      </w:pPr>
    </w:p>
    <w:p w14:paraId="4F899C8C" w14:textId="0356DC00" w:rsidR="00C814D9" w:rsidRPr="00AA0B50" w:rsidRDefault="004F7129" w:rsidP="00840831">
      <w:pPr>
        <w:spacing w:line="360" w:lineRule="auto"/>
        <w:rPr>
          <w:rFonts w:ascii="Arial" w:hAnsi="Arial" w:cs="Arial"/>
        </w:rPr>
      </w:pPr>
      <w:r w:rsidRPr="00BC4EAB">
        <w:rPr>
          <w:rFonts w:ascii="Arial" w:hAnsi="Arial" w:cs="Arial"/>
          <w:highlight w:val="yellow"/>
        </w:rPr>
        <w:t xml:space="preserve">Additionally, we examined the impact of trait heritability on subject and case retention. Simulation results demonstrated that subject retention ratio remained stable across all levels of heritability (Supplementary Figure S3A), reflecting the fact that overall pruning is determined primarily by network structure rather than phenotype assignment. </w:t>
      </w:r>
      <w:r w:rsidRPr="00BC4EAB">
        <w:rPr>
          <w:rFonts w:ascii="Arial" w:hAnsi="Arial" w:cs="Arial"/>
          <w:highlight w:val="yellow"/>
        </w:rPr>
        <w:lastRenderedPageBreak/>
        <w:t>Whereas, as expected, case retention ratio decreased as heritability increased. At low heritability (multiplier = 0), seed cases were scattered randomly, and many were retained after pruning. However, at higher heritability multipliers, cases increasingly clustered within related families. To fully decouple related individuals, KDPS necessarily removed larger proportions of cases, leading to reduced case retention</w:t>
      </w:r>
      <w:r w:rsidR="00BC4EAB">
        <w:rPr>
          <w:rFonts w:ascii="Arial" w:hAnsi="Arial" w:cs="Arial"/>
          <w:highlight w:val="yellow"/>
        </w:rPr>
        <w:t xml:space="preserve"> </w:t>
      </w:r>
      <w:r w:rsidR="00BC4EAB" w:rsidRPr="00BC4EAB">
        <w:rPr>
          <w:rFonts w:ascii="Arial" w:hAnsi="Arial" w:cs="Arial"/>
          <w:highlight w:val="yellow"/>
        </w:rPr>
        <w:t>(Supplementary Figure S3B)</w:t>
      </w:r>
      <w:r w:rsidRPr="00BC4EAB">
        <w:rPr>
          <w:rFonts w:ascii="Arial" w:hAnsi="Arial" w:cs="Arial"/>
          <w:highlight w:val="yellow"/>
        </w:rPr>
        <w:t>.</w:t>
      </w:r>
    </w:p>
    <w:p w14:paraId="7B39B0E4" w14:textId="77777777" w:rsidR="00282EBA" w:rsidRPr="00AA0B50" w:rsidRDefault="00282EBA" w:rsidP="00840831">
      <w:pPr>
        <w:spacing w:line="360" w:lineRule="auto"/>
        <w:rPr>
          <w:rFonts w:ascii="Arial" w:hAnsi="Arial" w:cs="Arial"/>
        </w:rPr>
      </w:pPr>
    </w:p>
    <w:p w14:paraId="3470EAA3" w14:textId="630804F6" w:rsidR="00010B85" w:rsidRPr="00AA0B50" w:rsidRDefault="00010B85" w:rsidP="00840831">
      <w:pPr>
        <w:spacing w:line="360" w:lineRule="auto"/>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rsidP="00840831">
      <w:pPr>
        <w:spacing w:line="360" w:lineRule="auto"/>
        <w:rPr>
          <w:rFonts w:ascii="Arial" w:hAnsi="Arial" w:cs="Arial"/>
        </w:rPr>
      </w:pPr>
    </w:p>
    <w:p w14:paraId="4EA1B0A4" w14:textId="1EF37C70" w:rsidR="001538FC" w:rsidRPr="00AA0B50" w:rsidRDefault="00D351B5" w:rsidP="00840831">
      <w:pPr>
        <w:spacing w:line="360" w:lineRule="auto"/>
        <w:rPr>
          <w:rFonts w:ascii="Arial" w:hAnsi="Arial" w:cs="Arial"/>
        </w:rPr>
      </w:pPr>
      <w:r>
        <w:rPr>
          <w:rFonts w:ascii="Arial" w:hAnsi="Arial" w:cs="Arial"/>
        </w:rPr>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rsidP="00840831">
      <w:pPr>
        <w:spacing w:line="360" w:lineRule="auto"/>
        <w:rPr>
          <w:rFonts w:ascii="Arial" w:hAnsi="Arial" w:cs="Arial"/>
        </w:rPr>
      </w:pPr>
    </w:p>
    <w:p w14:paraId="05F3341D" w14:textId="77777777" w:rsidR="0081452F" w:rsidRPr="00AA0B50" w:rsidRDefault="0081452F" w:rsidP="00840831">
      <w:pPr>
        <w:spacing w:line="360" w:lineRule="auto"/>
        <w:rPr>
          <w:rFonts w:ascii="Arial" w:hAnsi="Arial" w:cs="Arial"/>
        </w:rPr>
      </w:pPr>
    </w:p>
    <w:p w14:paraId="00A803ED" w14:textId="48AB3A58" w:rsidR="00E323E0" w:rsidRPr="00AA0B50" w:rsidRDefault="00E323E0" w:rsidP="00840831">
      <w:pPr>
        <w:spacing w:line="360" w:lineRule="auto"/>
        <w:rPr>
          <w:rFonts w:ascii="Arial" w:hAnsi="Arial" w:cs="Arial"/>
          <w:b/>
          <w:bCs/>
        </w:rPr>
      </w:pPr>
      <w:r w:rsidRPr="00AA0B50">
        <w:rPr>
          <w:rFonts w:ascii="Arial" w:hAnsi="Arial" w:cs="Arial"/>
          <w:b/>
          <w:bCs/>
        </w:rPr>
        <w:t>Discussion</w:t>
      </w:r>
    </w:p>
    <w:p w14:paraId="302DD0E7" w14:textId="77777777" w:rsidR="000919BA" w:rsidRPr="00AA0B50" w:rsidRDefault="000919BA" w:rsidP="00840831">
      <w:pPr>
        <w:spacing w:line="360" w:lineRule="auto"/>
        <w:rPr>
          <w:rFonts w:ascii="Arial" w:hAnsi="Arial" w:cs="Arial"/>
        </w:rPr>
      </w:pPr>
    </w:p>
    <w:p w14:paraId="1B294EFB" w14:textId="2322F40B" w:rsidR="005B5BDF" w:rsidRDefault="001F6CF6" w:rsidP="00840831">
      <w:pPr>
        <w:spacing w:line="360" w:lineRule="auto"/>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840831">
      <w:pPr>
        <w:spacing w:line="360" w:lineRule="auto"/>
        <w:rPr>
          <w:rFonts w:ascii="Arial" w:hAnsi="Arial" w:cs="Arial"/>
        </w:rPr>
      </w:pPr>
    </w:p>
    <w:p w14:paraId="1D299E33" w14:textId="49666B76" w:rsidR="001F6CF6" w:rsidRPr="00AA0B50" w:rsidRDefault="006B1B4D" w:rsidP="00840831">
      <w:pPr>
        <w:spacing w:line="360" w:lineRule="auto"/>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r w:rsidR="00621E95">
        <w:rPr>
          <w:rFonts w:ascii="Arial" w:hAnsi="Arial" w:cs="Arial"/>
        </w:rPr>
        <w:t xml:space="preserve"> </w:t>
      </w:r>
      <w:r w:rsidR="00621E95" w:rsidRPr="00274E40">
        <w:rPr>
          <w:rFonts w:ascii="Arial" w:hAnsi="Arial" w:cs="Arial"/>
        </w:rPr>
        <w:t>In the real-world examples, KDPS was applied to phenotypes with diverse genetic architectures and heritabilit</w:t>
      </w:r>
      <w:r w:rsidR="00391B9F" w:rsidRPr="00274E40">
        <w:rPr>
          <w:rFonts w:ascii="Arial" w:hAnsi="Arial" w:cs="Arial"/>
        </w:rPr>
        <w:t>y values</w:t>
      </w:r>
      <w:r w:rsidR="00621E95" w:rsidRPr="00274E40">
        <w:rPr>
          <w:rFonts w:ascii="Arial" w:hAnsi="Arial" w:cs="Arial"/>
        </w:rPr>
        <w:t>, including schizophrenia (heritability</w:t>
      </w:r>
      <w:r w:rsidR="00391B9F" w:rsidRPr="00274E40">
        <w:rPr>
          <w:rFonts w:ascii="Arial" w:hAnsi="Arial" w:cs="Arial"/>
        </w:rPr>
        <w:t xml:space="preserve"> (H</w:t>
      </w:r>
      <w:r w:rsidR="00391B9F" w:rsidRPr="00274E40">
        <w:rPr>
          <w:rFonts w:ascii="Arial" w:hAnsi="Arial" w:cs="Arial"/>
          <w:vertAlign w:val="superscript"/>
        </w:rPr>
        <w:t>2</w:t>
      </w:r>
      <w:r w:rsidR="00391B9F" w:rsidRPr="00274E40">
        <w:rPr>
          <w:rFonts w:ascii="Arial" w:hAnsi="Arial" w:cs="Arial"/>
        </w:rPr>
        <w:t>)</w:t>
      </w:r>
      <w:r w:rsidR="00621E95" w:rsidRPr="00274E40">
        <w:rPr>
          <w:rFonts w:ascii="Arial" w:hAnsi="Arial" w:cs="Arial"/>
        </w:rPr>
        <w:t>~80%)</w:t>
      </w:r>
      <w:r w:rsidR="00621E95" w:rsidRPr="00274E40">
        <w:rPr>
          <w:rFonts w:ascii="Arial" w:hAnsi="Arial" w:cs="Arial"/>
        </w:rPr>
        <w:fldChar w:fldCharType="begin" w:fldLock="1"/>
      </w:r>
      <w:r w:rsidR="00621E95" w:rsidRPr="00274E40">
        <w:rPr>
          <w:rFonts w:ascii="Arial" w:hAnsi="Arial" w:cs="Arial"/>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sidRPr="00274E40">
        <w:rPr>
          <w:rFonts w:ascii="Arial" w:hAnsi="Arial" w:cs="Arial"/>
        </w:rPr>
        <w:fldChar w:fldCharType="separate"/>
      </w:r>
      <w:r w:rsidR="00621E95" w:rsidRPr="00274E40">
        <w:rPr>
          <w:rFonts w:ascii="Arial" w:hAnsi="Arial" w:cs="Arial"/>
          <w:noProof/>
        </w:rPr>
        <w:t>(Sullivan, Daly and O’Donovan 2012)</w:t>
      </w:r>
      <w:r w:rsidR="00621E95" w:rsidRPr="00274E40">
        <w:rPr>
          <w:rFonts w:ascii="Arial" w:hAnsi="Arial" w:cs="Arial"/>
        </w:rPr>
        <w:fldChar w:fldCharType="end"/>
      </w:r>
      <w:r w:rsidR="00621E95" w:rsidRPr="00274E40">
        <w:rPr>
          <w:rFonts w:ascii="Arial" w:hAnsi="Arial" w:cs="Arial"/>
        </w:rPr>
        <w:t>, multiple sclerosis (</w:t>
      </w:r>
      <w:r w:rsidR="00391B9F" w:rsidRPr="00274E40">
        <w:rPr>
          <w:rFonts w:ascii="Arial" w:hAnsi="Arial" w:cs="Arial"/>
        </w:rPr>
        <w:t>H</w:t>
      </w:r>
      <w:r w:rsidR="00391B9F" w:rsidRPr="00274E40">
        <w:rPr>
          <w:rFonts w:ascii="Arial" w:hAnsi="Arial" w:cs="Arial"/>
          <w:vertAlign w:val="superscript"/>
        </w:rPr>
        <w:t>2</w:t>
      </w:r>
      <w:r w:rsidR="00621E95" w:rsidRPr="00274E40">
        <w:rPr>
          <w:rFonts w:ascii="Arial" w:hAnsi="Arial" w:cs="Arial"/>
        </w:rPr>
        <w:t>~30%)</w:t>
      </w:r>
      <w:r w:rsidR="00621E95" w:rsidRPr="00274E40">
        <w:rPr>
          <w:rFonts w:ascii="Arial" w:hAnsi="Arial" w:cs="Arial"/>
        </w:rPr>
        <w:fldChar w:fldCharType="begin" w:fldLock="1"/>
      </w:r>
      <w:r w:rsidR="00621E95" w:rsidRPr="00274E40">
        <w:rPr>
          <w:rFonts w:ascii="Arial" w:hAnsi="Arial" w:cs="Arial"/>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sidRPr="00274E40">
        <w:rPr>
          <w:rFonts w:ascii="Arial" w:hAnsi="Arial" w:cs="Arial"/>
        </w:rPr>
        <w:fldChar w:fldCharType="separate"/>
      </w:r>
      <w:r w:rsidR="00621E95" w:rsidRPr="00274E40">
        <w:rPr>
          <w:rFonts w:ascii="Arial" w:hAnsi="Arial" w:cs="Arial"/>
          <w:noProof/>
        </w:rPr>
        <w:t>(International Multiple Sclerosis Genetics Consortium 2019)</w:t>
      </w:r>
      <w:r w:rsidR="00621E95" w:rsidRPr="00274E40">
        <w:rPr>
          <w:rFonts w:ascii="Arial" w:hAnsi="Arial" w:cs="Arial"/>
        </w:rPr>
        <w:fldChar w:fldCharType="end"/>
      </w:r>
      <w:r w:rsidR="00621E95" w:rsidRPr="00274E40">
        <w:rPr>
          <w:rFonts w:ascii="Arial" w:hAnsi="Arial" w:cs="Arial"/>
        </w:rPr>
        <w:t>, acute myocardial infarction (</w:t>
      </w:r>
      <w:r w:rsidR="00391B9F" w:rsidRPr="00274E40">
        <w:rPr>
          <w:rFonts w:ascii="Arial" w:hAnsi="Arial" w:cs="Arial"/>
        </w:rPr>
        <w:t>H</w:t>
      </w:r>
      <w:r w:rsidR="00391B9F" w:rsidRPr="00274E40">
        <w:rPr>
          <w:rFonts w:ascii="Arial" w:hAnsi="Arial" w:cs="Arial"/>
          <w:vertAlign w:val="superscript"/>
        </w:rPr>
        <w:t>2</w:t>
      </w:r>
      <w:r w:rsidR="00391B9F" w:rsidRPr="00274E40">
        <w:rPr>
          <w:rFonts w:ascii="Arial" w:hAnsi="Arial" w:cs="Arial"/>
        </w:rPr>
        <w:t xml:space="preserve"> </w:t>
      </w:r>
      <w:r w:rsidR="00621E95" w:rsidRPr="00274E40">
        <w:rPr>
          <w:rFonts w:ascii="Arial" w:hAnsi="Arial" w:cs="Arial"/>
        </w:rPr>
        <w:t>~40–50%)</w:t>
      </w:r>
      <w:r w:rsidR="00621E95" w:rsidRPr="00274E40">
        <w:rPr>
          <w:rFonts w:ascii="Arial" w:hAnsi="Arial" w:cs="Arial"/>
        </w:rPr>
        <w:fldChar w:fldCharType="begin" w:fldLock="1"/>
      </w:r>
      <w:r w:rsidR="00621E95" w:rsidRPr="00274E40">
        <w:rPr>
          <w:rFonts w:ascii="Arial" w:hAnsi="Arial" w:cs="Arial"/>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sidRPr="00274E40">
        <w:rPr>
          <w:rFonts w:ascii="Arial" w:hAnsi="Arial" w:cs="Arial"/>
        </w:rPr>
        <w:fldChar w:fldCharType="separate"/>
      </w:r>
      <w:r w:rsidR="00621E95" w:rsidRPr="00274E40">
        <w:rPr>
          <w:rFonts w:ascii="Arial" w:hAnsi="Arial" w:cs="Arial"/>
          <w:noProof/>
        </w:rPr>
        <w:t>(Marenberg et al. 1994, Inouye et al. 2018)</w:t>
      </w:r>
      <w:r w:rsidR="00621E95" w:rsidRPr="00274E40">
        <w:rPr>
          <w:rFonts w:ascii="Arial" w:hAnsi="Arial" w:cs="Arial"/>
        </w:rPr>
        <w:fldChar w:fldCharType="end"/>
      </w:r>
      <w:r w:rsidR="00621E95" w:rsidRPr="00274E40">
        <w:rPr>
          <w:rFonts w:ascii="Arial" w:hAnsi="Arial" w:cs="Arial"/>
        </w:rPr>
        <w:t>, and alcohol drinking status (~20–30%)</w:t>
      </w:r>
      <w:r w:rsidR="00621E95" w:rsidRPr="00274E40">
        <w:rPr>
          <w:rFonts w:ascii="Arial" w:hAnsi="Arial" w:cs="Arial"/>
        </w:rPr>
        <w:fldChar w:fldCharType="begin" w:fldLock="1"/>
      </w:r>
      <w:r w:rsidR="00621E95" w:rsidRPr="00274E40">
        <w:rPr>
          <w:rFonts w:ascii="Arial" w:hAnsi="Arial" w:cs="Arial"/>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sidRPr="00274E40">
        <w:rPr>
          <w:rFonts w:ascii="Arial" w:hAnsi="Arial" w:cs="Arial"/>
        </w:rPr>
        <w:fldChar w:fldCharType="separate"/>
      </w:r>
      <w:r w:rsidR="00621E95" w:rsidRPr="00274E40">
        <w:rPr>
          <w:rFonts w:ascii="Arial" w:hAnsi="Arial" w:cs="Arial"/>
          <w:noProof/>
        </w:rPr>
        <w:t>(Verhulst, Neale and Kendler 2015, Clarke et al. 2017)</w:t>
      </w:r>
      <w:r w:rsidR="00621E95" w:rsidRPr="00274E40">
        <w:rPr>
          <w:rFonts w:ascii="Arial" w:hAnsi="Arial" w:cs="Arial"/>
        </w:rPr>
        <w:fldChar w:fldCharType="end"/>
      </w:r>
      <w:r w:rsidR="00621E95" w:rsidRPr="00274E40">
        <w:rPr>
          <w:rFonts w:ascii="Arial" w:hAnsi="Arial" w:cs="Arial"/>
        </w:rPr>
        <w:t xml:space="preserve">, all of which showed strong phenotype retention performance. </w:t>
      </w:r>
      <w:r w:rsidR="00BC1CF8" w:rsidRPr="00274E40">
        <w:rPr>
          <w:rFonts w:ascii="Arial" w:hAnsi="Arial" w:cs="Arial"/>
        </w:rPr>
        <w:t>Moreover, the use of composite weights enables highly flexible prioritization strategies, allowing users to specify phenotype combinations such as categorical values of a particular type (e.g., case status) in addition to a numeric variable within a defined range (e.g., BMI between 18–25). This capacity broadens the applicability of KDPS to complex study designs, enabling tailored subject retention across diverse phenotype-driven analytical objectives.</w:t>
      </w:r>
    </w:p>
    <w:p w14:paraId="77947831" w14:textId="77777777" w:rsidR="006B1B4D" w:rsidRPr="00AA0B50" w:rsidRDefault="006B1B4D" w:rsidP="00840831">
      <w:pPr>
        <w:spacing w:line="360" w:lineRule="auto"/>
        <w:rPr>
          <w:rFonts w:ascii="Arial" w:hAnsi="Arial" w:cs="Arial"/>
        </w:rPr>
      </w:pPr>
    </w:p>
    <w:p w14:paraId="6F3A47C1" w14:textId="2FC04F65" w:rsidR="001F6CF6" w:rsidRPr="00AA0B50" w:rsidRDefault="006B1B4D" w:rsidP="00840831">
      <w:pPr>
        <w:spacing w:line="360" w:lineRule="auto"/>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 </w:t>
      </w:r>
      <w:r w:rsidR="00391B9F">
        <w:rPr>
          <w:rFonts w:ascii="Arial" w:hAnsi="Arial" w:cs="Arial"/>
        </w:rPr>
        <w:t>and/</w:t>
      </w:r>
      <w:r w:rsidR="000E2FB7">
        <w:rPr>
          <w:rFonts w:ascii="Arial" w:hAnsi="Arial" w:cs="Arial"/>
        </w:rPr>
        <w:t xml:space="preserve">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bookmarkStart w:id="4" w:name="_Hlk203576829"/>
      <w:bookmarkStart w:id="5" w:name="_Hlk203576915"/>
      <w:r w:rsidR="00391B9F" w:rsidRPr="00274E40">
        <w:rPr>
          <w:rFonts w:ascii="Arial" w:hAnsi="Arial" w:cs="Arial"/>
        </w:rPr>
        <w:t xml:space="preserve">While we considered a diverse set of </w:t>
      </w:r>
      <w:r w:rsidR="001F13F0" w:rsidRPr="00274E40">
        <w:rPr>
          <w:rFonts w:ascii="Arial" w:hAnsi="Arial" w:cs="Arial"/>
        </w:rPr>
        <w:t xml:space="preserve">real and simulated </w:t>
      </w:r>
      <w:r w:rsidR="00391B9F" w:rsidRPr="00274E40">
        <w:rPr>
          <w:rFonts w:ascii="Arial" w:hAnsi="Arial" w:cs="Arial"/>
        </w:rPr>
        <w:t xml:space="preserve">phenotypes, </w:t>
      </w:r>
      <w:r w:rsidR="001F13F0" w:rsidRPr="00274E40">
        <w:rPr>
          <w:rFonts w:ascii="Arial" w:hAnsi="Arial" w:cs="Arial"/>
        </w:rPr>
        <w:t xml:space="preserve">this set is not </w:t>
      </w:r>
      <w:r w:rsidR="00391B9F" w:rsidRPr="00274E40">
        <w:rPr>
          <w:rFonts w:ascii="Arial" w:hAnsi="Arial" w:cs="Arial"/>
        </w:rPr>
        <w:t>exhaustive</w:t>
      </w:r>
      <w:r w:rsidR="001F13F0" w:rsidRPr="00274E40">
        <w:rPr>
          <w:rFonts w:ascii="Arial" w:hAnsi="Arial" w:cs="Arial"/>
        </w:rPr>
        <w:t>, we expect the</w:t>
      </w:r>
      <w:r w:rsidR="00391B9F" w:rsidRPr="00274E40">
        <w:rPr>
          <w:rFonts w:ascii="Arial" w:hAnsi="Arial" w:cs="Arial"/>
        </w:rPr>
        <w:t xml:space="preserve"> generalizable </w:t>
      </w:r>
      <w:r w:rsidR="00391B9F" w:rsidRPr="00274E40">
        <w:rPr>
          <w:rFonts w:ascii="Arial" w:hAnsi="Arial" w:cs="Arial"/>
        </w:rPr>
        <w:lastRenderedPageBreak/>
        <w:t xml:space="preserve">framework </w:t>
      </w:r>
      <w:r w:rsidR="001F13F0" w:rsidRPr="00274E40">
        <w:rPr>
          <w:rFonts w:ascii="Arial" w:hAnsi="Arial" w:cs="Arial"/>
        </w:rPr>
        <w:t xml:space="preserve">of KDPS </w:t>
      </w:r>
      <w:r w:rsidR="00391B9F" w:rsidRPr="00274E40">
        <w:rPr>
          <w:rFonts w:ascii="Arial" w:hAnsi="Arial" w:cs="Arial"/>
        </w:rPr>
        <w:t xml:space="preserve">should apply broadly to phenotypes with varying </w:t>
      </w:r>
      <w:r w:rsidR="001F13F0" w:rsidRPr="00274E40">
        <w:rPr>
          <w:rFonts w:ascii="Arial" w:hAnsi="Arial" w:cs="Arial"/>
        </w:rPr>
        <w:t xml:space="preserve">prevalence and </w:t>
      </w:r>
      <w:r w:rsidR="00391B9F" w:rsidRPr="00274E40">
        <w:rPr>
          <w:rFonts w:ascii="Arial" w:hAnsi="Arial" w:cs="Arial"/>
        </w:rPr>
        <w:t>genetic contribution</w:t>
      </w:r>
      <w:bookmarkEnd w:id="4"/>
      <w:r w:rsidR="00391B9F" w:rsidRPr="00274E40">
        <w:rPr>
          <w:rFonts w:ascii="Arial" w:hAnsi="Arial" w:cs="Arial"/>
        </w:rPr>
        <w:t xml:space="preserve">. </w:t>
      </w:r>
      <w:bookmarkStart w:id="6" w:name="_Hlk203577086"/>
      <w:bookmarkEnd w:id="5"/>
      <w:r w:rsidR="00621E95" w:rsidRPr="00274E40">
        <w:rPr>
          <w:rFonts w:ascii="Arial" w:hAnsi="Arial" w:cs="Arial"/>
        </w:rPr>
        <w:t>Additionally, i</w:t>
      </w:r>
      <w:r w:rsidR="00F7749F" w:rsidRPr="00274E40">
        <w:rPr>
          <w:rFonts w:ascii="Arial" w:hAnsi="Arial" w:cs="Arial"/>
        </w:rPr>
        <w:t>t is also important to consider population structure in the generation of the relatedness matrix. In ancestrally diverse or admixed populations, standard IBD or kinship estimation methods may be inaccurate or biased due to</w:t>
      </w:r>
      <w:r w:rsidR="00621E95" w:rsidRPr="00274E40">
        <w:rPr>
          <w:rFonts w:ascii="Arial" w:hAnsi="Arial" w:cs="Arial"/>
        </w:rPr>
        <w:t xml:space="preserve"> the</w:t>
      </w:r>
      <w:r w:rsidR="00F7749F" w:rsidRPr="00274E40">
        <w:rPr>
          <w:rFonts w:ascii="Arial" w:hAnsi="Arial" w:cs="Arial"/>
        </w:rPr>
        <w:t xml:space="preserve"> confounding</w:t>
      </w:r>
      <w:r w:rsidR="00621E95" w:rsidRPr="00274E40">
        <w:rPr>
          <w:rFonts w:ascii="Arial" w:hAnsi="Arial" w:cs="Arial"/>
        </w:rPr>
        <w:t xml:space="preserve"> effect of</w:t>
      </w:r>
      <w:r w:rsidR="00F7749F" w:rsidRPr="00274E40">
        <w:rPr>
          <w:rFonts w:ascii="Arial" w:hAnsi="Arial" w:cs="Arial"/>
        </w:rPr>
        <w:t xml:space="preserve"> </w:t>
      </w:r>
      <w:r w:rsidR="00621E95" w:rsidRPr="00274E40">
        <w:rPr>
          <w:rFonts w:ascii="Arial" w:hAnsi="Arial" w:cs="Arial"/>
        </w:rPr>
        <w:t xml:space="preserve">genetic </w:t>
      </w:r>
      <w:r w:rsidR="00F7749F" w:rsidRPr="00274E40">
        <w:rPr>
          <w:rFonts w:ascii="Arial" w:hAnsi="Arial" w:cs="Arial"/>
        </w:rPr>
        <w:t>admixture</w:t>
      </w:r>
      <w:r w:rsidR="00621E95" w:rsidRPr="00274E40">
        <w:rPr>
          <w:rFonts w:ascii="Arial" w:hAnsi="Arial" w:cs="Arial"/>
        </w:rPr>
        <w:t xml:space="preserve"> </w:t>
      </w:r>
      <w:r w:rsidR="00621E95" w:rsidRPr="00274E40">
        <w:rPr>
          <w:rFonts w:ascii="Arial" w:hAnsi="Arial" w:cs="Arial"/>
        </w:rPr>
        <w:fldChar w:fldCharType="begin" w:fldLock="1"/>
      </w:r>
      <w:r w:rsidR="00621E95" w:rsidRPr="00274E40">
        <w:rPr>
          <w:rFonts w:ascii="Arial" w:hAnsi="Arial" w:cs="Arial"/>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sidR="00621E95" w:rsidRPr="00274E40">
        <w:rPr>
          <w:rFonts w:ascii="Arial" w:hAnsi="Arial" w:cs="Arial"/>
        </w:rPr>
        <w:fldChar w:fldCharType="separate"/>
      </w:r>
      <w:r w:rsidR="00621E95" w:rsidRPr="00274E40">
        <w:rPr>
          <w:rFonts w:ascii="Arial" w:hAnsi="Arial" w:cs="Arial"/>
          <w:noProof/>
        </w:rPr>
        <w:t>(Dou et al. 2017)</w:t>
      </w:r>
      <w:r w:rsidR="00621E95" w:rsidRPr="00274E40">
        <w:rPr>
          <w:rFonts w:ascii="Arial" w:hAnsi="Arial" w:cs="Arial"/>
        </w:rPr>
        <w:fldChar w:fldCharType="end"/>
      </w:r>
      <w:r w:rsidR="00F7749F" w:rsidRPr="00274E40">
        <w:rPr>
          <w:rFonts w:ascii="Arial" w:hAnsi="Arial" w:cs="Arial"/>
        </w:rPr>
        <w:t xml:space="preserve">. </w:t>
      </w:r>
      <w:r w:rsidR="00621E95" w:rsidRPr="00274E40">
        <w:rPr>
          <w:rFonts w:ascii="Arial" w:hAnsi="Arial" w:cs="Arial"/>
        </w:rPr>
        <w:t>U</w:t>
      </w:r>
      <w:r w:rsidR="00F7749F" w:rsidRPr="00274E40">
        <w:rPr>
          <w:rFonts w:ascii="Arial" w:hAnsi="Arial" w:cs="Arial"/>
        </w:rPr>
        <w:t>sers</w:t>
      </w:r>
      <w:r w:rsidR="00621E95" w:rsidRPr="00274E40">
        <w:rPr>
          <w:rFonts w:ascii="Arial" w:hAnsi="Arial" w:cs="Arial"/>
        </w:rPr>
        <w:t xml:space="preserve"> are advised</w:t>
      </w:r>
      <w:r w:rsidR="00F7749F" w:rsidRPr="00274E40">
        <w:rPr>
          <w:rFonts w:ascii="Arial" w:hAnsi="Arial" w:cs="Arial"/>
        </w:rPr>
        <w:t xml:space="preserve"> to select appropriate methods that account for ancestry when generating the subject relatedness matrix </w:t>
      </w:r>
      <w:r w:rsidR="00621E95" w:rsidRPr="00274E40">
        <w:rPr>
          <w:rFonts w:ascii="Arial" w:hAnsi="Arial" w:cs="Arial"/>
        </w:rPr>
        <w:fldChar w:fldCharType="begin" w:fldLock="1"/>
      </w:r>
      <w:r w:rsidR="00621E95" w:rsidRPr="00274E40">
        <w:rPr>
          <w:rFonts w:ascii="Arial" w:hAnsi="Arial" w:cs="Arial"/>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sidR="00621E95" w:rsidRPr="00274E40">
        <w:rPr>
          <w:rFonts w:ascii="Arial" w:hAnsi="Arial" w:cs="Arial"/>
        </w:rPr>
        <w:fldChar w:fldCharType="separate"/>
      </w:r>
      <w:r w:rsidR="00621E95" w:rsidRPr="00274E40">
        <w:rPr>
          <w:rFonts w:ascii="Arial" w:hAnsi="Arial" w:cs="Arial"/>
          <w:noProof/>
        </w:rPr>
        <w:t>(Thornton et al. 2012, Conomos et al. 2016)</w:t>
      </w:r>
      <w:r w:rsidR="00621E95" w:rsidRPr="00274E40">
        <w:rPr>
          <w:rFonts w:ascii="Arial" w:hAnsi="Arial" w:cs="Arial"/>
        </w:rPr>
        <w:fldChar w:fldCharType="end"/>
      </w:r>
      <w:r w:rsidR="00621E95" w:rsidRPr="00274E40">
        <w:rPr>
          <w:rFonts w:ascii="Arial" w:hAnsi="Arial" w:cs="Arial"/>
        </w:rPr>
        <w:t>.</w:t>
      </w:r>
      <w:r w:rsidR="00621E95">
        <w:rPr>
          <w:rFonts w:ascii="Arial" w:hAnsi="Arial" w:cs="Arial"/>
        </w:rPr>
        <w:t xml:space="preserve"> </w:t>
      </w:r>
      <w:bookmarkEnd w:id="6"/>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F541C8">
        <w:rPr>
          <w:rFonts w:ascii="Arial" w:hAnsi="Arial" w:cs="Arial"/>
        </w:rPr>
        <w:t>phenotype</w:t>
      </w:r>
      <w:r w:rsidR="000932EA">
        <w:rPr>
          <w:rFonts w:ascii="Arial" w:hAnsi="Arial" w:cs="Arial"/>
        </w:rPr>
        <w:t>-</w:t>
      </w:r>
      <w:r w:rsidR="00F541C8">
        <w:rPr>
          <w:rFonts w:ascii="Arial" w:hAnsi="Arial" w:cs="Arial"/>
        </w:rPr>
        <w:t xml:space="preserve">based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840831">
      <w:pPr>
        <w:spacing w:line="360" w:lineRule="auto"/>
        <w:rPr>
          <w:rFonts w:ascii="Arial" w:hAnsi="Arial" w:cs="Arial"/>
        </w:rPr>
      </w:pPr>
    </w:p>
    <w:p w14:paraId="17A9D840" w14:textId="0D8BE34A" w:rsidR="001F6CF6" w:rsidRPr="00AA0B50" w:rsidRDefault="001F6CF6" w:rsidP="00840831">
      <w:pPr>
        <w:spacing w:line="360" w:lineRule="auto"/>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rsidP="00840831">
      <w:pPr>
        <w:spacing w:line="360" w:lineRule="auto"/>
        <w:rPr>
          <w:rFonts w:ascii="Arial" w:hAnsi="Arial" w:cs="Arial"/>
        </w:rPr>
      </w:pPr>
    </w:p>
    <w:p w14:paraId="32A9DF3E" w14:textId="77777777" w:rsidR="001F6CF6" w:rsidRPr="00AA0B50" w:rsidRDefault="001F6CF6" w:rsidP="00840831">
      <w:pPr>
        <w:spacing w:line="360" w:lineRule="auto"/>
        <w:rPr>
          <w:rFonts w:ascii="Arial" w:hAnsi="Arial" w:cs="Arial"/>
        </w:rPr>
      </w:pPr>
    </w:p>
    <w:p w14:paraId="0B8B68B2" w14:textId="7470FBA3" w:rsidR="00E323E0" w:rsidRPr="00AA0B50" w:rsidRDefault="00E323E0" w:rsidP="00840831">
      <w:pPr>
        <w:spacing w:line="360" w:lineRule="auto"/>
        <w:rPr>
          <w:rFonts w:ascii="Arial" w:hAnsi="Arial" w:cs="Arial"/>
          <w:b/>
          <w:bCs/>
        </w:rPr>
      </w:pPr>
      <w:r w:rsidRPr="00AA0B50">
        <w:rPr>
          <w:rFonts w:ascii="Arial" w:hAnsi="Arial" w:cs="Arial"/>
          <w:b/>
          <w:bCs/>
        </w:rPr>
        <w:t>Data and code availability</w:t>
      </w:r>
    </w:p>
    <w:p w14:paraId="6134A87F" w14:textId="05975F7D" w:rsidR="0081452F" w:rsidRPr="00AA0B50" w:rsidRDefault="0081452F" w:rsidP="00840831">
      <w:pPr>
        <w:spacing w:line="360" w:lineRule="auto"/>
        <w:rPr>
          <w:rFonts w:ascii="Arial" w:hAnsi="Arial" w:cs="Arial"/>
        </w:rPr>
      </w:pPr>
      <w:r w:rsidRPr="00AA0B50">
        <w:rPr>
          <w:rFonts w:ascii="Arial" w:hAnsi="Arial" w:cs="Arial"/>
        </w:rPr>
        <w:t xml:space="preserve">The latest release of </w:t>
      </w:r>
      <w:r w:rsidRPr="00274E40">
        <w:rPr>
          <w:rFonts w:ascii="Arial" w:hAnsi="Arial" w:cs="Arial"/>
        </w:rPr>
        <w:t xml:space="preserve">KDPS and documentation can be found at </w:t>
      </w:r>
      <w:r w:rsidR="005E63A6" w:rsidRPr="00274E40">
        <w:rPr>
          <w:rFonts w:ascii="Arial" w:hAnsi="Arial" w:cs="Arial"/>
        </w:rPr>
        <w:t>https:</w:t>
      </w:r>
      <w:r w:rsidR="00042A72" w:rsidRPr="00274E40">
        <w:rPr>
          <w:rFonts w:ascii="Arial" w:hAnsi="Arial" w:cs="Arial"/>
        </w:rPr>
        <w:t>//ucsd-salem-lab.github.io/kdps/</w:t>
      </w:r>
      <w:r w:rsidRPr="00274E40">
        <w:rPr>
          <w:rFonts w:ascii="Arial" w:hAnsi="Arial" w:cs="Arial"/>
        </w:rPr>
        <w:t xml:space="preserve">. The KDPS R package can be installed via </w:t>
      </w:r>
      <w:r w:rsidR="00FE3B0B" w:rsidRPr="00274E40">
        <w:rPr>
          <w:rFonts w:ascii="Arial" w:hAnsi="Arial" w:cs="Arial"/>
        </w:rPr>
        <w:t xml:space="preserve">the Comprehensive R Archive Network (CRAN) and </w:t>
      </w:r>
      <w:r w:rsidRPr="00274E40">
        <w:rPr>
          <w:rFonts w:ascii="Arial" w:hAnsi="Arial" w:cs="Arial"/>
        </w:rPr>
        <w:t xml:space="preserve">GitHub release. Scripts for the benchmarking are available at </w:t>
      </w:r>
      <w:r w:rsidR="005E63A6" w:rsidRPr="00274E40">
        <w:rPr>
          <w:rFonts w:ascii="Arial" w:hAnsi="Arial" w:cs="Arial"/>
        </w:rPr>
        <w:t>https://github.com</w:t>
      </w:r>
      <w:r w:rsidR="005E63A6" w:rsidRPr="005E63A6">
        <w:rPr>
          <w:rFonts w:ascii="Arial" w:hAnsi="Arial" w:cs="Arial"/>
        </w:rPr>
        <w:t>/UCSD-Salem-Lab/kdps_dev</w:t>
      </w:r>
      <w:r w:rsidRPr="00AA0B50">
        <w:rPr>
          <w:rFonts w:ascii="Arial" w:hAnsi="Arial" w:cs="Arial"/>
        </w:rPr>
        <w:t>.</w:t>
      </w:r>
    </w:p>
    <w:p w14:paraId="2EDFBB51" w14:textId="77777777" w:rsidR="0081452F" w:rsidRPr="00AA0B50" w:rsidRDefault="0081452F" w:rsidP="00840831">
      <w:pPr>
        <w:spacing w:line="360" w:lineRule="auto"/>
        <w:rPr>
          <w:rFonts w:ascii="Arial" w:hAnsi="Arial" w:cs="Arial"/>
        </w:rPr>
      </w:pPr>
    </w:p>
    <w:p w14:paraId="3FD9DBF6" w14:textId="77777777" w:rsidR="0081452F" w:rsidRPr="00AA0B50" w:rsidRDefault="0081452F" w:rsidP="00840831">
      <w:pPr>
        <w:spacing w:line="360" w:lineRule="auto"/>
        <w:rPr>
          <w:rFonts w:ascii="Arial" w:hAnsi="Arial" w:cs="Arial"/>
        </w:rPr>
      </w:pPr>
    </w:p>
    <w:p w14:paraId="6BE49FDB" w14:textId="2915D468" w:rsidR="00E323E0" w:rsidRPr="00AA0B50" w:rsidRDefault="00E323E0" w:rsidP="00840831">
      <w:pPr>
        <w:spacing w:line="360" w:lineRule="auto"/>
        <w:rPr>
          <w:rFonts w:ascii="Arial" w:hAnsi="Arial" w:cs="Arial"/>
          <w:b/>
          <w:bCs/>
        </w:rPr>
      </w:pPr>
      <w:r w:rsidRPr="00AA0B50">
        <w:rPr>
          <w:rFonts w:ascii="Arial" w:hAnsi="Arial" w:cs="Arial"/>
          <w:b/>
          <w:bCs/>
        </w:rPr>
        <w:t>Acknowledgements</w:t>
      </w:r>
    </w:p>
    <w:p w14:paraId="2769325D" w14:textId="18C624D0" w:rsidR="00A03DC0" w:rsidRPr="00AA0B50" w:rsidRDefault="000919BA" w:rsidP="00840831">
      <w:pPr>
        <w:spacing w:line="360" w:lineRule="auto"/>
        <w:rPr>
          <w:rFonts w:ascii="Arial" w:hAnsi="Arial" w:cs="Arial"/>
        </w:rPr>
      </w:pPr>
      <w:r w:rsidRPr="00AA0B50">
        <w:rPr>
          <w:rFonts w:ascii="Arial" w:eastAsiaTheme="minorEastAsia" w:hAnsi="Arial" w:cs="Arial"/>
          <w:kern w:val="2"/>
          <w14:ligatures w14:val="standardContextual"/>
        </w:rPr>
        <w:lastRenderedPageBreak/>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rsidP="00840831">
      <w:pPr>
        <w:autoSpaceDE w:val="0"/>
        <w:autoSpaceDN w:val="0"/>
        <w:adjustRightInd w:val="0"/>
        <w:spacing w:line="360" w:lineRule="auto"/>
        <w:jc w:val="both"/>
        <w:rPr>
          <w:rFonts w:ascii="Arial" w:hAnsi="Arial" w:cs="Arial"/>
          <w:b/>
          <w:bCs/>
          <w:color w:val="131413"/>
        </w:rPr>
      </w:pPr>
    </w:p>
    <w:p w14:paraId="068A6146" w14:textId="370EE9E5" w:rsidR="00A03DC0" w:rsidRPr="00AA0B50" w:rsidRDefault="00A03DC0" w:rsidP="00840831">
      <w:pPr>
        <w:autoSpaceDE w:val="0"/>
        <w:autoSpaceDN w:val="0"/>
        <w:adjustRightInd w:val="0"/>
        <w:spacing w:line="360" w:lineRule="auto"/>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22EAA928" w14:textId="77777777" w:rsidR="000919BA" w:rsidRPr="00AA0B50" w:rsidRDefault="000919BA" w:rsidP="00840831">
      <w:pPr>
        <w:spacing w:line="360" w:lineRule="auto"/>
        <w:rPr>
          <w:rFonts w:ascii="Arial" w:hAnsi="Arial" w:cs="Arial"/>
        </w:rPr>
      </w:pPr>
    </w:p>
    <w:p w14:paraId="4561B6CC" w14:textId="3D80B6D1" w:rsidR="00E323E0" w:rsidRPr="00AA0B50" w:rsidRDefault="00E323E0" w:rsidP="00840831">
      <w:pPr>
        <w:spacing w:line="360" w:lineRule="auto"/>
        <w:rPr>
          <w:rFonts w:ascii="Arial" w:hAnsi="Arial" w:cs="Arial"/>
          <w:b/>
          <w:bCs/>
        </w:rPr>
      </w:pPr>
      <w:r w:rsidRPr="00AA0B50">
        <w:rPr>
          <w:rFonts w:ascii="Arial" w:hAnsi="Arial" w:cs="Arial"/>
          <w:b/>
          <w:bCs/>
        </w:rPr>
        <w:t>Conflict of interest</w:t>
      </w:r>
    </w:p>
    <w:p w14:paraId="3A40D7CE" w14:textId="1C640F41" w:rsidR="000919BA" w:rsidRPr="00AA0B50" w:rsidRDefault="000919BA" w:rsidP="00840831">
      <w:pPr>
        <w:spacing w:line="360" w:lineRule="auto"/>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rsidP="00840831">
      <w:pPr>
        <w:spacing w:line="360" w:lineRule="auto"/>
        <w:rPr>
          <w:rFonts w:ascii="Arial" w:hAnsi="Arial" w:cs="Arial"/>
        </w:rPr>
      </w:pPr>
    </w:p>
    <w:p w14:paraId="2823D142" w14:textId="2631C88F" w:rsidR="00E323E0" w:rsidRPr="00AA0B50" w:rsidRDefault="00E323E0" w:rsidP="00840831">
      <w:pPr>
        <w:spacing w:line="360" w:lineRule="auto"/>
        <w:rPr>
          <w:rFonts w:ascii="Arial" w:hAnsi="Arial" w:cs="Arial"/>
          <w:b/>
          <w:bCs/>
        </w:rPr>
      </w:pPr>
      <w:r w:rsidRPr="00AA0B50">
        <w:rPr>
          <w:rFonts w:ascii="Arial" w:hAnsi="Arial" w:cs="Arial"/>
          <w:b/>
          <w:bCs/>
        </w:rPr>
        <w:t>Funding</w:t>
      </w:r>
    </w:p>
    <w:p w14:paraId="40AC14EF" w14:textId="414FC86D" w:rsidR="00282EBA" w:rsidRPr="00AA0B50" w:rsidRDefault="001F6CF6" w:rsidP="00840831">
      <w:pPr>
        <w:spacing w:line="360" w:lineRule="auto"/>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2921DE94"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vAlign w:val="center"/>
            <w:hideMark/>
          </w:tcPr>
          <w:p w14:paraId="1364A358"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vAlign w:val="center"/>
            <w:hideMark/>
          </w:tcPr>
          <w:p w14:paraId="16DB16B3" w14:textId="3FCEE88B" w:rsidR="00282EBA" w:rsidRPr="00AA0B50" w:rsidRDefault="00282EBA" w:rsidP="00840831">
            <w:pPr>
              <w:spacing w:line="360" w:lineRule="auto"/>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69774F9E"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vAlign w:val="center"/>
            <w:hideMark/>
          </w:tcPr>
          <w:p w14:paraId="21365211"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vAlign w:val="center"/>
            <w:hideMark/>
          </w:tcPr>
          <w:p w14:paraId="3BF71EB5"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746E1AE5" w14:textId="77777777" w:rsidR="00341F1E" w:rsidRDefault="00282EBA" w:rsidP="00840831">
            <w:pPr>
              <w:spacing w:line="360" w:lineRule="auto"/>
              <w:rPr>
                <w:rFonts w:ascii="Arial" w:hAnsi="Arial" w:cs="Arial"/>
                <w:color w:val="000000"/>
              </w:rPr>
            </w:pPr>
            <w:r w:rsidRPr="00AA0B50">
              <w:rPr>
                <w:rFonts w:ascii="Arial" w:hAnsi="Arial" w:cs="Arial"/>
                <w:color w:val="000000"/>
              </w:rPr>
              <w:t>Tested with three phenotype configurations</w:t>
            </w:r>
            <w:r w:rsidR="00341F1E">
              <w:rPr>
                <w:rFonts w:ascii="Arial" w:hAnsi="Arial" w:cs="Arial"/>
                <w:color w:val="000000"/>
              </w:rPr>
              <w:t>:</w:t>
            </w:r>
          </w:p>
          <w:p w14:paraId="6C13F6B2" w14:textId="231BC378" w:rsidR="00341F1E" w:rsidRDefault="00282EBA" w:rsidP="00840831">
            <w:pPr>
              <w:spacing w:line="360" w:lineRule="auto"/>
              <w:rPr>
                <w:rFonts w:ascii="Arial" w:hAnsi="Arial" w:cs="Arial"/>
                <w:color w:val="000000"/>
              </w:rPr>
            </w:pPr>
            <w:r w:rsidRPr="00840831">
              <w:rPr>
                <w:rFonts w:ascii="Arial" w:hAnsi="Arial" w:cs="Arial"/>
                <w:b/>
                <w:bCs/>
                <w:color w:val="000000"/>
              </w:rPr>
              <w:t>pheno1</w:t>
            </w:r>
            <w:r w:rsidRPr="00AA0B50">
              <w:rPr>
                <w:rFonts w:ascii="Arial" w:hAnsi="Arial" w:cs="Arial"/>
                <w:color w:val="000000"/>
              </w:rPr>
              <w:t xml:space="preserve">: binary </w:t>
            </w:r>
          </w:p>
          <w:p w14:paraId="68F3ECD6" w14:textId="14CBFA58" w:rsidR="00282EBA" w:rsidRPr="00AA0B50" w:rsidRDefault="00282EBA" w:rsidP="00840831">
            <w:pPr>
              <w:spacing w:line="360" w:lineRule="auto"/>
              <w:rPr>
                <w:rFonts w:ascii="Arial" w:hAnsi="Arial" w:cs="Arial"/>
                <w:color w:val="000000"/>
              </w:rPr>
            </w:pPr>
            <w:r w:rsidRPr="00840831">
              <w:rPr>
                <w:rFonts w:ascii="Arial" w:hAnsi="Arial" w:cs="Arial"/>
                <w:b/>
                <w:bCs/>
                <w:color w:val="000000"/>
              </w:rPr>
              <w:t>pheno2</w:t>
            </w:r>
            <w:r w:rsidRPr="00AA0B50">
              <w:rPr>
                <w:rFonts w:ascii="Arial" w:hAnsi="Arial" w:cs="Arial"/>
                <w:color w:val="000000"/>
              </w:rPr>
              <w:t xml:space="preserve">: categorical with </w:t>
            </w:r>
            <w:r w:rsidR="005913E7">
              <w:rPr>
                <w:rFonts w:ascii="Arial" w:hAnsi="Arial" w:cs="Arial"/>
                <w:color w:val="000000"/>
              </w:rPr>
              <w:t>three</w:t>
            </w:r>
            <w:r w:rsidRPr="00AA0B50">
              <w:rPr>
                <w:rFonts w:ascii="Arial" w:hAnsi="Arial" w:cs="Arial"/>
                <w:color w:val="000000"/>
              </w:rPr>
              <w:t xml:space="preserve"> categories </w:t>
            </w:r>
            <w:r w:rsidRPr="00840831">
              <w:rPr>
                <w:rFonts w:ascii="Arial" w:hAnsi="Arial" w:cs="Arial"/>
                <w:b/>
                <w:bCs/>
                <w:color w:val="000000"/>
              </w:rPr>
              <w:t>pheno3</w:t>
            </w:r>
            <w:r w:rsidRPr="00AA0B50">
              <w:rPr>
                <w:rFonts w:ascii="Arial" w:hAnsi="Arial" w:cs="Arial"/>
                <w:color w:val="000000"/>
              </w:rPr>
              <w:t>: numerical</w:t>
            </w:r>
          </w:p>
        </w:tc>
        <w:tc>
          <w:tcPr>
            <w:tcW w:w="2019" w:type="pct"/>
            <w:tcBorders>
              <w:top w:val="nil"/>
              <w:left w:val="nil"/>
              <w:bottom w:val="single" w:sz="4" w:space="0" w:color="auto"/>
              <w:right w:val="single" w:sz="4" w:space="0" w:color="auto"/>
            </w:tcBorders>
            <w:shd w:val="clear" w:color="000000" w:fill="D9D9D9"/>
            <w:vAlign w:val="center"/>
            <w:hideMark/>
          </w:tcPr>
          <w:p w14:paraId="2DD24CC8" w14:textId="77777777" w:rsidR="00341F1E" w:rsidRPr="00274E40" w:rsidRDefault="00341F1E" w:rsidP="00840831">
            <w:pPr>
              <w:spacing w:line="360" w:lineRule="auto"/>
              <w:rPr>
                <w:rFonts w:ascii="Arial" w:hAnsi="Arial" w:cs="Arial"/>
                <w:color w:val="000000"/>
              </w:rPr>
            </w:pPr>
            <w:r w:rsidRPr="00274E40">
              <w:rPr>
                <w:rFonts w:ascii="Arial" w:hAnsi="Arial" w:cs="Arial"/>
                <w:b/>
                <w:bCs/>
                <w:color w:val="000000"/>
              </w:rPr>
              <w:t>pheno1</w:t>
            </w:r>
            <w:r w:rsidRPr="00274E40">
              <w:rPr>
                <w:rFonts w:ascii="Arial" w:hAnsi="Arial" w:cs="Arial"/>
                <w:color w:val="000000"/>
              </w:rPr>
              <w:t>:</w:t>
            </w:r>
          </w:p>
          <w:p w14:paraId="77D8511F" w14:textId="77777777" w:rsidR="00341F1E" w:rsidRPr="00274E40" w:rsidRDefault="00341F1E" w:rsidP="00840831">
            <w:pPr>
              <w:spacing w:line="360" w:lineRule="auto"/>
              <w:rPr>
                <w:rFonts w:ascii="Arial" w:hAnsi="Arial" w:cs="Arial"/>
                <w:color w:val="000000"/>
              </w:rPr>
            </w:pPr>
            <w:r w:rsidRPr="00274E40">
              <w:rPr>
                <w:rFonts w:ascii="Arial" w:hAnsi="Arial" w:cs="Arial"/>
                <w:color w:val="000000"/>
              </w:rPr>
              <w:t>Diseased (20%) - Healthy (80%)</w:t>
            </w:r>
          </w:p>
          <w:p w14:paraId="40AD0281" w14:textId="77777777" w:rsidR="00341F1E" w:rsidRPr="00274E40" w:rsidRDefault="00341F1E" w:rsidP="00840831">
            <w:pPr>
              <w:spacing w:line="360" w:lineRule="auto"/>
              <w:rPr>
                <w:rFonts w:ascii="Arial" w:hAnsi="Arial" w:cs="Arial"/>
                <w:color w:val="000000"/>
              </w:rPr>
            </w:pPr>
            <w:r w:rsidRPr="00274E40">
              <w:rPr>
                <w:rFonts w:ascii="Arial" w:hAnsi="Arial" w:cs="Arial"/>
                <w:b/>
                <w:bCs/>
                <w:color w:val="000000"/>
              </w:rPr>
              <w:t>pheno2</w:t>
            </w:r>
            <w:r w:rsidRPr="00274E40">
              <w:rPr>
                <w:rFonts w:ascii="Arial" w:hAnsi="Arial" w:cs="Arial"/>
                <w:color w:val="000000"/>
              </w:rPr>
              <w:t>:</w:t>
            </w:r>
          </w:p>
          <w:p w14:paraId="4845EC73" w14:textId="77777777" w:rsidR="00341F1E" w:rsidRPr="00274E40" w:rsidRDefault="00341F1E" w:rsidP="00840831">
            <w:pPr>
              <w:spacing w:line="360" w:lineRule="auto"/>
              <w:rPr>
                <w:rFonts w:ascii="Arial" w:hAnsi="Arial" w:cs="Arial"/>
                <w:color w:val="000000"/>
              </w:rPr>
            </w:pPr>
            <w:r w:rsidRPr="00274E40">
              <w:rPr>
                <w:rFonts w:ascii="Arial" w:hAnsi="Arial" w:cs="Arial"/>
                <w:color w:val="000000"/>
              </w:rPr>
              <w:t>Disease 1 (10%) - Disease 2 (20%) - Healthy (70%)</w:t>
            </w:r>
          </w:p>
          <w:p w14:paraId="3D8CCC99" w14:textId="77777777" w:rsidR="00341F1E" w:rsidRPr="00274E40" w:rsidRDefault="00341F1E" w:rsidP="00840831">
            <w:pPr>
              <w:spacing w:line="360" w:lineRule="auto"/>
              <w:rPr>
                <w:rFonts w:ascii="Arial" w:hAnsi="Arial" w:cs="Arial"/>
                <w:color w:val="000000"/>
              </w:rPr>
            </w:pPr>
            <w:r w:rsidRPr="00274E40">
              <w:rPr>
                <w:rFonts w:ascii="Arial" w:hAnsi="Arial" w:cs="Arial"/>
                <w:b/>
                <w:bCs/>
                <w:color w:val="000000"/>
              </w:rPr>
              <w:t>pheno3</w:t>
            </w:r>
            <w:r w:rsidRPr="00274E40">
              <w:rPr>
                <w:rFonts w:ascii="Arial" w:hAnsi="Arial" w:cs="Arial"/>
                <w:color w:val="000000"/>
              </w:rPr>
              <w:t>:</w:t>
            </w:r>
          </w:p>
          <w:p w14:paraId="70D1C7B9" w14:textId="4049418C" w:rsidR="00282EBA" w:rsidRPr="00AA0B50" w:rsidRDefault="00341F1E" w:rsidP="00840831">
            <w:pPr>
              <w:spacing w:line="360" w:lineRule="auto"/>
              <w:rPr>
                <w:rFonts w:ascii="Arial" w:hAnsi="Arial" w:cs="Arial"/>
                <w:color w:val="000000"/>
              </w:rPr>
            </w:pPr>
            <w:r w:rsidRPr="00274E40">
              <w:rPr>
                <w:rFonts w:ascii="Arial" w:hAnsi="Arial" w:cs="Arial"/>
                <w:color w:val="000000"/>
              </w:rPr>
              <w:t>Min 55.32; Median 99.97; Mean 100.01; Max 144.46</w:t>
            </w:r>
          </w:p>
        </w:tc>
      </w:tr>
    </w:tbl>
    <w:p w14:paraId="70549507" w14:textId="77777777" w:rsidR="00282EBA" w:rsidRPr="00AA0B50" w:rsidRDefault="00282EBA" w:rsidP="00840831">
      <w:pPr>
        <w:spacing w:line="360" w:lineRule="auto"/>
        <w:rPr>
          <w:rFonts w:ascii="Arial" w:hAnsi="Arial" w:cs="Arial"/>
        </w:rPr>
      </w:pPr>
    </w:p>
    <w:p w14:paraId="77E6305D" w14:textId="26D127F8" w:rsidR="00CB662C" w:rsidRPr="00C12785" w:rsidRDefault="00282EBA" w:rsidP="00840831">
      <w:pPr>
        <w:spacing w:line="360" w:lineRule="auto"/>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rsidP="00840831">
      <w:pPr>
        <w:spacing w:line="360" w:lineRule="auto"/>
        <w:rPr>
          <w:rFonts w:ascii="Arial" w:hAnsi="Arial" w:cs="Arial"/>
        </w:rPr>
      </w:pPr>
      <w:r>
        <w:rPr>
          <w:rFonts w:ascii="Arial" w:hAnsi="Arial" w:cs="Arial"/>
        </w:rPr>
        <w:br w:type="page"/>
      </w:r>
    </w:p>
    <w:p w14:paraId="602FDA28" w14:textId="77777777" w:rsidR="00282EBA" w:rsidRPr="00AA0B50" w:rsidRDefault="00282EBA" w:rsidP="00840831">
      <w:pPr>
        <w:spacing w:line="36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rsidP="00840831">
            <w:pPr>
              <w:spacing w:line="360" w:lineRule="auto"/>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noWrap/>
            <w:tcMar>
              <w:top w:w="15" w:type="dxa"/>
              <w:left w:w="15" w:type="dxa"/>
              <w:bottom w:w="0" w:type="dxa"/>
              <w:right w:w="15" w:type="dxa"/>
            </w:tcMar>
            <w:vAlign w:val="bottom"/>
            <w:hideMark/>
          </w:tcPr>
          <w:p w14:paraId="05700DC6" w14:textId="77777777" w:rsidR="00CB662C" w:rsidRDefault="00CB662C" w:rsidP="00840831">
            <w:pPr>
              <w:spacing w:line="360" w:lineRule="auto"/>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36CD2A17" w14:textId="593E9DAF" w:rsidR="00CB662C" w:rsidRDefault="00CB662C" w:rsidP="00840831">
            <w:pPr>
              <w:spacing w:line="360" w:lineRule="auto"/>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7D480EE" w14:textId="6FCE2481" w:rsidR="00CB662C" w:rsidRDefault="00CB662C" w:rsidP="00840831">
            <w:pPr>
              <w:spacing w:line="360" w:lineRule="auto"/>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E631CBA" w14:textId="657BE003" w:rsidR="00CB662C" w:rsidRDefault="00CB662C" w:rsidP="00840831">
            <w:pPr>
              <w:spacing w:line="360" w:lineRule="auto"/>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B51E590" w14:textId="0C7A2DA0" w:rsidR="00CB662C" w:rsidRDefault="00CB662C" w:rsidP="00840831">
            <w:pPr>
              <w:spacing w:line="360" w:lineRule="auto"/>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FE07E8E" w14:textId="12F61C51" w:rsidR="00CB662C" w:rsidRDefault="00CB662C" w:rsidP="00840831">
            <w:pPr>
              <w:spacing w:line="360" w:lineRule="auto"/>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rsidP="00840831">
            <w:pPr>
              <w:spacing w:line="360" w:lineRule="auto"/>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1B3EF5" w14:textId="130B2D78" w:rsidR="00CB662C" w:rsidRDefault="00CB662C" w:rsidP="00840831">
            <w:pPr>
              <w:spacing w:line="360" w:lineRule="auto"/>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4B2874" w14:textId="356B3B3A" w:rsidR="00CB662C" w:rsidRDefault="00CB662C" w:rsidP="00840831">
            <w:pPr>
              <w:spacing w:line="360" w:lineRule="auto"/>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95BAFC1" w14:textId="3B6B6393" w:rsidR="00CB662C" w:rsidRDefault="00CB662C" w:rsidP="00840831">
            <w:pPr>
              <w:spacing w:line="360" w:lineRule="auto"/>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D7228C7" w14:textId="48872339" w:rsidR="00CB662C" w:rsidRDefault="00CB662C" w:rsidP="00840831">
            <w:pPr>
              <w:spacing w:line="360" w:lineRule="auto"/>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3F930D78" w14:textId="4347ADBF" w:rsidR="00CB662C" w:rsidRDefault="00CB662C" w:rsidP="00840831">
            <w:pPr>
              <w:spacing w:line="360" w:lineRule="auto"/>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840831">
            <w:pPr>
              <w:spacing w:line="360" w:lineRule="auto"/>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840831">
            <w:pPr>
              <w:spacing w:line="360" w:lineRule="auto"/>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840831">
            <w:pPr>
              <w:spacing w:line="360" w:lineRule="auto"/>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840831">
            <w:pPr>
              <w:spacing w:line="360" w:lineRule="auto"/>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840831">
            <w:pPr>
              <w:spacing w:line="360" w:lineRule="auto"/>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196CE8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017D9AB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4AA4FC27"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66A3B5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2472348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7B9228" w14:textId="3B470E5A" w:rsidR="001538FC" w:rsidRDefault="001538FC" w:rsidP="00840831">
            <w:pPr>
              <w:spacing w:line="360" w:lineRule="auto"/>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6A2F122" w14:textId="40F23D3C" w:rsidR="001538FC" w:rsidRDefault="001538FC" w:rsidP="00840831">
            <w:pPr>
              <w:spacing w:line="360" w:lineRule="auto"/>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4096EB6" w14:textId="3F0F0747" w:rsidR="001538FC" w:rsidRDefault="001538FC" w:rsidP="00840831">
            <w:pPr>
              <w:spacing w:line="360" w:lineRule="auto"/>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8E8E8EC" w14:textId="222F257D" w:rsidR="001538FC" w:rsidRDefault="001538FC" w:rsidP="00840831">
            <w:pPr>
              <w:spacing w:line="360" w:lineRule="auto"/>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3C9767" w14:textId="77777777" w:rsidR="001538FC" w:rsidRDefault="001538FC" w:rsidP="00840831">
            <w:pPr>
              <w:spacing w:line="360" w:lineRule="auto"/>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840831">
            <w:pPr>
              <w:spacing w:line="360" w:lineRule="auto"/>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840831">
            <w:pPr>
              <w:spacing w:line="360" w:lineRule="auto"/>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840831">
            <w:pPr>
              <w:spacing w:line="360" w:lineRule="auto"/>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840831">
            <w:pPr>
              <w:spacing w:line="360" w:lineRule="auto"/>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840831">
            <w:pPr>
              <w:spacing w:line="360" w:lineRule="auto"/>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4BEED73"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A828C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D30FF29"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BB9897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7DB24E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52807CCD" w14:textId="5C686844" w:rsidR="001538FC" w:rsidRDefault="001538FC" w:rsidP="00840831">
            <w:pPr>
              <w:spacing w:line="360" w:lineRule="auto"/>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640AF79" w14:textId="2CC806E7" w:rsidR="001538FC" w:rsidRDefault="001538FC" w:rsidP="00840831">
            <w:pPr>
              <w:spacing w:line="360" w:lineRule="auto"/>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98771F" w14:textId="5C3D290B" w:rsidR="001538FC" w:rsidRDefault="001538FC" w:rsidP="00840831">
            <w:pPr>
              <w:spacing w:line="360" w:lineRule="auto"/>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61EA2A5" w14:textId="58A68B83" w:rsidR="001538FC" w:rsidRDefault="001538FC" w:rsidP="00840831">
            <w:pPr>
              <w:spacing w:line="360" w:lineRule="auto"/>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0529199" w14:textId="19C15D52" w:rsidR="001538FC" w:rsidRDefault="001538FC" w:rsidP="00840831">
            <w:pPr>
              <w:spacing w:line="360" w:lineRule="auto"/>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840831">
            <w:pPr>
              <w:spacing w:line="360" w:lineRule="auto"/>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840831">
            <w:pPr>
              <w:spacing w:line="360" w:lineRule="auto"/>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840831">
            <w:pPr>
              <w:spacing w:line="360" w:lineRule="auto"/>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840831">
            <w:pPr>
              <w:spacing w:line="360" w:lineRule="auto"/>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840831">
            <w:pPr>
              <w:spacing w:line="360" w:lineRule="auto"/>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51E536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725CDA"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960E724"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5904903"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4DD85F"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840831">
            <w:pPr>
              <w:spacing w:line="360" w:lineRule="auto"/>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840831">
            <w:pPr>
              <w:spacing w:line="360" w:lineRule="auto"/>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840831">
            <w:pPr>
              <w:spacing w:line="360" w:lineRule="auto"/>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840831">
            <w:pPr>
              <w:spacing w:line="360" w:lineRule="auto"/>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840831">
            <w:pPr>
              <w:spacing w:line="360" w:lineRule="auto"/>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rsidP="00840831">
      <w:pPr>
        <w:spacing w:line="360" w:lineRule="auto"/>
        <w:rPr>
          <w:rFonts w:ascii="Arial" w:hAnsi="Arial" w:cs="Arial"/>
        </w:rPr>
      </w:pPr>
    </w:p>
    <w:p w14:paraId="200D9EC3" w14:textId="61C45B37" w:rsidR="00CB662C" w:rsidRPr="00C12785" w:rsidRDefault="00CB662C" w:rsidP="00840831">
      <w:pPr>
        <w:spacing w:line="360" w:lineRule="auto"/>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rsidP="00840831">
      <w:pPr>
        <w:spacing w:line="360" w:lineRule="auto"/>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rsidP="00840831">
      <w:pPr>
        <w:spacing w:line="360" w:lineRule="auto"/>
        <w:rPr>
          <w:rFonts w:ascii="Arial" w:hAnsi="Arial" w:cs="Arial"/>
        </w:rPr>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rsidP="00840831">
      <w:pPr>
        <w:spacing w:line="360" w:lineRule="auto"/>
        <w:rPr>
          <w:rFonts w:ascii="Arial" w:hAnsi="Arial" w:cs="Arial"/>
        </w:rPr>
      </w:pPr>
    </w:p>
    <w:p w14:paraId="0B1F1288" w14:textId="77777777" w:rsidR="00A001B5" w:rsidRPr="00AA0B50" w:rsidRDefault="00A001B5" w:rsidP="00840831">
      <w:pPr>
        <w:spacing w:line="360" w:lineRule="auto"/>
        <w:ind w:left="720" w:hanging="720"/>
        <w:rPr>
          <w:rFonts w:ascii="Arial" w:hAnsi="Arial" w:cs="Arial"/>
        </w:rPr>
      </w:pPr>
    </w:p>
    <w:p w14:paraId="6F993A76" w14:textId="62A00DA1" w:rsidR="004720B1" w:rsidRPr="00AA0B50" w:rsidRDefault="004720B1" w:rsidP="00840831">
      <w:pPr>
        <w:spacing w:line="360" w:lineRule="auto"/>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840831">
      <w:pPr>
        <w:spacing w:line="360" w:lineRule="auto"/>
        <w:ind w:left="720" w:hanging="720"/>
        <w:rPr>
          <w:rFonts w:ascii="Arial" w:hAnsi="Arial" w:cs="Arial"/>
        </w:rPr>
      </w:pPr>
    </w:p>
    <w:p w14:paraId="2DF34F57" w14:textId="77777777" w:rsidR="00006013" w:rsidRPr="00AA0B50" w:rsidRDefault="00006013" w:rsidP="00840831">
      <w:pPr>
        <w:spacing w:line="360" w:lineRule="auto"/>
        <w:rPr>
          <w:rFonts w:ascii="Arial" w:hAnsi="Arial" w:cs="Arial"/>
        </w:rPr>
      </w:pPr>
      <w:r w:rsidRPr="00AA0B50">
        <w:rPr>
          <w:rFonts w:ascii="Arial" w:hAnsi="Arial" w:cs="Arial"/>
        </w:rPr>
        <w:br w:type="page"/>
      </w:r>
    </w:p>
    <w:p w14:paraId="38608C49" w14:textId="6A377CF7" w:rsidR="00036F32" w:rsidRPr="00AA0B50" w:rsidRDefault="00006013" w:rsidP="00840831">
      <w:pPr>
        <w:spacing w:line="360" w:lineRule="auto"/>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840831">
      <w:pPr>
        <w:spacing w:line="360" w:lineRule="auto"/>
        <w:ind w:left="720" w:hanging="720"/>
        <w:rPr>
          <w:rFonts w:ascii="Arial" w:hAnsi="Arial" w:cs="Arial"/>
        </w:rPr>
      </w:pPr>
    </w:p>
    <w:p w14:paraId="4B5E43AD" w14:textId="556470CC" w:rsidR="00A12488" w:rsidRDefault="00036F32">
      <w:pPr>
        <w:spacing w:after="240" w:line="360" w:lineRule="auto"/>
        <w:ind w:left="720" w:hanging="720"/>
        <w:rPr>
          <w:rFonts w:ascii="Arial" w:hAnsi="Arial" w:cs="Arial"/>
          <w:noProof/>
        </w:rPr>
      </w:pPr>
      <w:r w:rsidRPr="00AA0B50">
        <w:rPr>
          <w:rFonts w:ascii="Arial" w:hAnsi="Arial" w:cs="Arial"/>
        </w:rPr>
        <w:fldChar w:fldCharType="begin" w:fldLock="1"/>
      </w:r>
      <w:r w:rsidR="00A12488">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A12488">
        <w:rPr>
          <w:rFonts w:ascii="Arial" w:hAnsi="Arial" w:cs="Arial"/>
          <w:noProof/>
        </w:rPr>
        <w:t xml:space="preserve">Abraham, Kuruvilla Joseph, and Diaz, Clara, “Identifying Large Sets of Unrelated Individuals and Unrelated Markers,” </w:t>
      </w:r>
      <w:r w:rsidR="00A12488" w:rsidRPr="00840831">
        <w:rPr>
          <w:rFonts w:ascii="Arial" w:hAnsi="Arial" w:cs="Arial"/>
          <w:i/>
          <w:noProof/>
        </w:rPr>
        <w:t>Source Code for Biology and Medicine</w:t>
      </w:r>
      <w:r w:rsidR="00A12488">
        <w:rPr>
          <w:rFonts w:ascii="Arial" w:hAnsi="Arial" w:cs="Arial"/>
          <w:noProof/>
        </w:rPr>
        <w:t>, 9/1 (2014), 6</w:t>
      </w:r>
    </w:p>
    <w:p w14:paraId="29E983E9" w14:textId="77777777" w:rsidR="00A12488" w:rsidRDefault="00A12488">
      <w:pPr>
        <w:spacing w:after="240" w:line="360" w:lineRule="auto"/>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840831">
        <w:rPr>
          <w:rFonts w:ascii="Arial" w:hAnsi="Arial" w:cs="Arial"/>
          <w:i/>
          <w:noProof/>
        </w:rPr>
        <w:t>Nature Methods</w:t>
      </w:r>
      <w:r>
        <w:rPr>
          <w:rFonts w:ascii="Arial" w:hAnsi="Arial" w:cs="Arial"/>
          <w:noProof/>
        </w:rPr>
        <w:t>, 15/4 (2018), 279–82</w:t>
      </w:r>
    </w:p>
    <w:p w14:paraId="24E40948" w14:textId="77777777" w:rsidR="00A12488" w:rsidRDefault="00A12488">
      <w:pPr>
        <w:spacing w:after="240" w:line="360" w:lineRule="auto"/>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840831">
        <w:rPr>
          <w:rFonts w:ascii="Arial" w:hAnsi="Arial" w:cs="Arial"/>
          <w:i/>
          <w:noProof/>
        </w:rPr>
        <w:t>The HUGO Journal</w:t>
      </w:r>
      <w:r>
        <w:rPr>
          <w:rFonts w:ascii="Arial" w:hAnsi="Arial" w:cs="Arial"/>
          <w:noProof/>
        </w:rPr>
        <w:t>, 4/1–4 (2010), 23–34</w:t>
      </w:r>
    </w:p>
    <w:p w14:paraId="78336F4A" w14:textId="77777777" w:rsidR="00A12488" w:rsidRDefault="00A12488">
      <w:pPr>
        <w:spacing w:after="240" w:line="360" w:lineRule="auto"/>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840831">
        <w:rPr>
          <w:rFonts w:ascii="Arial" w:hAnsi="Arial" w:cs="Arial"/>
          <w:i/>
          <w:noProof/>
        </w:rPr>
        <w:t>Nature</w:t>
      </w:r>
      <w:r>
        <w:rPr>
          <w:rFonts w:ascii="Arial" w:hAnsi="Arial" w:cs="Arial"/>
          <w:noProof/>
        </w:rPr>
        <w:t>, 2024 &lt;http://dx.doi.org/10.1038/s41586-023-06957-x&gt;</w:t>
      </w:r>
    </w:p>
    <w:p w14:paraId="48BB6B2E" w14:textId="77777777" w:rsidR="00A12488" w:rsidRDefault="00A12488">
      <w:pPr>
        <w:spacing w:after="240" w:line="360" w:lineRule="auto"/>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840831">
        <w:rPr>
          <w:rFonts w:ascii="Arial" w:hAnsi="Arial" w:cs="Arial"/>
          <w:i/>
          <w:noProof/>
        </w:rPr>
        <w:t>The New England Journal of Medicine</w:t>
      </w:r>
      <w:r>
        <w:rPr>
          <w:rFonts w:ascii="Arial" w:hAnsi="Arial" w:cs="Arial"/>
          <w:noProof/>
        </w:rPr>
        <w:t>, 381/7 (2019), 668–76</w:t>
      </w:r>
    </w:p>
    <w:p w14:paraId="262C05C6" w14:textId="77777777" w:rsidR="00A12488" w:rsidRDefault="00A12488">
      <w:pPr>
        <w:spacing w:after="240" w:line="360" w:lineRule="auto"/>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840831">
        <w:rPr>
          <w:rFonts w:ascii="Arial" w:hAnsi="Arial" w:cs="Arial"/>
          <w:i/>
          <w:noProof/>
        </w:rPr>
        <w:t>BMC Biology</w:t>
      </w:r>
      <w:r>
        <w:rPr>
          <w:rFonts w:ascii="Arial" w:hAnsi="Arial" w:cs="Arial"/>
          <w:noProof/>
        </w:rPr>
        <w:t>, 15/1 (2017), 98</w:t>
      </w:r>
    </w:p>
    <w:p w14:paraId="42CA9670" w14:textId="77777777" w:rsidR="00A12488" w:rsidRDefault="00A12488">
      <w:pPr>
        <w:spacing w:after="240" w:line="360" w:lineRule="auto"/>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840831">
        <w:rPr>
          <w:rFonts w:ascii="Arial" w:hAnsi="Arial" w:cs="Arial"/>
          <w:i/>
          <w:noProof/>
        </w:rPr>
        <w:t>Nature</w:t>
      </w:r>
      <w:r>
        <w:rPr>
          <w:rFonts w:ascii="Arial" w:hAnsi="Arial" w:cs="Arial"/>
          <w:noProof/>
        </w:rPr>
        <w:t>, 562/7726 (2018), 203–9</w:t>
      </w:r>
    </w:p>
    <w:p w14:paraId="470F2918" w14:textId="77777777" w:rsidR="00A12488" w:rsidRDefault="00A12488">
      <w:pPr>
        <w:spacing w:after="240" w:line="360" w:lineRule="auto"/>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840831">
        <w:rPr>
          <w:rFonts w:ascii="Arial" w:hAnsi="Arial" w:cs="Arial"/>
          <w:i/>
          <w:noProof/>
        </w:rPr>
        <w:t>GigaScience</w:t>
      </w:r>
      <w:r>
        <w:rPr>
          <w:rFonts w:ascii="Arial" w:hAnsi="Arial" w:cs="Arial"/>
          <w:noProof/>
        </w:rPr>
        <w:t>, 4 (2015), 7</w:t>
      </w:r>
    </w:p>
    <w:p w14:paraId="72C08770" w14:textId="77777777" w:rsidR="00A12488" w:rsidRDefault="00A12488">
      <w:pPr>
        <w:spacing w:after="240" w:line="360" w:lineRule="auto"/>
        <w:ind w:left="720" w:hanging="720"/>
        <w:rPr>
          <w:rFonts w:ascii="Arial" w:hAnsi="Arial" w:cs="Arial"/>
          <w:noProof/>
        </w:rPr>
      </w:pPr>
      <w:r>
        <w:rPr>
          <w:rFonts w:ascii="Arial" w:hAnsi="Arial" w:cs="Arial"/>
          <w:noProof/>
        </w:rPr>
        <w:lastRenderedPageBreak/>
        <w:t xml:space="preserve">Clarke, T-K, Adams, M. J., Davies, G., Howard, D. M., Hall, L. S., Padmanabhan, S., et al., “Genome-Wide Association Study of Alcohol Consumption and Genetic Overlap with Other Health-Related Traits in UK Biobank (N=112 117),” </w:t>
      </w:r>
      <w:r w:rsidRPr="00840831">
        <w:rPr>
          <w:rFonts w:ascii="Arial" w:hAnsi="Arial" w:cs="Arial"/>
          <w:i/>
          <w:noProof/>
        </w:rPr>
        <w:t>Molecular Psychiatry</w:t>
      </w:r>
      <w:r>
        <w:rPr>
          <w:rFonts w:ascii="Arial" w:hAnsi="Arial" w:cs="Arial"/>
          <w:noProof/>
        </w:rPr>
        <w:t>, 22/10 (2017), 1376–84</w:t>
      </w:r>
    </w:p>
    <w:p w14:paraId="54FBD537" w14:textId="77777777" w:rsidR="00A12488" w:rsidRDefault="00A12488">
      <w:pPr>
        <w:spacing w:after="240" w:line="360" w:lineRule="auto"/>
        <w:ind w:left="720" w:hanging="720"/>
        <w:rPr>
          <w:rFonts w:ascii="Arial" w:hAnsi="Arial" w:cs="Arial"/>
          <w:noProof/>
        </w:rPr>
      </w:pPr>
      <w:r>
        <w:rPr>
          <w:rFonts w:ascii="Arial" w:hAnsi="Arial" w:cs="Arial"/>
          <w:noProof/>
        </w:rPr>
        <w:t xml:space="preserve">Conomos, Matthew P., Reiner, Alexander P., Weir, Bruce S., and Thornton, Timothy A., “Model-Free Estimation of Recent Genetic Relatedness,” </w:t>
      </w:r>
      <w:r w:rsidRPr="00840831">
        <w:rPr>
          <w:rFonts w:ascii="Arial" w:hAnsi="Arial" w:cs="Arial"/>
          <w:i/>
          <w:noProof/>
        </w:rPr>
        <w:t>The American Journal of Human Genetics</w:t>
      </w:r>
      <w:r>
        <w:rPr>
          <w:rFonts w:ascii="Arial" w:hAnsi="Arial" w:cs="Arial"/>
          <w:noProof/>
        </w:rPr>
        <w:t>, 98/1 (2016), 127–48</w:t>
      </w:r>
    </w:p>
    <w:p w14:paraId="0346C64A" w14:textId="77777777" w:rsidR="00A12488" w:rsidRDefault="00A12488">
      <w:pPr>
        <w:spacing w:after="240" w:line="360" w:lineRule="auto"/>
        <w:ind w:left="720" w:hanging="720"/>
        <w:rPr>
          <w:rFonts w:ascii="Arial" w:hAnsi="Arial" w:cs="Arial"/>
          <w:noProof/>
        </w:rPr>
      </w:pPr>
      <w:r>
        <w:rPr>
          <w:rFonts w:ascii="Arial" w:hAnsi="Arial" w:cs="Arial"/>
          <w:noProof/>
        </w:rPr>
        <w:t xml:space="preserve">Dou, Jinzhuang, Sun, Baoluo, Sim, Xueling, Hughes, Jason D., Reilly, Dermot F., Tai, E. Shyong, et al., “Estimation of Kinship Coefficient in Structured and Admixed Populations Using Sparse Sequencing Data,” </w:t>
      </w:r>
      <w:r w:rsidRPr="00840831">
        <w:rPr>
          <w:rFonts w:ascii="Arial" w:hAnsi="Arial" w:cs="Arial"/>
          <w:i/>
          <w:noProof/>
        </w:rPr>
        <w:t>PLoS Genetics</w:t>
      </w:r>
      <w:r>
        <w:rPr>
          <w:rFonts w:ascii="Arial" w:hAnsi="Arial" w:cs="Arial"/>
          <w:noProof/>
        </w:rPr>
        <w:t>, 13/9 (2017), e1007021</w:t>
      </w:r>
    </w:p>
    <w:p w14:paraId="1AF977A6" w14:textId="77777777" w:rsidR="00A12488" w:rsidRDefault="00A12488">
      <w:pPr>
        <w:spacing w:after="240" w:line="360" w:lineRule="auto"/>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840831">
        <w:rPr>
          <w:rFonts w:ascii="Arial" w:hAnsi="Arial" w:cs="Arial"/>
          <w:i/>
          <w:noProof/>
        </w:rPr>
        <w:t>Genetic Epidemiology</w:t>
      </w:r>
      <w:r>
        <w:rPr>
          <w:rFonts w:ascii="Arial" w:hAnsi="Arial" w:cs="Arial"/>
          <w:noProof/>
        </w:rPr>
        <w:t>, 36/5 (2012), 472–79</w:t>
      </w:r>
    </w:p>
    <w:p w14:paraId="345D2BC3" w14:textId="77777777" w:rsidR="00A12488" w:rsidRDefault="00A12488">
      <w:pPr>
        <w:spacing w:after="240" w:line="360" w:lineRule="auto"/>
        <w:ind w:left="720" w:hanging="720"/>
        <w:rPr>
          <w:rFonts w:ascii="Arial" w:hAnsi="Arial" w:cs="Arial"/>
          <w:noProof/>
        </w:rPr>
      </w:pPr>
      <w:r>
        <w:rPr>
          <w:rFonts w:ascii="Arial" w:hAnsi="Arial" w:cs="Arial"/>
          <w:noProof/>
        </w:rPr>
        <w:t xml:space="preserve">Inouye, Michael, Abraham, Gad, Nelson, Christopher P., Wood, Angela M., Sweeting, Michael J., Dudbridge, Frank, et al., “Genomic Risk Prediction of Coronary Artery Disease in 480,000 Adults: Implications for Primary Prevention,” </w:t>
      </w:r>
      <w:r w:rsidRPr="00840831">
        <w:rPr>
          <w:rFonts w:ascii="Arial" w:hAnsi="Arial" w:cs="Arial"/>
          <w:i/>
          <w:noProof/>
        </w:rPr>
        <w:t>Journal of the American College of Cardiology</w:t>
      </w:r>
      <w:r>
        <w:rPr>
          <w:rFonts w:ascii="Arial" w:hAnsi="Arial" w:cs="Arial"/>
          <w:noProof/>
        </w:rPr>
        <w:t>, 72/16 (2018), 1883–93</w:t>
      </w:r>
    </w:p>
    <w:p w14:paraId="1D1A1ABB" w14:textId="77777777" w:rsidR="00A12488" w:rsidRDefault="00A12488">
      <w:pPr>
        <w:spacing w:after="240" w:line="360" w:lineRule="auto"/>
        <w:ind w:left="720" w:hanging="720"/>
        <w:rPr>
          <w:rFonts w:ascii="Arial" w:hAnsi="Arial" w:cs="Arial"/>
          <w:noProof/>
        </w:rPr>
      </w:pPr>
      <w:r>
        <w:rPr>
          <w:rFonts w:ascii="Arial" w:hAnsi="Arial" w:cs="Arial"/>
          <w:noProof/>
        </w:rPr>
        <w:t xml:space="preserve">International Multiple Sclerosis Genetics Consortium, “Multiple Sclerosis Genomic Map Implicates Peripheral Immune Cells and Microglia in Susceptibility,” </w:t>
      </w:r>
      <w:r w:rsidRPr="00840831">
        <w:rPr>
          <w:rFonts w:ascii="Arial" w:hAnsi="Arial" w:cs="Arial"/>
          <w:i/>
          <w:noProof/>
        </w:rPr>
        <w:t>Science (New York, N.Y.)</w:t>
      </w:r>
      <w:r>
        <w:rPr>
          <w:rFonts w:ascii="Arial" w:hAnsi="Arial" w:cs="Arial"/>
          <w:noProof/>
        </w:rPr>
        <w:t>, 365/6460 (2019), eaav7188</w:t>
      </w:r>
    </w:p>
    <w:p w14:paraId="7358C8F8" w14:textId="77777777" w:rsidR="00A12488" w:rsidRDefault="00A12488">
      <w:pPr>
        <w:spacing w:after="240" w:line="360" w:lineRule="auto"/>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840831">
        <w:rPr>
          <w:rFonts w:ascii="Arial" w:hAnsi="Arial" w:cs="Arial"/>
          <w:i/>
          <w:noProof/>
        </w:rPr>
        <w:t>Molecular Ecology Resources</w:t>
      </w:r>
      <w:r>
        <w:rPr>
          <w:rFonts w:ascii="Arial" w:hAnsi="Arial" w:cs="Arial"/>
          <w:noProof/>
        </w:rPr>
        <w:t>, 17/6 (2017) &lt;https://pubmed.ncbi.nlm.nih.gov/28503747/&gt; [accessed 28 February 2024]</w:t>
      </w:r>
    </w:p>
    <w:p w14:paraId="02AC9190" w14:textId="77777777" w:rsidR="00A12488" w:rsidRDefault="00A12488">
      <w:pPr>
        <w:spacing w:after="240" w:line="360" w:lineRule="auto"/>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w:t>
      </w:r>
      <w:r>
        <w:rPr>
          <w:rFonts w:ascii="Arial" w:hAnsi="Arial" w:cs="Arial"/>
          <w:noProof/>
        </w:rPr>
        <w:lastRenderedPageBreak/>
        <w:t xml:space="preserve">Precision Health Research in a Diverse Biobank,” </w:t>
      </w:r>
      <w:r w:rsidRPr="00840831">
        <w:rPr>
          <w:rFonts w:ascii="Arial" w:hAnsi="Arial" w:cs="Arial"/>
          <w:i/>
          <w:noProof/>
        </w:rPr>
        <w:t>Cell Genomics</w:t>
      </w:r>
      <w:r>
        <w:rPr>
          <w:rFonts w:ascii="Arial" w:hAnsi="Arial" w:cs="Arial"/>
          <w:noProof/>
        </w:rPr>
        <w:t>, 3/1 (2023), 100243</w:t>
      </w:r>
    </w:p>
    <w:p w14:paraId="034FD33C" w14:textId="77777777" w:rsidR="00A12488" w:rsidRDefault="00A12488">
      <w:pPr>
        <w:spacing w:after="240" w:line="360" w:lineRule="auto"/>
        <w:ind w:left="720" w:hanging="720"/>
        <w:rPr>
          <w:rFonts w:ascii="Arial" w:hAnsi="Arial" w:cs="Arial"/>
          <w:noProof/>
        </w:rPr>
      </w:pPr>
      <w:r>
        <w:rPr>
          <w:rFonts w:ascii="Arial" w:hAnsi="Arial" w:cs="Arial"/>
          <w:noProof/>
        </w:rPr>
        <w:t xml:space="preserve">Loh, Po-Ru, Tucker, George, Bulik-Sullivan, Brendan K., Vilhjálmsson, Bjarni J., Finucane, Hilary K., Salem, Rany M., et al., “Efficient Bayesian Mixed-Model Analysis Increases Association Power in Large Cohorts,” </w:t>
      </w:r>
      <w:r w:rsidRPr="00840831">
        <w:rPr>
          <w:rFonts w:ascii="Arial" w:hAnsi="Arial" w:cs="Arial"/>
          <w:i/>
          <w:noProof/>
        </w:rPr>
        <w:t>Nature Genetics</w:t>
      </w:r>
      <w:r>
        <w:rPr>
          <w:rFonts w:ascii="Arial" w:hAnsi="Arial" w:cs="Arial"/>
          <w:noProof/>
        </w:rPr>
        <w:t>, 47/3 (2015), 284–90</w:t>
      </w:r>
    </w:p>
    <w:p w14:paraId="1377BCC7" w14:textId="77777777" w:rsidR="00A12488" w:rsidRDefault="00A12488">
      <w:pPr>
        <w:spacing w:after="240" w:line="360" w:lineRule="auto"/>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840831">
        <w:rPr>
          <w:rFonts w:ascii="Arial" w:hAnsi="Arial" w:cs="Arial"/>
          <w:i/>
          <w:noProof/>
        </w:rPr>
        <w:t xml:space="preserve">Bioinformatics </w:t>
      </w:r>
      <w:r>
        <w:rPr>
          <w:rFonts w:ascii="Arial" w:hAnsi="Arial" w:cs="Arial"/>
          <w:noProof/>
        </w:rPr>
        <w:t>, 26/22 (2010), 2867–73</w:t>
      </w:r>
    </w:p>
    <w:p w14:paraId="3592DB6D" w14:textId="77777777" w:rsidR="00A12488" w:rsidRDefault="00A12488">
      <w:pPr>
        <w:spacing w:after="240" w:line="360" w:lineRule="auto"/>
        <w:ind w:left="720" w:hanging="720"/>
        <w:rPr>
          <w:rFonts w:ascii="Arial" w:hAnsi="Arial" w:cs="Arial"/>
          <w:noProof/>
        </w:rPr>
      </w:pPr>
      <w:r>
        <w:rPr>
          <w:rFonts w:ascii="Arial" w:hAnsi="Arial" w:cs="Arial"/>
          <w:noProof/>
        </w:rPr>
        <w:t xml:space="preserve">Marenberg, M. E., Risch, N., Berkman, L. F., Floderus, B., and de Faire, U., “Genetic Susceptibility to Death from Coronary Heart Disease in a Study of Twins,” </w:t>
      </w:r>
      <w:r w:rsidRPr="00840831">
        <w:rPr>
          <w:rFonts w:ascii="Arial" w:hAnsi="Arial" w:cs="Arial"/>
          <w:i/>
          <w:noProof/>
        </w:rPr>
        <w:t>The New England Journal of Medicine</w:t>
      </w:r>
      <w:r>
        <w:rPr>
          <w:rFonts w:ascii="Arial" w:hAnsi="Arial" w:cs="Arial"/>
          <w:noProof/>
        </w:rPr>
        <w:t>, 330/15 (1994), 1041–46</w:t>
      </w:r>
    </w:p>
    <w:p w14:paraId="60AC7724" w14:textId="77777777" w:rsidR="00A12488" w:rsidRDefault="00A12488">
      <w:pPr>
        <w:spacing w:after="240" w:line="360" w:lineRule="auto"/>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840831">
        <w:rPr>
          <w:rFonts w:ascii="Arial" w:hAnsi="Arial" w:cs="Arial"/>
          <w:i/>
          <w:noProof/>
        </w:rPr>
        <w:t>International Journal of Epidemiology</w:t>
      </w:r>
      <w:r>
        <w:rPr>
          <w:rFonts w:ascii="Arial" w:hAnsi="Arial" w:cs="Arial"/>
          <w:noProof/>
        </w:rPr>
        <w:t>, 47/1 (2018), 226–35</w:t>
      </w:r>
    </w:p>
    <w:p w14:paraId="2F900143" w14:textId="77777777" w:rsidR="00A12488" w:rsidRDefault="00A12488">
      <w:pPr>
        <w:spacing w:after="240" w:line="360" w:lineRule="auto"/>
        <w:ind w:left="720" w:hanging="720"/>
        <w:rPr>
          <w:rFonts w:ascii="Arial" w:hAnsi="Arial" w:cs="Arial"/>
          <w:noProof/>
        </w:rPr>
      </w:pPr>
      <w:r>
        <w:rPr>
          <w:rFonts w:ascii="Arial" w:hAnsi="Arial" w:cs="Arial"/>
          <w:noProof/>
        </w:rPr>
        <w:t xml:space="preserve">Ottman, R., “Gene-Environment Interaction: Definitions and Study Designs,” </w:t>
      </w:r>
      <w:r w:rsidRPr="00840831">
        <w:rPr>
          <w:rFonts w:ascii="Arial" w:hAnsi="Arial" w:cs="Arial"/>
          <w:i/>
          <w:noProof/>
        </w:rPr>
        <w:t>Preventive Medicine</w:t>
      </w:r>
      <w:r>
        <w:rPr>
          <w:rFonts w:ascii="Arial" w:hAnsi="Arial" w:cs="Arial"/>
          <w:noProof/>
        </w:rPr>
        <w:t>, 25/6 (1996), 764–70</w:t>
      </w:r>
    </w:p>
    <w:p w14:paraId="20C3CBFC" w14:textId="77777777" w:rsidR="00A12488" w:rsidRDefault="00A12488">
      <w:pPr>
        <w:spacing w:after="240" w:line="360" w:lineRule="auto"/>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840831">
        <w:rPr>
          <w:rFonts w:ascii="Arial" w:hAnsi="Arial" w:cs="Arial"/>
          <w:i/>
          <w:noProof/>
        </w:rPr>
        <w:t>Clinical and Translational Science</w:t>
      </w:r>
      <w:r>
        <w:rPr>
          <w:rFonts w:ascii="Arial" w:hAnsi="Arial" w:cs="Arial"/>
          <w:noProof/>
        </w:rPr>
        <w:t>, 3/1 (2010), 42–48</w:t>
      </w:r>
    </w:p>
    <w:p w14:paraId="4B002C8B" w14:textId="77777777" w:rsidR="00A12488" w:rsidRDefault="00A12488">
      <w:pPr>
        <w:spacing w:after="240" w:line="360" w:lineRule="auto"/>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840831">
        <w:rPr>
          <w:rFonts w:ascii="Arial" w:hAnsi="Arial" w:cs="Arial"/>
          <w:i/>
          <w:noProof/>
        </w:rPr>
        <w:t>BMC Bioinformatics</w:t>
      </w:r>
      <w:r>
        <w:rPr>
          <w:rFonts w:ascii="Arial" w:hAnsi="Arial" w:cs="Arial"/>
          <w:noProof/>
        </w:rPr>
        <w:t>, 13 (2012), 121</w:t>
      </w:r>
    </w:p>
    <w:p w14:paraId="55F7C61C" w14:textId="77777777" w:rsidR="00A12488" w:rsidRDefault="00A12488">
      <w:pPr>
        <w:spacing w:after="240" w:line="360" w:lineRule="auto"/>
        <w:ind w:left="720" w:hanging="720"/>
        <w:rPr>
          <w:rFonts w:ascii="Arial" w:hAnsi="Arial" w:cs="Arial"/>
          <w:noProof/>
        </w:rPr>
      </w:pPr>
      <w:r>
        <w:rPr>
          <w:rFonts w:ascii="Arial" w:hAnsi="Arial" w:cs="Arial"/>
          <w:noProof/>
        </w:rPr>
        <w:lastRenderedPageBreak/>
        <w:t xml:space="preserve">Sullivan, Patrick F., Daly, Mark J., and O’Donovan, Michael, “Genetic Architectures of Psychiatric Disorders: The Emerging Picture and Its Implications,” </w:t>
      </w:r>
      <w:r w:rsidRPr="00840831">
        <w:rPr>
          <w:rFonts w:ascii="Arial" w:hAnsi="Arial" w:cs="Arial"/>
          <w:i/>
          <w:noProof/>
        </w:rPr>
        <w:t>Nature Reviews. Genetics</w:t>
      </w:r>
      <w:r>
        <w:rPr>
          <w:rFonts w:ascii="Arial" w:hAnsi="Arial" w:cs="Arial"/>
          <w:noProof/>
        </w:rPr>
        <w:t>, 13/8 (2012), 537–51</w:t>
      </w:r>
    </w:p>
    <w:p w14:paraId="0E1377C8" w14:textId="77777777" w:rsidR="00A12488" w:rsidRDefault="00A12488">
      <w:pPr>
        <w:spacing w:after="240" w:line="360" w:lineRule="auto"/>
        <w:ind w:left="720" w:hanging="720"/>
        <w:rPr>
          <w:rFonts w:ascii="Arial" w:hAnsi="Arial" w:cs="Arial"/>
          <w:noProof/>
        </w:rPr>
      </w:pPr>
      <w:r>
        <w:rPr>
          <w:rFonts w:ascii="Arial" w:hAnsi="Arial" w:cs="Arial"/>
          <w:noProof/>
        </w:rPr>
        <w:t xml:space="preserve">Thornton, Timothy, Tang, Hua, Hoffmann, Thomas J., Ochs-Balcom, Heather M., Caan, Bette J., and Risch, Neil, “Estimating Kinship in Admixed Populations,” </w:t>
      </w:r>
      <w:r w:rsidRPr="00840831">
        <w:rPr>
          <w:rFonts w:ascii="Arial" w:hAnsi="Arial" w:cs="Arial"/>
          <w:i/>
          <w:noProof/>
        </w:rPr>
        <w:t>The American Journal of Human Genetics</w:t>
      </w:r>
      <w:r>
        <w:rPr>
          <w:rFonts w:ascii="Arial" w:hAnsi="Arial" w:cs="Arial"/>
          <w:noProof/>
        </w:rPr>
        <w:t>, 91/1 (2012), 122–38</w:t>
      </w:r>
    </w:p>
    <w:p w14:paraId="05D042EC" w14:textId="77777777" w:rsidR="00A12488" w:rsidRDefault="00A12488">
      <w:pPr>
        <w:spacing w:after="240" w:line="360" w:lineRule="auto"/>
        <w:ind w:left="720" w:hanging="720"/>
        <w:rPr>
          <w:rFonts w:ascii="Arial" w:hAnsi="Arial" w:cs="Arial"/>
          <w:noProof/>
        </w:rPr>
      </w:pPr>
      <w:r>
        <w:rPr>
          <w:rFonts w:ascii="Arial" w:hAnsi="Arial" w:cs="Arial"/>
          <w:noProof/>
        </w:rPr>
        <w:t xml:space="preserve">Verhulst, B., Neale, M. C., and Kendler, K. S., “The Heritability of Alcohol Use Disorders: A Meta-Analysis of Twin and Adoption Studies,” </w:t>
      </w:r>
      <w:r w:rsidRPr="00840831">
        <w:rPr>
          <w:rFonts w:ascii="Arial" w:hAnsi="Arial" w:cs="Arial"/>
          <w:i/>
          <w:noProof/>
        </w:rPr>
        <w:t>Psychological Medicine</w:t>
      </w:r>
      <w:r>
        <w:rPr>
          <w:rFonts w:ascii="Arial" w:hAnsi="Arial" w:cs="Arial"/>
          <w:noProof/>
        </w:rPr>
        <w:t>, 45/5 (2015), 1061–72</w:t>
      </w:r>
    </w:p>
    <w:p w14:paraId="140B771E" w14:textId="77777777" w:rsidR="00A12488" w:rsidRDefault="00A12488">
      <w:pPr>
        <w:spacing w:after="240" w:line="360" w:lineRule="auto"/>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840831">
        <w:rPr>
          <w:rFonts w:ascii="Arial" w:hAnsi="Arial" w:cs="Arial"/>
          <w:i/>
          <w:noProof/>
        </w:rPr>
        <w:t>Genes and Immunity</w:t>
      </w:r>
      <w:r>
        <w:rPr>
          <w:rFonts w:ascii="Arial" w:hAnsi="Arial" w:cs="Arial"/>
          <w:noProof/>
        </w:rPr>
        <w:t>, 24/1 (2023), 1–11</w:t>
      </w:r>
    </w:p>
    <w:p w14:paraId="74C7326D" w14:textId="77777777" w:rsidR="00A12488" w:rsidRDefault="00A12488">
      <w:pPr>
        <w:spacing w:after="240" w:line="360" w:lineRule="auto"/>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840831">
        <w:rPr>
          <w:rFonts w:ascii="Arial" w:hAnsi="Arial" w:cs="Arial"/>
          <w:i/>
          <w:noProof/>
        </w:rPr>
        <w:t>PLoS Genetics</w:t>
      </w:r>
      <w:r>
        <w:rPr>
          <w:rFonts w:ascii="Arial" w:hAnsi="Arial" w:cs="Arial"/>
          <w:noProof/>
        </w:rPr>
        <w:t>, 1/3 (2005), e32</w:t>
      </w:r>
    </w:p>
    <w:p w14:paraId="7604EA82" w14:textId="77777777" w:rsidR="00A12488" w:rsidRDefault="00A12488">
      <w:pPr>
        <w:spacing w:after="240" w:line="360" w:lineRule="auto"/>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840831">
        <w:rPr>
          <w:rFonts w:ascii="Arial" w:hAnsi="Arial" w:cs="Arial"/>
          <w:i/>
          <w:noProof/>
        </w:rPr>
        <w:t>PloS One</w:t>
      </w:r>
      <w:r>
        <w:rPr>
          <w:rFonts w:ascii="Arial" w:hAnsi="Arial" w:cs="Arial"/>
          <w:noProof/>
        </w:rPr>
        <w:t>, 12/7 (2017), e0181038</w:t>
      </w:r>
    </w:p>
    <w:p w14:paraId="78133E0B" w14:textId="0E259C65" w:rsidR="00036F32" w:rsidRPr="00AA0B50" w:rsidRDefault="00A12488" w:rsidP="00840831">
      <w:pPr>
        <w:spacing w:after="240" w:line="360" w:lineRule="auto"/>
        <w:ind w:left="720" w:hanging="720"/>
        <w:rPr>
          <w:rFonts w:ascii="Arial" w:hAnsi="Arial" w:cs="Arial"/>
        </w:rPr>
      </w:pPr>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840831">
        <w:rPr>
          <w:rFonts w:ascii="Arial" w:hAnsi="Arial" w:cs="Arial"/>
          <w:i/>
          <w:noProof/>
        </w:rPr>
        <w:t>Nature Genetics</w:t>
      </w:r>
      <w:r>
        <w:rPr>
          <w:rFonts w:ascii="Arial" w:hAnsi="Arial" w:cs="Arial"/>
          <w:noProof/>
        </w:rPr>
        <w:t>, 50/9 (2018), 1335–41</w:t>
      </w:r>
      <w:r w:rsidR="00036F32" w:rsidRPr="00AA0B50">
        <w:rPr>
          <w:rFonts w:ascii="Arial" w:hAnsi="Arial" w:cs="Arial"/>
        </w:rPr>
        <w:fldChar w:fldCharType="end"/>
      </w:r>
    </w:p>
    <w:sectPr w:rsidR="00036F32" w:rsidRPr="00AA0B50" w:rsidSect="0084083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835O285D675I386"/>
    <w:docVar w:name="paperpile-doc-name" w:val="KDPS draft v1.2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C2517"/>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13F0"/>
    <w:rsid w:val="001F54AC"/>
    <w:rsid w:val="001F6CF6"/>
    <w:rsid w:val="002010D2"/>
    <w:rsid w:val="002053F8"/>
    <w:rsid w:val="002074A6"/>
    <w:rsid w:val="002237CB"/>
    <w:rsid w:val="0022732F"/>
    <w:rsid w:val="002311F5"/>
    <w:rsid w:val="00246C8F"/>
    <w:rsid w:val="002537AB"/>
    <w:rsid w:val="00274E40"/>
    <w:rsid w:val="00281E63"/>
    <w:rsid w:val="00282EBA"/>
    <w:rsid w:val="00284A31"/>
    <w:rsid w:val="002A52D0"/>
    <w:rsid w:val="002B7725"/>
    <w:rsid w:val="002D63BB"/>
    <w:rsid w:val="00310D2E"/>
    <w:rsid w:val="00312F33"/>
    <w:rsid w:val="003136C5"/>
    <w:rsid w:val="00336696"/>
    <w:rsid w:val="00341F1E"/>
    <w:rsid w:val="003511B2"/>
    <w:rsid w:val="00357BC1"/>
    <w:rsid w:val="003755D4"/>
    <w:rsid w:val="00381B19"/>
    <w:rsid w:val="003919ED"/>
    <w:rsid w:val="00391B9F"/>
    <w:rsid w:val="003958DB"/>
    <w:rsid w:val="003A7047"/>
    <w:rsid w:val="003A78C6"/>
    <w:rsid w:val="003B34E6"/>
    <w:rsid w:val="003B71F6"/>
    <w:rsid w:val="003B79FD"/>
    <w:rsid w:val="003C2345"/>
    <w:rsid w:val="003E24F3"/>
    <w:rsid w:val="003E4B04"/>
    <w:rsid w:val="003E5F55"/>
    <w:rsid w:val="003F7AFF"/>
    <w:rsid w:val="00447ED7"/>
    <w:rsid w:val="00450E67"/>
    <w:rsid w:val="004551F1"/>
    <w:rsid w:val="00460129"/>
    <w:rsid w:val="004720B1"/>
    <w:rsid w:val="004C13BF"/>
    <w:rsid w:val="004C569B"/>
    <w:rsid w:val="004F06DA"/>
    <w:rsid w:val="004F659D"/>
    <w:rsid w:val="004F7129"/>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5272D"/>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1452F"/>
    <w:rsid w:val="00817C8F"/>
    <w:rsid w:val="00837504"/>
    <w:rsid w:val="00840831"/>
    <w:rsid w:val="00846DA8"/>
    <w:rsid w:val="00853CF8"/>
    <w:rsid w:val="00857623"/>
    <w:rsid w:val="00857AB2"/>
    <w:rsid w:val="00861085"/>
    <w:rsid w:val="00874A5B"/>
    <w:rsid w:val="0087508B"/>
    <w:rsid w:val="00892E79"/>
    <w:rsid w:val="008A4E4B"/>
    <w:rsid w:val="008B23E2"/>
    <w:rsid w:val="008B5B9A"/>
    <w:rsid w:val="008C2DF4"/>
    <w:rsid w:val="008C4114"/>
    <w:rsid w:val="0090667D"/>
    <w:rsid w:val="00925DDD"/>
    <w:rsid w:val="00941B4A"/>
    <w:rsid w:val="009433E1"/>
    <w:rsid w:val="009710A1"/>
    <w:rsid w:val="00974F23"/>
    <w:rsid w:val="009D16B6"/>
    <w:rsid w:val="009D394E"/>
    <w:rsid w:val="009E02C8"/>
    <w:rsid w:val="009E4ED7"/>
    <w:rsid w:val="009F2772"/>
    <w:rsid w:val="009F5402"/>
    <w:rsid w:val="00A001B5"/>
    <w:rsid w:val="00A01C3F"/>
    <w:rsid w:val="00A03DC0"/>
    <w:rsid w:val="00A12488"/>
    <w:rsid w:val="00A24502"/>
    <w:rsid w:val="00A35BD6"/>
    <w:rsid w:val="00A43A11"/>
    <w:rsid w:val="00A662A6"/>
    <w:rsid w:val="00A71572"/>
    <w:rsid w:val="00A718C9"/>
    <w:rsid w:val="00A75326"/>
    <w:rsid w:val="00A81B67"/>
    <w:rsid w:val="00A858CA"/>
    <w:rsid w:val="00A91567"/>
    <w:rsid w:val="00A917DB"/>
    <w:rsid w:val="00A96D3C"/>
    <w:rsid w:val="00AA0B50"/>
    <w:rsid w:val="00AB4945"/>
    <w:rsid w:val="00AC0001"/>
    <w:rsid w:val="00AC1E7A"/>
    <w:rsid w:val="00AD5FA5"/>
    <w:rsid w:val="00AD6512"/>
    <w:rsid w:val="00AE112A"/>
    <w:rsid w:val="00AF53DC"/>
    <w:rsid w:val="00AF7C4C"/>
    <w:rsid w:val="00B15FB4"/>
    <w:rsid w:val="00B165AD"/>
    <w:rsid w:val="00B264C8"/>
    <w:rsid w:val="00B34249"/>
    <w:rsid w:val="00B3698B"/>
    <w:rsid w:val="00B40F3C"/>
    <w:rsid w:val="00B4192A"/>
    <w:rsid w:val="00B44411"/>
    <w:rsid w:val="00B448D9"/>
    <w:rsid w:val="00B51ACC"/>
    <w:rsid w:val="00B57544"/>
    <w:rsid w:val="00B62625"/>
    <w:rsid w:val="00B70EAE"/>
    <w:rsid w:val="00B80FBE"/>
    <w:rsid w:val="00B92296"/>
    <w:rsid w:val="00BB18C2"/>
    <w:rsid w:val="00BC1CF8"/>
    <w:rsid w:val="00BC3809"/>
    <w:rsid w:val="00BC4EAB"/>
    <w:rsid w:val="00BC6F69"/>
    <w:rsid w:val="00BD5E22"/>
    <w:rsid w:val="00BF5394"/>
    <w:rsid w:val="00C03BC4"/>
    <w:rsid w:val="00C04353"/>
    <w:rsid w:val="00C10E0D"/>
    <w:rsid w:val="00C12785"/>
    <w:rsid w:val="00C230D0"/>
    <w:rsid w:val="00C657C5"/>
    <w:rsid w:val="00C6772C"/>
    <w:rsid w:val="00C73E04"/>
    <w:rsid w:val="00C73EC3"/>
    <w:rsid w:val="00C814D9"/>
    <w:rsid w:val="00C83BC9"/>
    <w:rsid w:val="00C97780"/>
    <w:rsid w:val="00CB3F02"/>
    <w:rsid w:val="00CB662C"/>
    <w:rsid w:val="00CE7187"/>
    <w:rsid w:val="00D03E97"/>
    <w:rsid w:val="00D12F4E"/>
    <w:rsid w:val="00D256BB"/>
    <w:rsid w:val="00D351B5"/>
    <w:rsid w:val="00D44B7F"/>
    <w:rsid w:val="00D56D20"/>
    <w:rsid w:val="00DD1D65"/>
    <w:rsid w:val="00DF3FEB"/>
    <w:rsid w:val="00DF63D4"/>
    <w:rsid w:val="00E235C3"/>
    <w:rsid w:val="00E323E0"/>
    <w:rsid w:val="00E4218F"/>
    <w:rsid w:val="00E4414F"/>
    <w:rsid w:val="00E624AC"/>
    <w:rsid w:val="00E63CFB"/>
    <w:rsid w:val="00E650E0"/>
    <w:rsid w:val="00E70258"/>
    <w:rsid w:val="00E96973"/>
    <w:rsid w:val="00EB6417"/>
    <w:rsid w:val="00EC3D91"/>
    <w:rsid w:val="00ED1768"/>
    <w:rsid w:val="00EE70C8"/>
    <w:rsid w:val="00EF532D"/>
    <w:rsid w:val="00F01F69"/>
    <w:rsid w:val="00F140D1"/>
    <w:rsid w:val="00F14C78"/>
    <w:rsid w:val="00F541C8"/>
    <w:rsid w:val="00F63535"/>
    <w:rsid w:val="00F63E26"/>
    <w:rsid w:val="00F75371"/>
    <w:rsid w:val="00F76EB7"/>
    <w:rsid w:val="00F7749F"/>
    <w:rsid w:val="00F83CEE"/>
    <w:rsid w:val="00FA56C8"/>
    <w:rsid w:val="00FC13DD"/>
    <w:rsid w:val="00FD0B03"/>
    <w:rsid w:val="00FD1592"/>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 w:type="character" w:styleId="LineNumber">
    <w:name w:val="line number"/>
    <w:basedOn w:val="DefaultParagraphFont"/>
    <w:uiPriority w:val="99"/>
    <w:semiHidden/>
    <w:unhideWhenUsed/>
    <w:rsid w:val="003755D4"/>
  </w:style>
  <w:style w:type="character" w:styleId="PlaceholderText">
    <w:name w:val="Placeholder Text"/>
    <w:basedOn w:val="DefaultParagraphFont"/>
    <w:uiPriority w:val="99"/>
    <w:semiHidden/>
    <w:rsid w:val="004F71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17015</Words>
  <Characters>96989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4</cp:revision>
  <dcterms:created xsi:type="dcterms:W3CDTF">2025-08-27T16:50:00Z</dcterms:created>
  <dcterms:modified xsi:type="dcterms:W3CDTF">2025-08-27T21:18:00Z</dcterms:modified>
</cp:coreProperties>
</file>