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6A07" w14:textId="77777777" w:rsidR="00FE2141" w:rsidRDefault="00FE2141" w:rsidP="00FE2141">
      <w:pPr>
        <w:pStyle w:val="Title"/>
      </w:pPr>
      <w:r>
        <w:t>BasicCompute11</w:t>
      </w:r>
    </w:p>
    <w:p w14:paraId="522F7E1C" w14:textId="77777777" w:rsidR="006E2019" w:rsidRDefault="00C62DCF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0305E3D9" w14:textId="0021317D" w:rsidR="00FE5DBF" w:rsidRDefault="00FE5DBF" w:rsidP="006E2019">
      <w:r>
        <w:t xml:space="preserve">This is the DirectX SDK's Direct3D 11 sample updated to use the Windows </w:t>
      </w:r>
      <w:r w:rsidR="0097668E">
        <w:t xml:space="preserve">10 </w:t>
      </w:r>
      <w:r>
        <w:t>SDK</w:t>
      </w:r>
      <w:r w:rsidR="0097668E">
        <w:t xml:space="preserve"> </w:t>
      </w:r>
      <w:r>
        <w:t xml:space="preserve">without any dependencies on legacy DirectX SDK content. This sample is a Win32 desktop DirectX 11.0 application for Windows 10, Windows 8.1, Windows 8, </w:t>
      </w:r>
      <w:r w:rsidR="0097668E">
        <w:t xml:space="preserve">and </w:t>
      </w:r>
      <w:r>
        <w:t>Windows 7</w:t>
      </w:r>
      <w:r w:rsidR="0097668E">
        <w:t>.</w:t>
      </w:r>
      <w:r>
        <w:t> </w:t>
      </w:r>
    </w:p>
    <w:p w14:paraId="1402AFFC" w14:textId="77777777"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14:paraId="46261A36" w14:textId="77777777" w:rsidR="00FE5DBF" w:rsidRPr="002511F5" w:rsidRDefault="00FE5DBF" w:rsidP="002511F5">
      <w:pPr>
        <w:pStyle w:val="Heading1"/>
      </w:pPr>
      <w:r w:rsidRPr="002511F5">
        <w:t>Description</w:t>
      </w:r>
    </w:p>
    <w:p w14:paraId="3EC854EC" w14:textId="77777777" w:rsidR="00FE2141" w:rsidRDefault="00FE2141" w:rsidP="00FE2141">
      <w:r>
        <w:t xml:space="preserve">This sample shows the basic usage of DirectX11 Compute Shader (aka </w:t>
      </w:r>
      <w:proofErr w:type="spellStart"/>
      <w:r>
        <w:t>DirectCompute</w:t>
      </w:r>
      <w:proofErr w:type="spellEnd"/>
      <w:r>
        <w:t>) by implementing array A + array B.</w:t>
      </w:r>
    </w:p>
    <w:p w14:paraId="266EAA44" w14:textId="77777777" w:rsidR="00FE2141" w:rsidRDefault="00FE2141" w:rsidP="00FE214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E9F08F1" wp14:editId="6626EB14">
            <wp:extent cx="857250" cy="428625"/>
            <wp:effectExtent l="0" t="0" r="0" b="9525"/>
            <wp:docPr id="3" name="Picture 3" descr="https://code.msdn.microsoft.com/site/view/file/94433/1/BasicComput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33" descr="https://code.msdn.microsoft.com/site/view/file/94433/1/BasicCompute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C5F2" w14:textId="77777777" w:rsidR="00FE2141" w:rsidRDefault="00FE2141" w:rsidP="00FE2141">
      <w:pPr>
        <w:pStyle w:val="Heading2"/>
        <w:rPr>
          <w:rFonts w:ascii="Segoe UI Light" w:hAnsi="Segoe UI Light" w:cs="Segoe UI Light"/>
          <w:sz w:val="27"/>
          <w:szCs w:val="27"/>
        </w:rPr>
      </w:pPr>
      <w:r>
        <w:t>How the Sample Works</w:t>
      </w:r>
    </w:p>
    <w:p w14:paraId="1364CD8D" w14:textId="77777777" w:rsidR="00FE2141" w:rsidRDefault="00FE2141" w:rsidP="00FE2141">
      <w:r>
        <w:t>Setting up the Compute Shader involves the following steps:</w:t>
      </w:r>
    </w:p>
    <w:p w14:paraId="1D2E5EC9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 D3D11 device and context. Make sure to check the feature level of the device created. Based on what graphics card is installed in the system, possibilities are: </w:t>
      </w:r>
    </w:p>
    <w:p w14:paraId="16F70037" w14:textId="77777777"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If an FL11 device has been created, we get full Compute Shader 5.0 capability. </w:t>
      </w:r>
    </w:p>
    <w:p w14:paraId="1CD0047E" w14:textId="77777777"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However, if we have an FL10 or FL10.1 device, Compute Shader 4.0/4.1 is potentially available, since CS4.0/4.1 is available on most DirectX 10 cards but not all of them. Call </w:t>
      </w:r>
      <w:proofErr w:type="spellStart"/>
      <w:r>
        <w:t>CheckFeatureSupport</w:t>
      </w:r>
      <w:proofErr w:type="spellEnd"/>
      <w:r>
        <w:t xml:space="preserve"> to see whether CS4.0/4.1 is available. Refer to the sample code to see how this is done. </w:t>
      </w:r>
    </w:p>
    <w:p w14:paraId="73490653" w14:textId="77777777"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If we get an FL9.x device, Compute Shader is not available. </w:t>
      </w:r>
    </w:p>
    <w:p w14:paraId="538492F7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Compile and then create the Compute Shader. </w:t>
      </w:r>
    </w:p>
    <w:p w14:paraId="2006EE77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input resource for the Compute Shader and fill them with data. As we are doing array A + array B, we create two buffers as the input resource. </w:t>
      </w:r>
    </w:p>
    <w:p w14:paraId="44F711D0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an SRV (shader resource view) for </w:t>
      </w:r>
      <w:proofErr w:type="gramStart"/>
      <w:r>
        <w:t>both of the input</w:t>
      </w:r>
      <w:proofErr w:type="gramEnd"/>
      <w:r>
        <w:t xml:space="preserve"> buffer resources. Shader resource view is used to bind input resources to shaders. </w:t>
      </w:r>
    </w:p>
    <w:p w14:paraId="55733672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output resource for the Compute Shader. </w:t>
      </w:r>
    </w:p>
    <w:p w14:paraId="3FFCA41B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 UAV (unordered resource view) for the output resource. Unordered resource view is used to bind output resources to Compute Shaders. CS4.0/4.1 can have only one output resource bound to a Compute Shader at a time. CS5.0 doesn't have this limitation. </w:t>
      </w:r>
    </w:p>
    <w:p w14:paraId="5A3080D7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Execute the Compute Shader by calling Dispatch. </w:t>
      </w:r>
    </w:p>
    <w:p w14:paraId="11CB9A90" w14:textId="77777777" w:rsidR="00FE2141" w:rsidRDefault="00FE2141" w:rsidP="00FE2141">
      <w:pPr>
        <w:pStyle w:val="Heading2"/>
        <w:rPr>
          <w:rFonts w:ascii="Segoe UI Light" w:hAnsi="Segoe UI Light" w:cs="Segoe UI Light"/>
          <w:color w:val="DB7100"/>
          <w:sz w:val="27"/>
          <w:szCs w:val="27"/>
        </w:rPr>
      </w:pPr>
      <w:r>
        <w:t>Build Options</w:t>
      </w:r>
    </w:p>
    <w:p w14:paraId="4AF553B7" w14:textId="77777777" w:rsidR="00FE2141" w:rsidRDefault="00FE2141" w:rsidP="00FE2141">
      <w:r>
        <w:t xml:space="preserve">The sample and the HLSL code </w:t>
      </w:r>
      <w:proofErr w:type="gramStart"/>
      <w:r>
        <w:t>supports</w:t>
      </w:r>
      <w:proofErr w:type="gramEnd"/>
      <w:r>
        <w:t xml:space="preserve"> two additional build modes controlled by compile-time defines.</w:t>
      </w:r>
    </w:p>
    <w:p w14:paraId="40995F4F" w14:textId="77777777" w:rsidR="00FE2141" w:rsidRDefault="00FE2141" w:rsidP="00FE2141">
      <w:pPr>
        <w:pStyle w:val="ListParagraph"/>
        <w:numPr>
          <w:ilvl w:val="0"/>
          <w:numId w:val="5"/>
        </w:numPr>
      </w:pPr>
      <w:r w:rsidRPr="00FE2141">
        <w:rPr>
          <w:rStyle w:val="HTMLCode"/>
          <w:rFonts w:eastAsiaTheme="minorHAnsi"/>
          <w:color w:val="000000"/>
        </w:rPr>
        <w:lastRenderedPageBreak/>
        <w:t>USE_STRUCTURED_BUFFERS</w:t>
      </w:r>
      <w:r>
        <w:t xml:space="preserve">: If this is defined, then the sample and shader </w:t>
      </w:r>
      <w:proofErr w:type="gramStart"/>
      <w:r>
        <w:t>uses</w:t>
      </w:r>
      <w:proofErr w:type="gramEnd"/>
      <w:r>
        <w:t xml:space="preserve"> structured buffer types. If this is commented out, then the sample and shader use raw buffer types. </w:t>
      </w:r>
    </w:p>
    <w:p w14:paraId="56EA2CA5" w14:textId="77777777" w:rsidR="00FE2141" w:rsidRDefault="00FE2141" w:rsidP="00FE2141">
      <w:pPr>
        <w:pStyle w:val="ListParagraph"/>
        <w:numPr>
          <w:ilvl w:val="0"/>
          <w:numId w:val="5"/>
        </w:numPr>
      </w:pPr>
      <w:r w:rsidRPr="00FE2141">
        <w:rPr>
          <w:rStyle w:val="HTMLCode"/>
          <w:rFonts w:eastAsiaTheme="minorHAnsi"/>
          <w:color w:val="000000"/>
        </w:rPr>
        <w:t>TEST_DOUBLE</w:t>
      </w:r>
      <w:r>
        <w:t xml:space="preserve">: If this is defined, then the sample tests a double-precision data type. Note that double support requires Compute Shader 5.0 and optional driver support for double-precision shaders. If the sample and shader are compiled with TEST_DOUBLE defined, then the sample will only run on 11-class hardware with doubles support, or it will fall back to using the Reference device. </w:t>
      </w:r>
    </w:p>
    <w:p w14:paraId="70BF92B3" w14:textId="77777777"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14:paraId="006BD84A" w14:textId="77777777" w:rsidR="00FE5DBF" w:rsidRDefault="00FE2141" w:rsidP="006E2019">
      <w:r>
        <w:t>S</w:t>
      </w:r>
      <w:r w:rsidR="00FE5DBF">
        <w:t xml:space="preserve">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 w:rsidR="00FE5DBF">
        <w:t xml:space="preserve"> is preferred. Therefore, the D3DCompile*.DLL must be available in the search path when these programs are executed.</w:t>
      </w:r>
    </w:p>
    <w:p w14:paraId="44553AB7" w14:textId="3AD47C75"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</w:t>
      </w:r>
      <w:r w:rsidR="00FC2666">
        <w:t>10</w:t>
      </w:r>
      <w:r>
        <w:t xml:space="preserve"> SDK and targeting Windows Vista or later, you can include the D3DCompile_47 DLL side-by-side with your application copying the file from the REDIST folder. </w:t>
      </w:r>
    </w:p>
    <w:p w14:paraId="10406B07" w14:textId="1FBAB904" w:rsidR="001019E7" w:rsidRDefault="001019E7" w:rsidP="001019E7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</w:t>
      </w:r>
      <w:proofErr w:type="gramStart"/>
      <w:r>
        <w:rPr>
          <w:color w:val="000000"/>
        </w:rPr>
        <w:t>86)%</w:t>
      </w:r>
      <w:proofErr w:type="gramEnd"/>
      <w:r>
        <w:rPr>
          <w:color w:val="000000"/>
        </w:rPr>
        <w:t>\Windows kits\10\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14:paraId="7AD33EED" w14:textId="77777777"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14:paraId="7B273825" w14:textId="77777777" w:rsidR="0097668E" w:rsidRPr="00E85C56" w:rsidRDefault="0097668E" w:rsidP="0097668E">
      <w:pPr>
        <w:rPr>
          <w:rFonts w:ascii="Segoe UI" w:hAnsi="Segoe UI" w:cs="Segoe UI"/>
          <w:sz w:val="19"/>
          <w:szCs w:val="19"/>
        </w:rPr>
      </w:pPr>
      <w:hyperlink r:id="rId9" w:history="1">
        <w:r w:rsidRPr="00E85C56">
          <w:rPr>
            <w:rStyle w:val="Hyperlink"/>
            <w:sz w:val="19"/>
            <w:szCs w:val="19"/>
          </w:rPr>
          <w:t xml:space="preserve">Where is the DirectX SDK (2021 </w:t>
        </w:r>
        <w:r w:rsidRPr="00E85C56">
          <w:rPr>
            <w:rStyle w:val="Hyperlink"/>
            <w:sz w:val="19"/>
            <w:szCs w:val="19"/>
          </w:rPr>
          <w:t>Edition)?</w:t>
        </w:r>
        <w:r w:rsidRPr="00E85C56">
          <w:rPr>
            <w:rStyle w:val="Hyperlink"/>
            <w:rFonts w:ascii="Segoe UI" w:hAnsi="Segoe UI" w:cs="Segoe UI"/>
            <w:sz w:val="19"/>
            <w:szCs w:val="19"/>
          </w:rPr>
          <w:t> </w:t>
        </w:r>
      </w:hyperlink>
    </w:p>
    <w:p w14:paraId="1BBA93A6" w14:textId="77777777" w:rsidR="001019E7" w:rsidRPr="000A0DBF" w:rsidRDefault="001019E7" w:rsidP="001019E7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67D4ED43" w14:textId="5FBEFD7A" w:rsidR="007F45A2" w:rsidRDefault="001019E7" w:rsidP="001019E7">
      <w:r>
        <w:rPr>
          <w:sz w:val="19"/>
          <w:szCs w:val="19"/>
        </w:rPr>
        <w:fldChar w:fldCharType="end"/>
      </w:r>
    </w:p>
    <w:sectPr w:rsidR="007F45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564A4" w14:textId="77777777" w:rsidR="00C62DCF" w:rsidRDefault="00C62DCF" w:rsidP="00A125D6">
      <w:pPr>
        <w:spacing w:after="0" w:line="240" w:lineRule="auto"/>
      </w:pPr>
      <w:r>
        <w:separator/>
      </w:r>
    </w:p>
  </w:endnote>
  <w:endnote w:type="continuationSeparator" w:id="0">
    <w:p w14:paraId="1B10C9F7" w14:textId="77777777" w:rsidR="00C62DCF" w:rsidRDefault="00C62DCF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2DDE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D9365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25138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C551E" w14:textId="77777777" w:rsidR="00C62DCF" w:rsidRDefault="00C62DCF" w:rsidP="00A125D6">
      <w:pPr>
        <w:spacing w:after="0" w:line="240" w:lineRule="auto"/>
      </w:pPr>
      <w:r>
        <w:separator/>
      </w:r>
    </w:p>
  </w:footnote>
  <w:footnote w:type="continuationSeparator" w:id="0">
    <w:p w14:paraId="18F257BA" w14:textId="77777777" w:rsidR="00C62DCF" w:rsidRDefault="00C62DCF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17784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D5B15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A75AA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1019E7"/>
    <w:rsid w:val="002511F5"/>
    <w:rsid w:val="002A5168"/>
    <w:rsid w:val="003D6836"/>
    <w:rsid w:val="004062FC"/>
    <w:rsid w:val="004763B4"/>
    <w:rsid w:val="005F139A"/>
    <w:rsid w:val="00622C52"/>
    <w:rsid w:val="00695DF5"/>
    <w:rsid w:val="006E2019"/>
    <w:rsid w:val="007932FA"/>
    <w:rsid w:val="007F45A2"/>
    <w:rsid w:val="0097668E"/>
    <w:rsid w:val="009D69C1"/>
    <w:rsid w:val="00A125D6"/>
    <w:rsid w:val="00A36F54"/>
    <w:rsid w:val="00A7256A"/>
    <w:rsid w:val="00B71902"/>
    <w:rsid w:val="00C62DCF"/>
    <w:rsid w:val="00CD1758"/>
    <w:rsid w:val="00D152B2"/>
    <w:rsid w:val="00E70334"/>
    <w:rsid w:val="00EC6DF3"/>
    <w:rsid w:val="00F5201A"/>
    <w:rsid w:val="00FC2666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48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ka.ms/dxsd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2021-03-02T08:42:00Z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2020-06-03T00:11:57Z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da18a278-d559-4e46-bf15-4becb52251ed</vt:lpwstr>
  </property>
  <property fmtid="{D5CDD505-2E9C-101B-9397-08002B2CF9AE}" pid="8" name="MSIP_Label_f42aa342-8706-4288-bd11-ebb85995028c_ContentBits">
    <vt:lpwstr>0</vt:lpwstr>
  </property>
</Properties>
</file>