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DC7A9" w14:textId="77777777" w:rsidR="00410547" w:rsidRPr="00335B59" w:rsidRDefault="00410547" w:rsidP="00410547">
      <w:pPr>
        <w:spacing w:line="480" w:lineRule="auto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>Brock Pinagel</w:t>
      </w:r>
    </w:p>
    <w:p w14:paraId="35918BDE" w14:textId="77777777" w:rsidR="00410547" w:rsidRPr="00335B59" w:rsidRDefault="00410547" w:rsidP="00410547">
      <w:pPr>
        <w:spacing w:line="480" w:lineRule="auto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 xml:space="preserve">Dr. Colin M. </w:t>
      </w:r>
      <w:proofErr w:type="spellStart"/>
      <w:r w:rsidRPr="00335B59">
        <w:rPr>
          <w:rFonts w:ascii="Times New Roman" w:hAnsi="Times New Roman" w:cs="Times New Roman"/>
        </w:rPr>
        <w:t>Wasiloff</w:t>
      </w:r>
      <w:proofErr w:type="spellEnd"/>
    </w:p>
    <w:p w14:paraId="2BAF8596" w14:textId="77777777" w:rsidR="00410547" w:rsidRPr="00335B59" w:rsidRDefault="00410547" w:rsidP="00410547">
      <w:pPr>
        <w:spacing w:line="480" w:lineRule="auto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 xml:space="preserve"> MBA 6103 Statistics for Data Analytics and Visualization</w:t>
      </w:r>
    </w:p>
    <w:p w14:paraId="07A49F57" w14:textId="2F04882F" w:rsidR="00410547" w:rsidRPr="00335B59" w:rsidRDefault="00410547" w:rsidP="00410547">
      <w:pPr>
        <w:spacing w:line="480" w:lineRule="auto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9</w:t>
      </w:r>
      <w:r w:rsidRPr="00335B59">
        <w:rPr>
          <w:rFonts w:ascii="Times New Roman" w:hAnsi="Times New Roman" w:cs="Times New Roman"/>
        </w:rPr>
        <w:t xml:space="preserve"> May 2025</w:t>
      </w:r>
    </w:p>
    <w:p w14:paraId="518189E5" w14:textId="1C10EE88" w:rsidR="00410547" w:rsidRDefault="00410547" w:rsidP="00410547">
      <w:pPr>
        <w:spacing w:line="480" w:lineRule="auto"/>
        <w:jc w:val="center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2</w:t>
      </w:r>
    </w:p>
    <w:p w14:paraId="7033FD63" w14:textId="2B74AD05" w:rsidR="00C91D0A" w:rsidRDefault="00B145FD" w:rsidP="00F81D6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</w:t>
      </w:r>
      <w:r w:rsidR="00C91D0A">
        <w:rPr>
          <w:rFonts w:ascii="Times New Roman" w:hAnsi="Times New Roman" w:cs="Times New Roman"/>
        </w:rPr>
        <w:t xml:space="preserve"> 1. </w:t>
      </w:r>
      <w:r>
        <w:rPr>
          <w:rFonts w:ascii="Times New Roman" w:hAnsi="Times New Roman" w:cs="Times New Roman"/>
        </w:rPr>
        <w:t xml:space="preserve">Frequency Distribution of Sex, Age, Race, Marital, Degree, and Income, </w:t>
      </w:r>
      <w:r w:rsidR="006418EE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Sex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430"/>
        <w:gridCol w:w="2250"/>
        <w:gridCol w:w="2250"/>
      </w:tblGrid>
      <w:tr w:rsidR="00673F54" w:rsidRPr="006418EE" w14:paraId="1F07AADB" w14:textId="77777777" w:rsidTr="00673F54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69B480D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E27E009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ACA6D6C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2D48BE5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FEMALE</w:t>
            </w:r>
          </w:p>
        </w:tc>
      </w:tr>
      <w:tr w:rsidR="00673F54" w:rsidRPr="006418EE" w14:paraId="6E271E61" w14:textId="77777777" w:rsidTr="00673F54">
        <w:trPr>
          <w:trHeight w:val="300"/>
        </w:trPr>
        <w:tc>
          <w:tcPr>
            <w:tcW w:w="1975" w:type="dxa"/>
            <w:tcBorders>
              <w:top w:val="single" w:sz="4" w:space="0" w:color="auto"/>
            </w:tcBorders>
            <w:noWrap/>
            <w:hideMark/>
          </w:tcPr>
          <w:p w14:paraId="04326529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noWrap/>
            <w:hideMark/>
          </w:tcPr>
          <w:p w14:paraId="1C5F81F4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  <w:noWrap/>
            <w:hideMark/>
          </w:tcPr>
          <w:p w14:paraId="17093FFD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975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noWrap/>
            <w:hideMark/>
          </w:tcPr>
          <w:p w14:paraId="58E89849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1171</w:t>
            </w:r>
          </w:p>
        </w:tc>
      </w:tr>
      <w:tr w:rsidR="00673F54" w:rsidRPr="006418EE" w14:paraId="2768DD14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6DC564B9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MARITAL (%)</w:t>
            </w:r>
          </w:p>
        </w:tc>
        <w:tc>
          <w:tcPr>
            <w:tcW w:w="2430" w:type="dxa"/>
            <w:noWrap/>
            <w:hideMark/>
          </w:tcPr>
          <w:p w14:paraId="48B60637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2250" w:type="dxa"/>
            <w:noWrap/>
            <w:hideMark/>
          </w:tcPr>
          <w:p w14:paraId="0A19534F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440 ( 45.1) </w:t>
            </w:r>
          </w:p>
        </w:tc>
        <w:tc>
          <w:tcPr>
            <w:tcW w:w="2250" w:type="dxa"/>
            <w:noWrap/>
            <w:hideMark/>
          </w:tcPr>
          <w:p w14:paraId="089DC3B0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480 ( 41.0) </w:t>
            </w:r>
          </w:p>
        </w:tc>
      </w:tr>
      <w:tr w:rsidR="00673F54" w:rsidRPr="006418EE" w14:paraId="3ADAB5D5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7CF60D32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06653B91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WIDOWED</w:t>
            </w:r>
          </w:p>
        </w:tc>
        <w:tc>
          <w:tcPr>
            <w:tcW w:w="2250" w:type="dxa"/>
            <w:noWrap/>
            <w:hideMark/>
          </w:tcPr>
          <w:p w14:paraId="74AADBA6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50 (  5.1) </w:t>
            </w:r>
          </w:p>
        </w:tc>
        <w:tc>
          <w:tcPr>
            <w:tcW w:w="2250" w:type="dxa"/>
            <w:noWrap/>
            <w:hideMark/>
          </w:tcPr>
          <w:p w14:paraId="59B9756D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125 ( 10.7) </w:t>
            </w:r>
          </w:p>
        </w:tc>
      </w:tr>
      <w:tr w:rsidR="00673F54" w:rsidRPr="006418EE" w14:paraId="1A8CC7D9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737E810C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57298CF0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DIVORCED</w:t>
            </w:r>
          </w:p>
        </w:tc>
        <w:tc>
          <w:tcPr>
            <w:tcW w:w="2250" w:type="dxa"/>
            <w:noWrap/>
            <w:hideMark/>
          </w:tcPr>
          <w:p w14:paraId="7010BC76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153 ( 15.7) </w:t>
            </w:r>
          </w:p>
        </w:tc>
        <w:tc>
          <w:tcPr>
            <w:tcW w:w="2250" w:type="dxa"/>
            <w:noWrap/>
            <w:hideMark/>
          </w:tcPr>
          <w:p w14:paraId="4D1ADC93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226 ( 19.3) </w:t>
            </w:r>
          </w:p>
        </w:tc>
      </w:tr>
      <w:tr w:rsidR="00673F54" w:rsidRPr="006418EE" w14:paraId="39D0AE37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25DB9E82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755CB06C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SEPARATED</w:t>
            </w:r>
          </w:p>
        </w:tc>
        <w:tc>
          <w:tcPr>
            <w:tcW w:w="2250" w:type="dxa"/>
            <w:noWrap/>
            <w:hideMark/>
          </w:tcPr>
          <w:p w14:paraId="7FE91F35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31 (  3.2) </w:t>
            </w:r>
          </w:p>
        </w:tc>
        <w:tc>
          <w:tcPr>
            <w:tcW w:w="2250" w:type="dxa"/>
            <w:noWrap/>
            <w:hideMark/>
          </w:tcPr>
          <w:p w14:paraId="2D5F3DC0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 39 (  3.3) </w:t>
            </w:r>
          </w:p>
        </w:tc>
      </w:tr>
      <w:tr w:rsidR="00673F54" w:rsidRPr="006418EE" w14:paraId="57FA8DCE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15B8480E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59B0ECEB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NEVER MARRIED</w:t>
            </w:r>
          </w:p>
        </w:tc>
        <w:tc>
          <w:tcPr>
            <w:tcW w:w="2250" w:type="dxa"/>
            <w:noWrap/>
            <w:hideMark/>
          </w:tcPr>
          <w:p w14:paraId="737DD72C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301 ( 30.9) </w:t>
            </w:r>
          </w:p>
        </w:tc>
        <w:tc>
          <w:tcPr>
            <w:tcW w:w="2250" w:type="dxa"/>
            <w:noWrap/>
            <w:hideMark/>
          </w:tcPr>
          <w:p w14:paraId="3DB4B117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301 ( 25.7) </w:t>
            </w:r>
          </w:p>
        </w:tc>
      </w:tr>
      <w:tr w:rsidR="00673F54" w:rsidRPr="006418EE" w14:paraId="2E20C697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421EF87E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DEGREE (%)</w:t>
            </w:r>
          </w:p>
        </w:tc>
        <w:tc>
          <w:tcPr>
            <w:tcW w:w="2430" w:type="dxa"/>
            <w:noWrap/>
            <w:hideMark/>
          </w:tcPr>
          <w:p w14:paraId="392FDFC0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NO DEGREE</w:t>
            </w:r>
          </w:p>
        </w:tc>
        <w:tc>
          <w:tcPr>
            <w:tcW w:w="2250" w:type="dxa"/>
            <w:noWrap/>
            <w:hideMark/>
          </w:tcPr>
          <w:p w14:paraId="7CA7AAC1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108 ( 11.1) </w:t>
            </w:r>
          </w:p>
        </w:tc>
        <w:tc>
          <w:tcPr>
            <w:tcW w:w="2250" w:type="dxa"/>
            <w:noWrap/>
            <w:hideMark/>
          </w:tcPr>
          <w:p w14:paraId="474E9E6E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115 (  9.8) </w:t>
            </w:r>
          </w:p>
        </w:tc>
      </w:tr>
      <w:tr w:rsidR="00673F54" w:rsidRPr="006418EE" w14:paraId="07700052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3A6F6686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5EBCEA16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HIGHSCHOOL</w:t>
            </w:r>
          </w:p>
        </w:tc>
        <w:tc>
          <w:tcPr>
            <w:tcW w:w="2250" w:type="dxa"/>
            <w:noWrap/>
            <w:hideMark/>
          </w:tcPr>
          <w:p w14:paraId="106D2BCE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501 ( 51.4) </w:t>
            </w:r>
          </w:p>
        </w:tc>
        <w:tc>
          <w:tcPr>
            <w:tcW w:w="2250" w:type="dxa"/>
            <w:noWrap/>
            <w:hideMark/>
          </w:tcPr>
          <w:p w14:paraId="47364132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572 ( 48.8) </w:t>
            </w:r>
          </w:p>
        </w:tc>
      </w:tr>
      <w:tr w:rsidR="00673F54" w:rsidRPr="006418EE" w14:paraId="73EDF9CD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6EC90581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30E51D26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JUNIOR COLLEGE</w:t>
            </w:r>
          </w:p>
        </w:tc>
        <w:tc>
          <w:tcPr>
            <w:tcW w:w="2250" w:type="dxa"/>
            <w:noWrap/>
            <w:hideMark/>
          </w:tcPr>
          <w:p w14:paraId="609C1B3C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65 (  6.7) </w:t>
            </w:r>
          </w:p>
        </w:tc>
        <w:tc>
          <w:tcPr>
            <w:tcW w:w="2250" w:type="dxa"/>
            <w:noWrap/>
            <w:hideMark/>
          </w:tcPr>
          <w:p w14:paraId="5FCDC43B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117 ( 10.0) </w:t>
            </w:r>
          </w:p>
        </w:tc>
      </w:tr>
      <w:tr w:rsidR="00673F54" w:rsidRPr="006418EE" w14:paraId="7E05FAE9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0B951CAB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727994E0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BACHELOR</w:t>
            </w:r>
          </w:p>
        </w:tc>
        <w:tc>
          <w:tcPr>
            <w:tcW w:w="2250" w:type="dxa"/>
            <w:noWrap/>
            <w:hideMark/>
          </w:tcPr>
          <w:p w14:paraId="3D513D87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196 ( 20.1) </w:t>
            </w:r>
          </w:p>
        </w:tc>
        <w:tc>
          <w:tcPr>
            <w:tcW w:w="2250" w:type="dxa"/>
            <w:noWrap/>
            <w:hideMark/>
          </w:tcPr>
          <w:p w14:paraId="70B22A19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239 ( 20.4) </w:t>
            </w:r>
          </w:p>
        </w:tc>
      </w:tr>
      <w:tr w:rsidR="00673F54" w:rsidRPr="006418EE" w14:paraId="611A4938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4677CA55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7C9A0B4C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GRADUATE</w:t>
            </w:r>
          </w:p>
        </w:tc>
        <w:tc>
          <w:tcPr>
            <w:tcW w:w="2250" w:type="dxa"/>
            <w:noWrap/>
            <w:hideMark/>
          </w:tcPr>
          <w:p w14:paraId="3CB05C71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105 ( 10.8) </w:t>
            </w:r>
          </w:p>
        </w:tc>
        <w:tc>
          <w:tcPr>
            <w:tcW w:w="2250" w:type="dxa"/>
            <w:noWrap/>
            <w:hideMark/>
          </w:tcPr>
          <w:p w14:paraId="54D74260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128 ( 10.9) </w:t>
            </w:r>
          </w:p>
        </w:tc>
      </w:tr>
      <w:tr w:rsidR="00673F54" w:rsidRPr="006418EE" w14:paraId="04DB8E51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4877DC35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SEX (%)</w:t>
            </w:r>
          </w:p>
        </w:tc>
        <w:tc>
          <w:tcPr>
            <w:tcW w:w="2430" w:type="dxa"/>
            <w:noWrap/>
            <w:hideMark/>
          </w:tcPr>
          <w:p w14:paraId="3947C88D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2250" w:type="dxa"/>
            <w:noWrap/>
            <w:hideMark/>
          </w:tcPr>
          <w:p w14:paraId="11E5A743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975 (100.0) </w:t>
            </w:r>
          </w:p>
        </w:tc>
        <w:tc>
          <w:tcPr>
            <w:tcW w:w="2250" w:type="dxa"/>
            <w:noWrap/>
            <w:hideMark/>
          </w:tcPr>
          <w:p w14:paraId="324E673E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  0 (  0.0) </w:t>
            </w:r>
          </w:p>
        </w:tc>
      </w:tr>
      <w:tr w:rsidR="00673F54" w:rsidRPr="006418EE" w14:paraId="20CF9B2D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75EF7644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7E98FB6C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2250" w:type="dxa"/>
            <w:noWrap/>
            <w:hideMark/>
          </w:tcPr>
          <w:p w14:paraId="4DF24DA7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 0 (  0.0) </w:t>
            </w:r>
          </w:p>
        </w:tc>
        <w:tc>
          <w:tcPr>
            <w:tcW w:w="2250" w:type="dxa"/>
            <w:noWrap/>
            <w:hideMark/>
          </w:tcPr>
          <w:p w14:paraId="6399DD67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1171 (100.0) </w:t>
            </w:r>
          </w:p>
        </w:tc>
      </w:tr>
      <w:tr w:rsidR="00673F54" w:rsidRPr="006418EE" w14:paraId="7F53EDF8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5780D042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RACE (%)</w:t>
            </w:r>
          </w:p>
        </w:tc>
        <w:tc>
          <w:tcPr>
            <w:tcW w:w="2430" w:type="dxa"/>
            <w:noWrap/>
            <w:hideMark/>
          </w:tcPr>
          <w:p w14:paraId="03C255B0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2250" w:type="dxa"/>
            <w:noWrap/>
            <w:hideMark/>
          </w:tcPr>
          <w:p w14:paraId="515DEF05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719 ( 73.7) </w:t>
            </w:r>
          </w:p>
        </w:tc>
        <w:tc>
          <w:tcPr>
            <w:tcW w:w="2250" w:type="dxa"/>
            <w:noWrap/>
            <w:hideMark/>
          </w:tcPr>
          <w:p w14:paraId="1BA7617E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840 ( 71.7) </w:t>
            </w:r>
          </w:p>
        </w:tc>
      </w:tr>
      <w:tr w:rsidR="00673F54" w:rsidRPr="006418EE" w14:paraId="17A94DA4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51DD4312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3062ECAC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2250" w:type="dxa"/>
            <w:noWrap/>
            <w:hideMark/>
          </w:tcPr>
          <w:p w14:paraId="5E1E41DF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145 ( 14.9) </w:t>
            </w:r>
          </w:p>
        </w:tc>
        <w:tc>
          <w:tcPr>
            <w:tcW w:w="2250" w:type="dxa"/>
            <w:noWrap/>
            <w:hideMark/>
          </w:tcPr>
          <w:p w14:paraId="49D1FB7A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209 ( 17.8) </w:t>
            </w:r>
          </w:p>
        </w:tc>
      </w:tr>
      <w:tr w:rsidR="00673F54" w:rsidRPr="006418EE" w14:paraId="64CDEB5B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551449A5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065A1A35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2250" w:type="dxa"/>
            <w:noWrap/>
            <w:hideMark/>
          </w:tcPr>
          <w:p w14:paraId="49AC1FDF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111 ( 11.4) </w:t>
            </w:r>
          </w:p>
        </w:tc>
        <w:tc>
          <w:tcPr>
            <w:tcW w:w="2250" w:type="dxa"/>
            <w:noWrap/>
            <w:hideMark/>
          </w:tcPr>
          <w:p w14:paraId="6B4F85D3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122 ( 10.4) </w:t>
            </w:r>
          </w:p>
        </w:tc>
      </w:tr>
      <w:tr w:rsidR="00673F54" w:rsidRPr="006418EE" w14:paraId="1CAAFFBC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4ACAFE11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INCOME (%)</w:t>
            </w:r>
          </w:p>
        </w:tc>
        <w:tc>
          <w:tcPr>
            <w:tcW w:w="2430" w:type="dxa"/>
            <w:noWrap/>
            <w:hideMark/>
          </w:tcPr>
          <w:p w14:paraId="68819D40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&lt;$25K</w:t>
            </w:r>
          </w:p>
        </w:tc>
        <w:tc>
          <w:tcPr>
            <w:tcW w:w="2250" w:type="dxa"/>
            <w:noWrap/>
            <w:hideMark/>
          </w:tcPr>
          <w:p w14:paraId="4F7AA09A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210 ( 21.5) </w:t>
            </w:r>
          </w:p>
        </w:tc>
        <w:tc>
          <w:tcPr>
            <w:tcW w:w="2250" w:type="dxa"/>
            <w:noWrap/>
            <w:hideMark/>
          </w:tcPr>
          <w:p w14:paraId="2E70138E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322 ( 27.5) </w:t>
            </w:r>
          </w:p>
        </w:tc>
      </w:tr>
      <w:tr w:rsidR="00673F54" w:rsidRPr="006418EE" w14:paraId="1AA27CC5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67219E45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0FC1A824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$25-$50K</w:t>
            </w:r>
          </w:p>
        </w:tc>
        <w:tc>
          <w:tcPr>
            <w:tcW w:w="2250" w:type="dxa"/>
            <w:noWrap/>
            <w:hideMark/>
          </w:tcPr>
          <w:p w14:paraId="135C3636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203 ( 20.8) </w:t>
            </w:r>
          </w:p>
        </w:tc>
        <w:tc>
          <w:tcPr>
            <w:tcW w:w="2250" w:type="dxa"/>
            <w:noWrap/>
            <w:hideMark/>
          </w:tcPr>
          <w:p w14:paraId="539873E2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252 ( 21.5) </w:t>
            </w:r>
          </w:p>
        </w:tc>
      </w:tr>
      <w:tr w:rsidR="00673F54" w:rsidRPr="006418EE" w14:paraId="203CE1D5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669958F9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23F72645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$50-$75K</w:t>
            </w:r>
          </w:p>
        </w:tc>
        <w:tc>
          <w:tcPr>
            <w:tcW w:w="2250" w:type="dxa"/>
            <w:noWrap/>
            <w:hideMark/>
          </w:tcPr>
          <w:p w14:paraId="5B83E86D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181 ( 18.6) </w:t>
            </w:r>
          </w:p>
        </w:tc>
        <w:tc>
          <w:tcPr>
            <w:tcW w:w="2250" w:type="dxa"/>
            <w:noWrap/>
            <w:hideMark/>
          </w:tcPr>
          <w:p w14:paraId="6E7882C0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220 ( 18.8) </w:t>
            </w:r>
          </w:p>
        </w:tc>
      </w:tr>
      <w:tr w:rsidR="00673F54" w:rsidRPr="006418EE" w14:paraId="43AFE0E0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5AB07960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3F2D3F47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$75-$110K</w:t>
            </w:r>
          </w:p>
        </w:tc>
        <w:tc>
          <w:tcPr>
            <w:tcW w:w="2250" w:type="dxa"/>
            <w:noWrap/>
            <w:hideMark/>
          </w:tcPr>
          <w:p w14:paraId="45E153BF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143 ( 14.7) </w:t>
            </w:r>
          </w:p>
        </w:tc>
        <w:tc>
          <w:tcPr>
            <w:tcW w:w="2250" w:type="dxa"/>
            <w:noWrap/>
            <w:hideMark/>
          </w:tcPr>
          <w:p w14:paraId="70568EC4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168 ( 14.3) </w:t>
            </w:r>
          </w:p>
        </w:tc>
      </w:tr>
      <w:tr w:rsidR="00673F54" w:rsidRPr="006418EE" w14:paraId="7D5AA128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4D52CBF6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7C678D5B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$110-$170K</w:t>
            </w:r>
          </w:p>
        </w:tc>
        <w:tc>
          <w:tcPr>
            <w:tcW w:w="2250" w:type="dxa"/>
            <w:noWrap/>
            <w:hideMark/>
          </w:tcPr>
          <w:p w14:paraId="2BA6D8F7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154 ( 15.8) </w:t>
            </w:r>
          </w:p>
        </w:tc>
        <w:tc>
          <w:tcPr>
            <w:tcW w:w="2250" w:type="dxa"/>
            <w:noWrap/>
            <w:hideMark/>
          </w:tcPr>
          <w:p w14:paraId="3ADE4DC7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122 ( 10.4) </w:t>
            </w:r>
          </w:p>
        </w:tc>
      </w:tr>
      <w:tr w:rsidR="00673F54" w:rsidRPr="006418EE" w14:paraId="60C843A4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18E581E1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37B46271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&gt;$170K</w:t>
            </w:r>
          </w:p>
        </w:tc>
        <w:tc>
          <w:tcPr>
            <w:tcW w:w="2250" w:type="dxa"/>
            <w:noWrap/>
            <w:hideMark/>
          </w:tcPr>
          <w:p w14:paraId="1E314A64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84 (  8.6) </w:t>
            </w:r>
          </w:p>
        </w:tc>
        <w:tc>
          <w:tcPr>
            <w:tcW w:w="2250" w:type="dxa"/>
            <w:noWrap/>
            <w:hideMark/>
          </w:tcPr>
          <w:p w14:paraId="63FFA0CA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 87 (  7.4) </w:t>
            </w:r>
          </w:p>
        </w:tc>
      </w:tr>
      <w:tr w:rsidR="00673F54" w:rsidRPr="006418EE" w14:paraId="267BC442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7DD7D7BF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AGE.CAT (%)</w:t>
            </w:r>
          </w:p>
        </w:tc>
        <w:tc>
          <w:tcPr>
            <w:tcW w:w="2430" w:type="dxa"/>
            <w:noWrap/>
            <w:hideMark/>
          </w:tcPr>
          <w:p w14:paraId="5C7CAD2D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18-29</w:t>
            </w:r>
          </w:p>
        </w:tc>
        <w:tc>
          <w:tcPr>
            <w:tcW w:w="2250" w:type="dxa"/>
            <w:noWrap/>
            <w:hideMark/>
          </w:tcPr>
          <w:p w14:paraId="360C7BAD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162 ( 16.6) </w:t>
            </w:r>
          </w:p>
        </w:tc>
        <w:tc>
          <w:tcPr>
            <w:tcW w:w="2250" w:type="dxa"/>
            <w:noWrap/>
            <w:hideMark/>
          </w:tcPr>
          <w:p w14:paraId="17F17E02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190 ( 16.2) </w:t>
            </w:r>
          </w:p>
        </w:tc>
      </w:tr>
      <w:tr w:rsidR="00673F54" w:rsidRPr="006418EE" w14:paraId="62BC4177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7524CDEC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1FFCCE8C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30-41</w:t>
            </w:r>
          </w:p>
        </w:tc>
        <w:tc>
          <w:tcPr>
            <w:tcW w:w="2250" w:type="dxa"/>
            <w:noWrap/>
            <w:hideMark/>
          </w:tcPr>
          <w:p w14:paraId="408C956B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200 ( 20.5) </w:t>
            </w:r>
          </w:p>
        </w:tc>
        <w:tc>
          <w:tcPr>
            <w:tcW w:w="2250" w:type="dxa"/>
            <w:noWrap/>
            <w:hideMark/>
          </w:tcPr>
          <w:p w14:paraId="6C4D0B6D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302 ( 25.8) </w:t>
            </w:r>
          </w:p>
        </w:tc>
      </w:tr>
      <w:tr w:rsidR="00673F54" w:rsidRPr="006418EE" w14:paraId="53E46C4C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6B286F95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094DA2EA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42-53</w:t>
            </w:r>
          </w:p>
        </w:tc>
        <w:tc>
          <w:tcPr>
            <w:tcW w:w="2250" w:type="dxa"/>
            <w:noWrap/>
            <w:hideMark/>
          </w:tcPr>
          <w:p w14:paraId="026FA12F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193 ( 19.8) </w:t>
            </w:r>
          </w:p>
        </w:tc>
        <w:tc>
          <w:tcPr>
            <w:tcW w:w="2250" w:type="dxa"/>
            <w:noWrap/>
            <w:hideMark/>
          </w:tcPr>
          <w:p w14:paraId="0F874811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222 ( 19.0) </w:t>
            </w:r>
          </w:p>
        </w:tc>
      </w:tr>
      <w:tr w:rsidR="00673F54" w:rsidRPr="006418EE" w14:paraId="76A3DCDF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7D1B9252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25C95784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54-65</w:t>
            </w:r>
          </w:p>
        </w:tc>
        <w:tc>
          <w:tcPr>
            <w:tcW w:w="2250" w:type="dxa"/>
            <w:noWrap/>
            <w:hideMark/>
          </w:tcPr>
          <w:p w14:paraId="382F2305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213 ( 21.8) </w:t>
            </w:r>
          </w:p>
        </w:tc>
        <w:tc>
          <w:tcPr>
            <w:tcW w:w="2250" w:type="dxa"/>
            <w:noWrap/>
            <w:hideMark/>
          </w:tcPr>
          <w:p w14:paraId="035F35E9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223 ( 19.0) </w:t>
            </w:r>
          </w:p>
        </w:tc>
      </w:tr>
      <w:tr w:rsidR="00673F54" w:rsidRPr="006418EE" w14:paraId="15027183" w14:textId="77777777" w:rsidTr="00673F54">
        <w:trPr>
          <w:trHeight w:val="300"/>
        </w:trPr>
        <w:tc>
          <w:tcPr>
            <w:tcW w:w="1975" w:type="dxa"/>
            <w:noWrap/>
            <w:hideMark/>
          </w:tcPr>
          <w:p w14:paraId="075D3DD1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noWrap/>
            <w:hideMark/>
          </w:tcPr>
          <w:p w14:paraId="1F19367F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66-77</w:t>
            </w:r>
          </w:p>
        </w:tc>
        <w:tc>
          <w:tcPr>
            <w:tcW w:w="2250" w:type="dxa"/>
            <w:noWrap/>
            <w:hideMark/>
          </w:tcPr>
          <w:p w14:paraId="254C6920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148 ( 15.2) </w:t>
            </w:r>
          </w:p>
        </w:tc>
        <w:tc>
          <w:tcPr>
            <w:tcW w:w="2250" w:type="dxa"/>
            <w:noWrap/>
            <w:hideMark/>
          </w:tcPr>
          <w:p w14:paraId="7F69B2EF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172 ( 14.7) </w:t>
            </w:r>
          </w:p>
        </w:tc>
      </w:tr>
      <w:tr w:rsidR="00673F54" w:rsidRPr="006418EE" w14:paraId="1E07CD5F" w14:textId="77777777" w:rsidTr="00673F54">
        <w:trPr>
          <w:trHeight w:val="300"/>
        </w:trPr>
        <w:tc>
          <w:tcPr>
            <w:tcW w:w="1975" w:type="dxa"/>
            <w:tcBorders>
              <w:bottom w:val="single" w:sz="4" w:space="0" w:color="auto"/>
            </w:tcBorders>
            <w:noWrap/>
            <w:hideMark/>
          </w:tcPr>
          <w:p w14:paraId="19C97DA4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noWrap/>
            <w:hideMark/>
          </w:tcPr>
          <w:p w14:paraId="61E5C841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>78-89+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noWrap/>
            <w:hideMark/>
          </w:tcPr>
          <w:p w14:paraId="474050FC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59 (  6.1) 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noWrap/>
            <w:hideMark/>
          </w:tcPr>
          <w:p w14:paraId="096FB88E" w14:textId="77777777" w:rsidR="006418EE" w:rsidRPr="006418EE" w:rsidRDefault="006418EE" w:rsidP="00F81D6A">
            <w:pPr>
              <w:rPr>
                <w:rFonts w:ascii="Times New Roman" w:hAnsi="Times New Roman" w:cs="Times New Roman"/>
              </w:rPr>
            </w:pPr>
            <w:r w:rsidRPr="006418EE">
              <w:rPr>
                <w:rFonts w:ascii="Times New Roman" w:hAnsi="Times New Roman" w:cs="Times New Roman"/>
              </w:rPr>
              <w:t xml:space="preserve">  62 (  5.3) </w:t>
            </w:r>
          </w:p>
        </w:tc>
      </w:tr>
    </w:tbl>
    <w:p w14:paraId="327E2546" w14:textId="7F20B19C" w:rsidR="00C91D0A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To: </w:t>
      </w:r>
      <w:r w:rsidRPr="00335B59">
        <w:rPr>
          <w:rFonts w:ascii="Times New Roman" w:hAnsi="Times New Roman" w:cs="Times New Roman"/>
        </w:rPr>
        <w:t xml:space="preserve">Dr. Colin M. </w:t>
      </w:r>
      <w:proofErr w:type="spellStart"/>
      <w:r w:rsidRPr="00335B59">
        <w:rPr>
          <w:rFonts w:ascii="Times New Roman" w:hAnsi="Times New Roman" w:cs="Times New Roman"/>
        </w:rPr>
        <w:t>Wasiloff</w:t>
      </w:r>
      <w:proofErr w:type="spellEnd"/>
    </w:p>
    <w:p w14:paraId="2C68C08D" w14:textId="77777777" w:rsidR="00C91D0A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From: Brock Pinagel</w:t>
      </w:r>
    </w:p>
    <w:p w14:paraId="49AFBE0F" w14:textId="7D4B47DC" w:rsidR="00C91D0A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5/1</w:t>
      </w:r>
      <w:r w:rsidR="003A1315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/2025</w:t>
      </w:r>
    </w:p>
    <w:p w14:paraId="761B214F" w14:textId="4A5B0B0F" w:rsidR="00C91D0A" w:rsidRPr="00335B59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Subject: Analysis of </w:t>
      </w:r>
      <w:r w:rsidR="00673F54">
        <w:rPr>
          <w:rFonts w:ascii="Times New Roman" w:hAnsi="Times New Roman" w:cs="Times New Roman"/>
        </w:rPr>
        <w:t>Frequency Distribution of Sex, Age, Race, Marital, Degree, and Income, x Sex</w:t>
      </w:r>
    </w:p>
    <w:p w14:paraId="09D9C811" w14:textId="77777777" w:rsidR="00C91D0A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Colin M. </w:t>
      </w:r>
      <w:proofErr w:type="spellStart"/>
      <w:r>
        <w:rPr>
          <w:rFonts w:ascii="Times New Roman" w:hAnsi="Times New Roman" w:cs="Times New Roman"/>
        </w:rPr>
        <w:t>Wasiloff</w:t>
      </w:r>
      <w:proofErr w:type="spellEnd"/>
      <w:r>
        <w:rPr>
          <w:rFonts w:ascii="Times New Roman" w:hAnsi="Times New Roman" w:cs="Times New Roman"/>
        </w:rPr>
        <w:t>,</w:t>
      </w:r>
    </w:p>
    <w:p w14:paraId="1B3B638F" w14:textId="15344F61" w:rsidR="00772E6A" w:rsidRPr="00CF614C" w:rsidRDefault="003609F6" w:rsidP="00410761">
      <w:pPr>
        <w:spacing w:line="480" w:lineRule="auto"/>
        <w:rPr>
          <w:rFonts w:ascii="Times New Roman" w:hAnsi="Times New Roman" w:cs="Times New Roman"/>
        </w:rPr>
      </w:pPr>
      <w:r w:rsidRPr="00CF614C">
        <w:rPr>
          <w:rFonts w:ascii="Times New Roman" w:hAnsi="Times New Roman" w:cs="Times New Roman"/>
        </w:rPr>
        <w:t>Table 1 shows a frequency distribution table based on data from the 2018 G</w:t>
      </w:r>
      <w:r w:rsidR="00410761" w:rsidRPr="00CF614C">
        <w:rPr>
          <w:rFonts w:ascii="Times New Roman" w:hAnsi="Times New Roman" w:cs="Times New Roman"/>
        </w:rPr>
        <w:t>eneral Social Survey</w:t>
      </w:r>
      <w:r w:rsidR="00CF614C" w:rsidRPr="00CF614C">
        <w:rPr>
          <w:rFonts w:ascii="Times New Roman" w:hAnsi="Times New Roman" w:cs="Times New Roman"/>
        </w:rPr>
        <w:t xml:space="preserve"> </w:t>
      </w:r>
      <w:r w:rsidR="00CF614C" w:rsidRPr="00CF614C">
        <w:rPr>
          <w:rFonts w:ascii="Times New Roman" w:hAnsi="Times New Roman" w:cs="Times New Roman"/>
        </w:rPr>
        <w:t>focusing on gender-based comparisons for the following categories: Age, Race, Marital Status, Education, and Income</w:t>
      </w:r>
      <w:r w:rsidRPr="00CF614C">
        <w:rPr>
          <w:rFonts w:ascii="Times New Roman" w:hAnsi="Times New Roman" w:cs="Times New Roman"/>
        </w:rPr>
        <w:t xml:space="preserve">.  </w:t>
      </w:r>
      <w:r w:rsidR="007219D2" w:rsidRPr="00CF614C">
        <w:rPr>
          <w:rFonts w:ascii="Times New Roman" w:hAnsi="Times New Roman" w:cs="Times New Roman"/>
        </w:rPr>
        <w:t>Males and females are well represented among all age brackets with the largest group being females ages 30-41.  Among all 2146 survey respondents 15</w:t>
      </w:r>
      <w:r w:rsidR="008368E5" w:rsidRPr="00CF614C">
        <w:rPr>
          <w:rFonts w:ascii="Times New Roman" w:hAnsi="Times New Roman" w:cs="Times New Roman"/>
        </w:rPr>
        <w:t xml:space="preserve">59 are white making the population predominantly white across both genders.  Males appear never married more often than females, however, females appear divorced more often than males. </w:t>
      </w:r>
      <w:r w:rsidR="00E97231" w:rsidRPr="00CF614C">
        <w:rPr>
          <w:rFonts w:ascii="Times New Roman" w:hAnsi="Times New Roman" w:cs="Times New Roman"/>
        </w:rPr>
        <w:t xml:space="preserve">Female respondents appear to slightly outpace males in both bachelor and graduate degrees, yet women frequently fall into the &lt;$25K category of income. </w:t>
      </w:r>
      <w:r w:rsidR="00410761" w:rsidRPr="00CF614C">
        <w:rPr>
          <w:rFonts w:ascii="Times New Roman" w:hAnsi="Times New Roman" w:cs="Times New Roman"/>
        </w:rPr>
        <w:t>Men dominate the higher income groups especially &gt;$110K.  Overall, t</w:t>
      </w:r>
      <w:r w:rsidR="00410761" w:rsidRPr="00CF614C">
        <w:rPr>
          <w:rFonts w:ascii="Times New Roman" w:hAnsi="Times New Roman" w:cs="Times New Roman"/>
        </w:rPr>
        <w:t>his demographic analysis provides insight into gender-based disparities in education and income</w:t>
      </w:r>
      <w:r w:rsidR="00410761" w:rsidRPr="00CF614C">
        <w:rPr>
          <w:rFonts w:ascii="Times New Roman" w:hAnsi="Times New Roman" w:cs="Times New Roman"/>
        </w:rPr>
        <w:t>.</w:t>
      </w:r>
    </w:p>
    <w:sectPr w:rsidR="00772E6A" w:rsidRPr="00CF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49BB"/>
    <w:multiLevelType w:val="hybridMultilevel"/>
    <w:tmpl w:val="B8E0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63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47"/>
    <w:rsid w:val="003609F6"/>
    <w:rsid w:val="003A1315"/>
    <w:rsid w:val="00410547"/>
    <w:rsid w:val="00410761"/>
    <w:rsid w:val="006418EE"/>
    <w:rsid w:val="00673F54"/>
    <w:rsid w:val="007219D2"/>
    <w:rsid w:val="00772E6A"/>
    <w:rsid w:val="008368E5"/>
    <w:rsid w:val="0088490C"/>
    <w:rsid w:val="00B145FD"/>
    <w:rsid w:val="00B509DE"/>
    <w:rsid w:val="00C215E4"/>
    <w:rsid w:val="00C91D0A"/>
    <w:rsid w:val="00C96143"/>
    <w:rsid w:val="00CF614C"/>
    <w:rsid w:val="00E97231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5493"/>
  <w15:chartTrackingRefBased/>
  <w15:docId w15:val="{137B8CAE-F036-43DF-AFF6-49A309AD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547"/>
  </w:style>
  <w:style w:type="paragraph" w:styleId="Heading1">
    <w:name w:val="heading 1"/>
    <w:basedOn w:val="Normal"/>
    <w:next w:val="Normal"/>
    <w:link w:val="Heading1Char"/>
    <w:uiPriority w:val="9"/>
    <w:qFormat/>
    <w:rsid w:val="00410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5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1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Pinagel</dc:creator>
  <cp:keywords/>
  <dc:description/>
  <cp:lastModifiedBy>Brock Pinagel</cp:lastModifiedBy>
  <cp:revision>9</cp:revision>
  <dcterms:created xsi:type="dcterms:W3CDTF">2025-05-19T09:34:00Z</dcterms:created>
  <dcterms:modified xsi:type="dcterms:W3CDTF">2025-05-19T10:02:00Z</dcterms:modified>
</cp:coreProperties>
</file>