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№1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Сортировка вставками, выбором, пузырьковая.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</w:t>
      </w:r>
      <w:r w:rsidDel="00000000" w:rsidR="00000000" w:rsidRPr="00000000">
        <w:rPr>
          <w:sz w:val="36"/>
          <w:szCs w:val="3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Содержание отчета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 отчета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по варианту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1y810tw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1y810tw">
            <w:r w:rsidDel="00000000" w:rsidR="00000000" w:rsidRPr="00000000">
              <w:rPr>
                <w:rtl w:val="0"/>
              </w:rPr>
              <w:t xml:space="preserve">Сортировка вставкой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4i7ojhp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4i7ojhp">
            <w:r w:rsidDel="00000000" w:rsidR="00000000" w:rsidRPr="00000000">
              <w:rPr>
                <w:rtl w:val="0"/>
              </w:rPr>
              <w:t xml:space="preserve">Сортировка выбором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№</w:t>
            </w:r>
          </w:hyperlink>
          <w:hyperlink w:anchor="_2xcytpi">
            <w:r w:rsidDel="00000000" w:rsidR="00000000" w:rsidRPr="00000000">
              <w:rPr>
                <w:rtl w:val="0"/>
              </w:rPr>
              <w:t xml:space="preserve">8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hyperlink>
          <w:hyperlink w:anchor="_2xcytpi">
            <w:r w:rsidDel="00000000" w:rsidR="00000000" w:rsidRPr="00000000">
              <w:rPr>
                <w:rtl w:val="0"/>
              </w:rPr>
              <w:t xml:space="preserve">Секретарь Своп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Задача №1. Сортировка вставкой.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массива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Окончание отслеживания времени и памяти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отсортированного массива в файл output.txt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времени и памяти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8667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657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Задача №5. Сортировка выбором.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Сортировка массива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отсортированного массива в файл output.txt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3181350" cy="9429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590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Задача №8. Секретарь Своп.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insertion_sort_with_swaps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"Swap elements at indices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 input.txt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Начало отслеживания времени и памяти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Получение списка операций перестановки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insertion_sort_with_swaps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Окончание отслеживания времени и памяти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get_traced_memory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tracemalloc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операций в файл output.txt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more swaps needed.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времени и памяти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"Использование памяти: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МБ"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762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5335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выполнения, 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Затраты памяти, МБ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Пример из 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0.000088 секунд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0.000370 МБ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Вывод по задаче: Программа корректно работает на всех приведенных тестах и укладывается в ограничения по времени и памяти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