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A. Formarea profesionala a beneficiarilor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A1: Diversificarea ofertei educationale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unui nou program de formare profesionala (licenta, masterat, doctorat) aprobat de Senat </w:t>
            </w:r>
          </w:p>
          <w:p>
            <w:pPr/>
            <w:r>
              <w:t xml:space="preserve">Number of programm (npr_k1):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 of i-th programm (nra_k1_i):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Initierea si elaborarea curriculumului unei noi discipline academice incluse in Planul de invatamant 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authors of i-th discipline (nra_k2_i):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discipline (ndis_k2):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3.0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 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10.0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A: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6.666666666666667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B. Performanta in cercetarea stiintifica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B1: Publicati la nivel international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22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Саrte de specialitate publicate in strainatate la edituri de prestigiu Si recunoscute de comunitatea academica </w:t>
            </w:r>
          </w:p>
          <w:p>
            <w:pPr/>
            <w:r>
              <w:t xml:space="preserve">number of editions (ned_k22):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  <w:p>
            <w:pPr/>
            <w:r>
              <w:t xml:space="preserve">number of i-th edition (nra_k22_i):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 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B: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40.0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p>
      <w:pPr/>
      <w:r>
        <w:t xml:space="preserve">C. Performanta privind participarea la dezvoltarea institutionala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/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Indicatori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Denumirea criteriului şi indicatorului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auto-evaluare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Punctaj final</w:t>
            </w:r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Criteriul C2: Implicarea in dezvoltarea institutionala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76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Participarea la stagii in cadrul organizatiilor/i'ntreprinderilor </w:t>
            </w:r>
          </w:p>
          <w:p>
            <w:pPr/>
            <w:r>
              <w:t xml:space="preserve">number of stagii (nStag_k76):</w:t>
            </w:r>
          </w:p>
          <w:p>
            <w:pPr/>
            <w:r>
              <w:tab/>
              <w:t xml:space="preserve">Inserted Value :2</w:t>
            </w:r>
          </w:p>
          <w:p>
            <w:pPr/>
            <w:r>
              <w:t xml:space="preserve">Comment :2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 Suma puncte 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6.0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  <w:tr>
        <w:trPr/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Total puncte C: 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  <w:r>
              <w:t xml:space="preserve">4.0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  <w:shd w:val="clear" w:color="auto" w:fill="auto"/>
          </w:tcPr>
          <w:p>
            <w:pPr/>
          </w:p>
        </w:tc>
      </w:tr>
    </w:tbl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2023-04-02T17:05:52Z</dcterms:created>
  <dcterms:modified xsi:type="dcterms:W3CDTF">2023-04-02T14:05:52Z</dcterms:modified>
</cp:coreProperties>
</file>