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440D1" w14:textId="70A436FE" w:rsidR="004F5B27" w:rsidRPr="00C47AB6" w:rsidRDefault="00C47AB6" w:rsidP="00524FD3">
      <w:pPr>
        <w:spacing w:after="0" w:line="480" w:lineRule="auto"/>
        <w:rPr>
          <w:rFonts w:ascii="Times New Roman" w:hAnsi="Times New Roman" w:cs="Times New Roman"/>
          <w:sz w:val="24"/>
          <w:szCs w:val="24"/>
        </w:rPr>
      </w:pPr>
      <w:r w:rsidRPr="00C47AB6">
        <w:rPr>
          <w:rFonts w:ascii="Times New Roman" w:hAnsi="Times New Roman" w:cs="Times New Roman"/>
          <w:sz w:val="24"/>
          <w:szCs w:val="24"/>
        </w:rPr>
        <w:t>Natalie Beecher</w:t>
      </w:r>
    </w:p>
    <w:p w14:paraId="66DE8F74" w14:textId="7F36CEDE" w:rsidR="00C47AB6" w:rsidRPr="00C47AB6" w:rsidRDefault="00524FD3" w:rsidP="00524FD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Haixia</w:t>
      </w:r>
      <w:proofErr w:type="spellEnd"/>
      <w:r>
        <w:rPr>
          <w:rFonts w:ascii="Times New Roman" w:hAnsi="Times New Roman" w:cs="Times New Roman"/>
          <w:sz w:val="24"/>
          <w:szCs w:val="24"/>
        </w:rPr>
        <w:t xml:space="preserve"> Lan</w:t>
      </w:r>
    </w:p>
    <w:p w14:paraId="26B33319" w14:textId="454805DA" w:rsidR="00C47AB6" w:rsidRPr="00C47AB6" w:rsidRDefault="00C47AB6" w:rsidP="00524FD3">
      <w:pPr>
        <w:spacing w:after="0" w:line="480" w:lineRule="auto"/>
        <w:rPr>
          <w:rFonts w:ascii="Times New Roman" w:hAnsi="Times New Roman" w:cs="Times New Roman"/>
          <w:sz w:val="24"/>
          <w:szCs w:val="24"/>
        </w:rPr>
      </w:pPr>
      <w:r w:rsidRPr="00C47AB6">
        <w:rPr>
          <w:rFonts w:ascii="Times New Roman" w:hAnsi="Times New Roman" w:cs="Times New Roman"/>
          <w:sz w:val="24"/>
          <w:szCs w:val="24"/>
        </w:rPr>
        <w:t>ENG</w:t>
      </w:r>
      <w:r w:rsidR="00DB1DCC">
        <w:rPr>
          <w:rFonts w:ascii="Times New Roman" w:hAnsi="Times New Roman" w:cs="Times New Roman"/>
          <w:sz w:val="24"/>
          <w:szCs w:val="24"/>
        </w:rPr>
        <w:t xml:space="preserve"> 333</w:t>
      </w:r>
    </w:p>
    <w:p w14:paraId="1F749F3F" w14:textId="07E030F7" w:rsidR="00C47AB6" w:rsidRPr="00C47AB6" w:rsidRDefault="00DB1DCC" w:rsidP="00524FD3">
      <w:pPr>
        <w:spacing w:after="0" w:line="480" w:lineRule="auto"/>
        <w:rPr>
          <w:rFonts w:ascii="Times New Roman" w:hAnsi="Times New Roman" w:cs="Times New Roman"/>
          <w:sz w:val="24"/>
          <w:szCs w:val="24"/>
        </w:rPr>
      </w:pPr>
      <w:r>
        <w:rPr>
          <w:rFonts w:ascii="Times New Roman" w:hAnsi="Times New Roman" w:cs="Times New Roman"/>
          <w:sz w:val="24"/>
          <w:szCs w:val="24"/>
        </w:rPr>
        <w:t>6</w:t>
      </w:r>
      <w:r w:rsidR="00C47AB6" w:rsidRPr="00C47AB6">
        <w:rPr>
          <w:rFonts w:ascii="Times New Roman" w:hAnsi="Times New Roman" w:cs="Times New Roman"/>
          <w:sz w:val="24"/>
          <w:szCs w:val="24"/>
        </w:rPr>
        <w:t xml:space="preserve"> October 2020</w:t>
      </w:r>
    </w:p>
    <w:p w14:paraId="0E34DA6F" w14:textId="0B3F65DC" w:rsidR="00C47AB6" w:rsidRDefault="00C47AB6" w:rsidP="00DB1DCC">
      <w:pPr>
        <w:spacing w:after="0" w:line="480" w:lineRule="auto"/>
        <w:jc w:val="center"/>
        <w:rPr>
          <w:rFonts w:ascii="Times New Roman" w:hAnsi="Times New Roman" w:cs="Times New Roman"/>
          <w:sz w:val="24"/>
          <w:szCs w:val="24"/>
        </w:rPr>
      </w:pPr>
      <w:r w:rsidRPr="00C47AB6">
        <w:rPr>
          <w:rFonts w:ascii="Times New Roman" w:hAnsi="Times New Roman" w:cs="Times New Roman"/>
          <w:sz w:val="24"/>
          <w:szCs w:val="24"/>
        </w:rPr>
        <w:t>Exam 1</w:t>
      </w:r>
    </w:p>
    <w:p w14:paraId="4DB351AD" w14:textId="77777777" w:rsidR="00AF68AB" w:rsidRDefault="00806081" w:rsidP="00524F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Gorgias used paradoxical words (</w:t>
      </w:r>
      <w:proofErr w:type="spellStart"/>
      <w:r w:rsidRPr="00A310A5">
        <w:rPr>
          <w:rFonts w:ascii="Times New Roman" w:hAnsi="Times New Roman" w:cs="Times New Roman"/>
          <w:i/>
          <w:iCs/>
          <w:sz w:val="24"/>
          <w:szCs w:val="24"/>
        </w:rPr>
        <w:t>paradoxologia</w:t>
      </w:r>
      <w:proofErr w:type="spellEnd"/>
      <w:r>
        <w:rPr>
          <w:rFonts w:ascii="Times New Roman" w:hAnsi="Times New Roman" w:cs="Times New Roman"/>
          <w:sz w:val="24"/>
          <w:szCs w:val="24"/>
        </w:rPr>
        <w:t xml:space="preserve">) to demonstrate the idea that all speech is persuasive. In his </w:t>
      </w:r>
      <w:r>
        <w:rPr>
          <w:rFonts w:ascii="Times New Roman" w:hAnsi="Times New Roman" w:cs="Times New Roman"/>
          <w:i/>
          <w:iCs/>
          <w:sz w:val="24"/>
          <w:szCs w:val="24"/>
        </w:rPr>
        <w:t>Encomium of Helen,</w:t>
      </w:r>
      <w:r>
        <w:rPr>
          <w:rFonts w:ascii="Times New Roman" w:hAnsi="Times New Roman" w:cs="Times New Roman"/>
          <w:sz w:val="24"/>
          <w:szCs w:val="24"/>
        </w:rPr>
        <w:t xml:space="preserve"> in which he defends the actions of Helen of Troy. In the speech, he juxtaposed two words, persuasion and deception. As Wardy pointed out, if Helen was deceived, tricked into leaving her husband, that would be forgivable; but if she had been merely persuaded, without resisting the persuader, she would have been blamable for her actions. </w:t>
      </w:r>
      <w:r w:rsidR="0080387F">
        <w:rPr>
          <w:rFonts w:ascii="Times New Roman" w:hAnsi="Times New Roman" w:cs="Times New Roman"/>
          <w:sz w:val="24"/>
          <w:szCs w:val="24"/>
        </w:rPr>
        <w:t xml:space="preserve">But Gorgias “collapses the polarity” between innocence and guilt by using the word “persuasion” in a way that equates its meaning to that of “deception,” and argues that she is also blameless in the event of persuasion. </w:t>
      </w:r>
      <w:r w:rsidR="0080387F" w:rsidRPr="0080387F">
        <w:rPr>
          <w:rFonts w:ascii="Times New Roman" w:hAnsi="Times New Roman" w:cs="Times New Roman"/>
          <w:sz w:val="24"/>
          <w:szCs w:val="24"/>
        </w:rPr>
        <w:t>Gorgias argues, through a kind of deception himself, that persuasion is the same</w:t>
      </w:r>
      <w:r w:rsidR="0080387F">
        <w:rPr>
          <w:rFonts w:ascii="Times New Roman" w:hAnsi="Times New Roman" w:cs="Times New Roman"/>
          <w:sz w:val="24"/>
          <w:szCs w:val="24"/>
        </w:rPr>
        <w:t xml:space="preserve"> as deception</w:t>
      </w:r>
      <w:r w:rsidR="0080387F" w:rsidRPr="0080387F">
        <w:rPr>
          <w:rFonts w:ascii="Times New Roman" w:hAnsi="Times New Roman" w:cs="Times New Roman"/>
          <w:sz w:val="24"/>
          <w:szCs w:val="24"/>
        </w:rPr>
        <w:t xml:space="preserve">: "The persuader, like a constrainer, does the wrong and the persuaded, like the constrained, in speech is wrongly charged" (Gorgias 45). </w:t>
      </w:r>
      <w:r w:rsidR="00A310A5">
        <w:rPr>
          <w:rFonts w:ascii="Times New Roman" w:hAnsi="Times New Roman" w:cs="Times New Roman"/>
          <w:sz w:val="24"/>
          <w:szCs w:val="24"/>
        </w:rPr>
        <w:t xml:space="preserve">By arguing this way, Gorgias has essentially changed the meaning of, or at least attributed a different meaning to, the word “persuasion.” He is able to do this through the idea of </w:t>
      </w:r>
      <w:proofErr w:type="spellStart"/>
      <w:r w:rsidR="00A310A5">
        <w:rPr>
          <w:rFonts w:ascii="Times New Roman" w:hAnsi="Times New Roman" w:cs="Times New Roman"/>
          <w:i/>
          <w:iCs/>
          <w:sz w:val="24"/>
          <w:szCs w:val="24"/>
        </w:rPr>
        <w:t>paradoxologia</w:t>
      </w:r>
      <w:proofErr w:type="spellEnd"/>
      <w:r w:rsidR="00A310A5">
        <w:rPr>
          <w:rFonts w:ascii="Times New Roman" w:hAnsi="Times New Roman" w:cs="Times New Roman"/>
          <w:i/>
          <w:iCs/>
          <w:sz w:val="24"/>
          <w:szCs w:val="24"/>
        </w:rPr>
        <w:t xml:space="preserve">, </w:t>
      </w:r>
      <w:r w:rsidR="00A310A5">
        <w:rPr>
          <w:rFonts w:ascii="Times New Roman" w:hAnsi="Times New Roman" w:cs="Times New Roman"/>
          <w:sz w:val="24"/>
          <w:szCs w:val="24"/>
        </w:rPr>
        <w:t>which involves searching for meaning in between two opposing words, like innocence and guilt. It means that we cannot find one definable “truth,” and if we think we can, as Wardy says, “Helen’s joke is on us”</w:t>
      </w:r>
      <w:r w:rsidR="009617D1">
        <w:rPr>
          <w:rFonts w:ascii="Times New Roman" w:hAnsi="Times New Roman" w:cs="Times New Roman"/>
          <w:sz w:val="24"/>
          <w:szCs w:val="24"/>
        </w:rPr>
        <w:t xml:space="preserve"> (475). The purpose of Gorgias’ speech was so demonstrate the persuasive power of rhetoric; </w:t>
      </w:r>
      <w:r w:rsidR="009617D1" w:rsidRPr="009617D1">
        <w:rPr>
          <w:rFonts w:ascii="Times New Roman" w:hAnsi="Times New Roman" w:cs="Times New Roman"/>
          <w:sz w:val="24"/>
          <w:szCs w:val="24"/>
        </w:rPr>
        <w:t xml:space="preserve">Through his own argument, he could be considered "a constrainer," and could have wrong attributed toward him. </w:t>
      </w:r>
      <w:r w:rsidR="009617D1">
        <w:rPr>
          <w:rFonts w:ascii="Times New Roman" w:hAnsi="Times New Roman" w:cs="Times New Roman"/>
          <w:sz w:val="24"/>
          <w:szCs w:val="24"/>
        </w:rPr>
        <w:t xml:space="preserve">He (presumably) convinced his audience to pity Helen and, by doing so, has convinced the audience that persuasion is deception, all the while manipulating and persuading </w:t>
      </w:r>
      <w:r w:rsidR="009617D1">
        <w:rPr>
          <w:rFonts w:ascii="Times New Roman" w:hAnsi="Times New Roman" w:cs="Times New Roman"/>
          <w:sz w:val="24"/>
          <w:szCs w:val="24"/>
        </w:rPr>
        <w:lastRenderedPageBreak/>
        <w:t xml:space="preserve">the audience himself. </w:t>
      </w:r>
      <w:r w:rsidR="00633128">
        <w:rPr>
          <w:rFonts w:ascii="Times New Roman" w:hAnsi="Times New Roman" w:cs="Times New Roman"/>
          <w:sz w:val="24"/>
          <w:szCs w:val="24"/>
        </w:rPr>
        <w:t>The knowledge gained here was not that of Helen’s innocence or guilt. It was not about Helen’s “truth” at all. Gorgias managed to demonstrate to his audience, in real time, the power of rhetoric, of the meaning constructed through persuasive speech; the product of discourse is not “truth” but of opinion.</w:t>
      </w:r>
      <w:r w:rsidR="00AF68AB">
        <w:rPr>
          <w:rFonts w:ascii="Times New Roman" w:hAnsi="Times New Roman" w:cs="Times New Roman"/>
          <w:sz w:val="24"/>
          <w:szCs w:val="24"/>
        </w:rPr>
        <w:t xml:space="preserve"> </w:t>
      </w:r>
    </w:p>
    <w:p w14:paraId="2143FFB6" w14:textId="558E0CE4" w:rsidR="00C47AB6" w:rsidRDefault="00AF68AB" w:rsidP="00DB1D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633128">
        <w:rPr>
          <w:rFonts w:ascii="Times New Roman" w:hAnsi="Times New Roman" w:cs="Times New Roman"/>
          <w:sz w:val="24"/>
          <w:szCs w:val="24"/>
        </w:rPr>
        <w:t>t is important to mention</w:t>
      </w:r>
      <w:r>
        <w:rPr>
          <w:rFonts w:ascii="Times New Roman" w:hAnsi="Times New Roman" w:cs="Times New Roman"/>
          <w:sz w:val="24"/>
          <w:szCs w:val="24"/>
        </w:rPr>
        <w:t xml:space="preserve"> that</w:t>
      </w:r>
      <w:r w:rsidR="00633128">
        <w:rPr>
          <w:rFonts w:ascii="Times New Roman" w:hAnsi="Times New Roman" w:cs="Times New Roman"/>
          <w:sz w:val="24"/>
          <w:szCs w:val="24"/>
        </w:rPr>
        <w:t xml:space="preserve"> this knowledge is not produced by the orator alone. </w:t>
      </w:r>
      <w:r w:rsidR="00633128" w:rsidRPr="00633128">
        <w:rPr>
          <w:rFonts w:ascii="Times New Roman" w:hAnsi="Times New Roman" w:cs="Times New Roman"/>
          <w:sz w:val="24"/>
          <w:szCs w:val="24"/>
        </w:rPr>
        <w:t>Although Gorgias was the only one speaking when he was giving his Encomium of Helen, his speech was given in response to a field of discourse which debated the nature of rhetoric and the nature of Helen’s actions. While giving his speech, Gorgias was producing knowledge seemingly on his own, but knowledge was produced prior to his speech and as a result of his speech. So, ultimately, knowledge was constructed by both the orator and the audience</w:t>
      </w:r>
      <w:r w:rsidR="00633128">
        <w:rPr>
          <w:rFonts w:ascii="Times New Roman" w:hAnsi="Times New Roman" w:cs="Times New Roman"/>
          <w:sz w:val="24"/>
          <w:szCs w:val="24"/>
        </w:rPr>
        <w:t xml:space="preserve">. To be a better orator and persuader, Wardy writes that “Gorgias strives to fuse all aspects of logos, irrational as well as logical, into a single overwhelming force” (463). We must not only use words to appeal to the audience logically, and try to find a conclusion that is only founded in logic, we must also utilize emotional appeals when crafting our arguments. When developing the argument (and therefore producing knowledge), we must include all aspects of language that we can. </w:t>
      </w:r>
      <w:r>
        <w:rPr>
          <w:rFonts w:ascii="Times New Roman" w:hAnsi="Times New Roman" w:cs="Times New Roman"/>
          <w:sz w:val="24"/>
          <w:szCs w:val="24"/>
        </w:rPr>
        <w:t>Meaning is not only produced through the impartial analysis of language, but also through the irrational emotional reaction that words sometimes invoke.</w:t>
      </w:r>
    </w:p>
    <w:p w14:paraId="26AF5A5C" w14:textId="77777777" w:rsidR="00DB1DCC" w:rsidRDefault="00E866CA" w:rsidP="00DB1D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w:t>
      </w:r>
      <w:proofErr w:type="spellStart"/>
      <w:r>
        <w:rPr>
          <w:rFonts w:ascii="Times New Roman" w:hAnsi="Times New Roman" w:cs="Times New Roman"/>
          <w:i/>
          <w:iCs/>
          <w:sz w:val="24"/>
          <w:szCs w:val="24"/>
        </w:rPr>
        <w:t>paradoxogolia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the idea of </w:t>
      </w:r>
      <w:proofErr w:type="spellStart"/>
      <w:r>
        <w:rPr>
          <w:rFonts w:ascii="Times New Roman" w:hAnsi="Times New Roman" w:cs="Times New Roman"/>
          <w:i/>
          <w:iCs/>
          <w:sz w:val="24"/>
          <w:szCs w:val="24"/>
        </w:rPr>
        <w:t>differance</w:t>
      </w:r>
      <w:proofErr w:type="spellEnd"/>
      <w:r>
        <w:rPr>
          <w:rFonts w:ascii="Times New Roman" w:hAnsi="Times New Roman" w:cs="Times New Roman"/>
          <w:sz w:val="24"/>
          <w:szCs w:val="24"/>
        </w:rPr>
        <w:t xml:space="preserve"> also described the instability of language systems, which made it impossible for anyone to attain the “truth.” The meaning lies between two words in binary opposition (like paradoxical words). According to Berlin, we are never able to reflect the truth (the signified): “</w:t>
      </w:r>
      <w:r w:rsidRPr="00E866CA">
        <w:rPr>
          <w:rFonts w:ascii="Times New Roman" w:hAnsi="Times New Roman" w:cs="Times New Roman"/>
          <w:sz w:val="24"/>
          <w:szCs w:val="24"/>
        </w:rPr>
        <w:t xml:space="preserve">Language is instead a pluralistic and complex system of signification that constructs realities rather than simply presenting or reflecting them” </w:t>
      </w:r>
      <w:r>
        <w:rPr>
          <w:rFonts w:ascii="Times New Roman" w:hAnsi="Times New Roman" w:cs="Times New Roman"/>
          <w:sz w:val="24"/>
          <w:szCs w:val="24"/>
        </w:rPr>
        <w:t>(</w:t>
      </w:r>
      <w:r w:rsidRPr="00E866CA">
        <w:rPr>
          <w:rFonts w:ascii="Times New Roman" w:hAnsi="Times New Roman" w:cs="Times New Roman"/>
          <w:sz w:val="24"/>
          <w:szCs w:val="24"/>
        </w:rPr>
        <w:t>Berlin 61</w:t>
      </w:r>
      <w:r>
        <w:rPr>
          <w:rFonts w:ascii="Times New Roman" w:hAnsi="Times New Roman" w:cs="Times New Roman"/>
          <w:sz w:val="24"/>
          <w:szCs w:val="24"/>
        </w:rPr>
        <w:t xml:space="preserve">). Berlin later wrote that Derrida’s idea of </w:t>
      </w:r>
      <w:proofErr w:type="spellStart"/>
      <w:r>
        <w:rPr>
          <w:rFonts w:ascii="Times New Roman" w:hAnsi="Times New Roman" w:cs="Times New Roman"/>
          <w:i/>
          <w:iCs/>
          <w:sz w:val="24"/>
          <w:szCs w:val="24"/>
        </w:rPr>
        <w:t>differeance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acknowledged that it is the opposition </w:t>
      </w:r>
      <w:r>
        <w:rPr>
          <w:rFonts w:ascii="Times New Roman" w:hAnsi="Times New Roman" w:cs="Times New Roman"/>
          <w:sz w:val="24"/>
          <w:szCs w:val="24"/>
        </w:rPr>
        <w:lastRenderedPageBreak/>
        <w:t xml:space="preserve">between words, like between innocence and guilt, that “gives a term its significance within a larger system of meanings…the term is detached from its signified, indeed, so much so that it is always and evermore different from what it represents” (Berlin 63). This means that the words that we use can never truly be linked to the ideas we intend them to represent. As a result, words do not always mean the same things in different social, cultural, or temporal contexts. These words, or “signifiers,” are never even close to being related to the “truth” or the “signified.” </w:t>
      </w:r>
      <w:r w:rsidR="000E16DD">
        <w:rPr>
          <w:rFonts w:ascii="Times New Roman" w:hAnsi="Times New Roman" w:cs="Times New Roman"/>
          <w:sz w:val="24"/>
          <w:szCs w:val="24"/>
        </w:rPr>
        <w:t xml:space="preserve">This concept, which leads into the concept of “to scatter,” is why Gorgias was able to </w:t>
      </w:r>
      <w:r w:rsidR="00F172D2">
        <w:rPr>
          <w:rFonts w:ascii="Times New Roman" w:hAnsi="Times New Roman" w:cs="Times New Roman"/>
          <w:sz w:val="24"/>
          <w:szCs w:val="24"/>
        </w:rPr>
        <w:t xml:space="preserve">use “persuasion” to mean “deception” so effectively. Berlin writes that “Meaning is never found in the presence of a single term but in its relation to a term not present, an absent term” (64). The meaning, therefore, cannot inherently be found in any one word, but </w:t>
      </w:r>
      <w:r w:rsidR="00F172D2">
        <w:rPr>
          <w:rFonts w:ascii="Times New Roman" w:hAnsi="Times New Roman" w:cs="Times New Roman"/>
          <w:i/>
          <w:iCs/>
          <w:sz w:val="24"/>
          <w:szCs w:val="24"/>
        </w:rPr>
        <w:t>between</w:t>
      </w:r>
      <w:r w:rsidR="00F172D2">
        <w:rPr>
          <w:rFonts w:ascii="Times New Roman" w:hAnsi="Times New Roman" w:cs="Times New Roman"/>
          <w:sz w:val="24"/>
          <w:szCs w:val="24"/>
        </w:rPr>
        <w:t xml:space="preserve"> words in opposition. This also means, however, that the meaning is forever “deferred</w:t>
      </w:r>
      <w:r w:rsidR="00600085">
        <w:rPr>
          <w:rFonts w:ascii="Times New Roman" w:hAnsi="Times New Roman" w:cs="Times New Roman"/>
          <w:sz w:val="24"/>
          <w:szCs w:val="24"/>
        </w:rPr>
        <w:t>.</w:t>
      </w:r>
      <w:r w:rsidR="00F172D2">
        <w:rPr>
          <w:rFonts w:ascii="Times New Roman" w:hAnsi="Times New Roman" w:cs="Times New Roman"/>
          <w:sz w:val="24"/>
          <w:szCs w:val="24"/>
        </w:rPr>
        <w:t>”</w:t>
      </w:r>
      <w:r w:rsidR="00600085">
        <w:rPr>
          <w:rFonts w:ascii="Times New Roman" w:hAnsi="Times New Roman" w:cs="Times New Roman"/>
          <w:sz w:val="24"/>
          <w:szCs w:val="24"/>
        </w:rPr>
        <w:t xml:space="preserve"> Berlin wrote that because the meaning of a word (signifier) cannot be </w:t>
      </w:r>
      <w:r w:rsidR="00482857">
        <w:rPr>
          <w:rFonts w:ascii="Times New Roman" w:hAnsi="Times New Roman" w:cs="Times New Roman"/>
          <w:sz w:val="24"/>
          <w:szCs w:val="24"/>
        </w:rPr>
        <w:t>complete since</w:t>
      </w:r>
      <w:r w:rsidR="00600085">
        <w:rPr>
          <w:rFonts w:ascii="Times New Roman" w:hAnsi="Times New Roman" w:cs="Times New Roman"/>
          <w:sz w:val="24"/>
          <w:szCs w:val="24"/>
        </w:rPr>
        <w:t xml:space="preserve"> it always refers to other words to “establish its claim” (64). </w:t>
      </w:r>
      <w:r w:rsidR="00482857">
        <w:rPr>
          <w:rFonts w:ascii="Times New Roman" w:hAnsi="Times New Roman" w:cs="Times New Roman"/>
          <w:sz w:val="24"/>
          <w:szCs w:val="24"/>
        </w:rPr>
        <w:t xml:space="preserve">“The signifier,” he wrote, “is thus always deferring, putting off meaning…Signs, therefore, are always traces of other signs, never offering the presence of the signified” (Berlin 64). The words that we use, this theory suggests, are not connected to the “signified,” or, in another word, the truth. No one, therefore, knows the truth. The way that we construct knowledge is only through conversation with peers, such as was demonstrated in Gorgias’ speech. </w:t>
      </w:r>
      <w:r w:rsidR="00482857" w:rsidRPr="00482857">
        <w:rPr>
          <w:rFonts w:ascii="Times New Roman" w:hAnsi="Times New Roman" w:cs="Times New Roman"/>
          <w:sz w:val="24"/>
          <w:szCs w:val="24"/>
        </w:rPr>
        <w:t>Gorgias used Helen’s example because we can never know the “truth” of her situation</w:t>
      </w:r>
      <w:r w:rsidR="00482857">
        <w:rPr>
          <w:rFonts w:ascii="Times New Roman" w:hAnsi="Times New Roman" w:cs="Times New Roman"/>
          <w:sz w:val="24"/>
          <w:szCs w:val="24"/>
        </w:rPr>
        <w:t>;</w:t>
      </w:r>
      <w:r w:rsidR="00482857" w:rsidRPr="00482857">
        <w:rPr>
          <w:rFonts w:ascii="Times New Roman" w:hAnsi="Times New Roman" w:cs="Times New Roman"/>
          <w:sz w:val="24"/>
          <w:szCs w:val="24"/>
        </w:rPr>
        <w:t xml:space="preserve"> we can only try to persuade each other to believe one thing or the other through discourse</w:t>
      </w:r>
      <w:r w:rsidR="00482857">
        <w:rPr>
          <w:rFonts w:ascii="Times New Roman" w:hAnsi="Times New Roman" w:cs="Times New Roman"/>
          <w:sz w:val="24"/>
          <w:szCs w:val="24"/>
        </w:rPr>
        <w:t>.</w:t>
      </w:r>
      <w:r w:rsidR="00482857" w:rsidRPr="00482857">
        <w:rPr>
          <w:rFonts w:ascii="Times New Roman" w:hAnsi="Times New Roman" w:cs="Times New Roman"/>
          <w:sz w:val="24"/>
          <w:szCs w:val="24"/>
        </w:rPr>
        <w:t xml:space="preserve"> </w:t>
      </w:r>
      <w:r w:rsidR="00482857">
        <w:rPr>
          <w:rFonts w:ascii="Times New Roman" w:hAnsi="Times New Roman" w:cs="Times New Roman"/>
          <w:sz w:val="24"/>
          <w:szCs w:val="24"/>
        </w:rPr>
        <w:t>No one argument is inherently correct or true; the knowledge that our communities of peers accept is completely dependent on the context in that particular moment and space. We do not reflect reality, we construct it.</w:t>
      </w:r>
    </w:p>
    <w:p w14:paraId="23932A12" w14:textId="3A92A421" w:rsidR="00CC6615" w:rsidRDefault="00CC6615" w:rsidP="00DB1DCC">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Bruffee</w:t>
      </w:r>
      <w:proofErr w:type="spellEnd"/>
      <w:r>
        <w:rPr>
          <w:rFonts w:ascii="Times New Roman" w:hAnsi="Times New Roman" w:cs="Times New Roman"/>
          <w:sz w:val="24"/>
          <w:szCs w:val="24"/>
        </w:rPr>
        <w:t xml:space="preserve"> argued that “</w:t>
      </w:r>
      <w:r w:rsidRPr="00CC6615">
        <w:rPr>
          <w:rFonts w:ascii="Times New Roman" w:hAnsi="Times New Roman" w:cs="Times New Roman"/>
          <w:sz w:val="24"/>
          <w:szCs w:val="24"/>
        </w:rPr>
        <w:t xml:space="preserve">What students do when working collaboratively on their writing is not write or </w:t>
      </w:r>
      <w:proofErr w:type="spellStart"/>
      <w:r w:rsidRPr="00CC6615">
        <w:rPr>
          <w:rFonts w:ascii="Times New Roman" w:hAnsi="Times New Roman" w:cs="Times New Roman"/>
          <w:sz w:val="24"/>
          <w:szCs w:val="24"/>
        </w:rPr>
        <w:t>edit or</w:t>
      </w:r>
      <w:proofErr w:type="spellEnd"/>
      <w:r w:rsidRPr="00CC6615">
        <w:rPr>
          <w:rFonts w:ascii="Times New Roman" w:hAnsi="Times New Roman" w:cs="Times New Roman"/>
          <w:sz w:val="24"/>
          <w:szCs w:val="24"/>
        </w:rPr>
        <w:t>, least of all, read proof. What they do is converse” (91a)</w:t>
      </w:r>
      <w:r>
        <w:rPr>
          <w:rFonts w:ascii="Times New Roman" w:hAnsi="Times New Roman" w:cs="Times New Roman"/>
          <w:sz w:val="24"/>
          <w:szCs w:val="24"/>
        </w:rPr>
        <w:t xml:space="preserve">. </w:t>
      </w:r>
      <w:r w:rsidR="003F210A">
        <w:rPr>
          <w:rFonts w:ascii="Times New Roman" w:hAnsi="Times New Roman" w:cs="Times New Roman"/>
          <w:sz w:val="24"/>
          <w:szCs w:val="24"/>
        </w:rPr>
        <w:t xml:space="preserve">The concept of “to scatter” means that we are required, as a community of peers, to construct meaning through language rather than trying to reflect the truth, which cannot be obtained. It is necessary to find the most compelling idea presented in discourse with peers and construct meaning in collaboration. People do not write alone in a vacuum; even Gorgias, like I mentioned earlier, was writing in response to prior discourse about the nature of rhetoric. Knowledge is produced through conversation with peers. </w:t>
      </w:r>
      <w:proofErr w:type="spellStart"/>
      <w:r w:rsidR="003F210A">
        <w:rPr>
          <w:rFonts w:ascii="Times New Roman" w:hAnsi="Times New Roman" w:cs="Times New Roman"/>
          <w:sz w:val="24"/>
          <w:szCs w:val="24"/>
        </w:rPr>
        <w:t>Bruffee</w:t>
      </w:r>
      <w:proofErr w:type="spellEnd"/>
      <w:r w:rsidR="003F210A">
        <w:rPr>
          <w:rFonts w:ascii="Times New Roman" w:hAnsi="Times New Roman" w:cs="Times New Roman"/>
          <w:sz w:val="24"/>
          <w:szCs w:val="24"/>
        </w:rPr>
        <w:t xml:space="preserve"> wrote that “</w:t>
      </w:r>
      <w:r w:rsidR="003F210A" w:rsidRPr="003F210A">
        <w:rPr>
          <w:rFonts w:ascii="Times New Roman" w:hAnsi="Times New Roman" w:cs="Times New Roman"/>
          <w:sz w:val="24"/>
          <w:szCs w:val="24"/>
        </w:rPr>
        <w:t xml:space="preserve">Writing may seem to be displaced in time and space from the rest of a writers community of readers and other writers, but in every instance writing is an act, however much displaced, of conversational exchange” </w:t>
      </w:r>
      <w:r w:rsidR="003F210A">
        <w:rPr>
          <w:rFonts w:ascii="Times New Roman" w:hAnsi="Times New Roman" w:cs="Times New Roman"/>
          <w:sz w:val="24"/>
          <w:szCs w:val="24"/>
        </w:rPr>
        <w:t>(</w:t>
      </w:r>
      <w:r w:rsidR="003F210A" w:rsidRPr="003F210A">
        <w:rPr>
          <w:rFonts w:ascii="Times New Roman" w:hAnsi="Times New Roman" w:cs="Times New Roman"/>
          <w:sz w:val="24"/>
          <w:szCs w:val="24"/>
        </w:rPr>
        <w:t>89a</w:t>
      </w:r>
      <w:r w:rsidR="003F210A">
        <w:rPr>
          <w:rFonts w:ascii="Times New Roman" w:hAnsi="Times New Roman" w:cs="Times New Roman"/>
          <w:sz w:val="24"/>
          <w:szCs w:val="24"/>
        </w:rPr>
        <w:t>). Collaborative learning allows us to reach conclusions and construct meanings that are artifacts of those particular cultures, times, and spaces. What we do in collaborative learning is part of a conversation that produces knowledge, not objective truth.</w:t>
      </w:r>
    </w:p>
    <w:p w14:paraId="5EBC6335" w14:textId="77777777" w:rsidR="00482857" w:rsidRPr="00E866CA" w:rsidRDefault="00482857" w:rsidP="00524FD3">
      <w:pPr>
        <w:spacing w:after="0" w:line="480" w:lineRule="auto"/>
        <w:ind w:firstLine="720"/>
        <w:rPr>
          <w:rFonts w:ascii="Times New Roman" w:hAnsi="Times New Roman" w:cs="Times New Roman"/>
          <w:sz w:val="24"/>
          <w:szCs w:val="24"/>
        </w:rPr>
      </w:pPr>
    </w:p>
    <w:p w14:paraId="04239512" w14:textId="68D16537" w:rsidR="00C47AB6" w:rsidRDefault="00C47AB6" w:rsidP="00524FD3">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br w:type="page"/>
      </w:r>
      <w:r>
        <w:rPr>
          <w:rFonts w:ascii="Times New Roman" w:hAnsi="Times New Roman" w:cs="Times New Roman"/>
          <w:sz w:val="24"/>
          <w:szCs w:val="24"/>
        </w:rPr>
        <w:lastRenderedPageBreak/>
        <w:t>Works Cited</w:t>
      </w:r>
    </w:p>
    <w:p w14:paraId="003E01D5" w14:textId="605E1C4F" w:rsidR="00524FD3" w:rsidRDefault="00524FD3" w:rsidP="00524FD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Berlin, James A. </w:t>
      </w:r>
      <w:proofErr w:type="spellStart"/>
      <w:r>
        <w:rPr>
          <w:rFonts w:ascii="Times New Roman" w:hAnsi="Times New Roman" w:cs="Times New Roman"/>
          <w:i/>
          <w:iCs/>
          <w:sz w:val="24"/>
          <w:szCs w:val="24"/>
        </w:rPr>
        <w:t>Rhetorics</w:t>
      </w:r>
      <w:proofErr w:type="spellEnd"/>
      <w:r>
        <w:rPr>
          <w:rFonts w:ascii="Times New Roman" w:hAnsi="Times New Roman" w:cs="Times New Roman"/>
          <w:i/>
          <w:iCs/>
          <w:sz w:val="24"/>
          <w:szCs w:val="24"/>
        </w:rPr>
        <w:t xml:space="preserve">, Poetics, and Cultures: Refiguring College English Studies. </w:t>
      </w:r>
      <w:r>
        <w:rPr>
          <w:rFonts w:ascii="Times New Roman" w:hAnsi="Times New Roman" w:cs="Times New Roman"/>
          <w:sz w:val="24"/>
          <w:szCs w:val="24"/>
        </w:rPr>
        <w:t>Parlo</w:t>
      </w:r>
      <w:r w:rsidR="00DB1DCC">
        <w:rPr>
          <w:rFonts w:ascii="Times New Roman" w:hAnsi="Times New Roman" w:cs="Times New Roman"/>
          <w:sz w:val="24"/>
          <w:szCs w:val="24"/>
        </w:rPr>
        <w:t>r</w:t>
      </w:r>
      <w:r>
        <w:rPr>
          <w:rFonts w:ascii="Times New Roman" w:hAnsi="Times New Roman" w:cs="Times New Roman"/>
          <w:sz w:val="24"/>
          <w:szCs w:val="24"/>
        </w:rPr>
        <w:t>, 2003.</w:t>
      </w:r>
    </w:p>
    <w:p w14:paraId="07A4981C" w14:textId="29A94232" w:rsidR="00524FD3" w:rsidRDefault="00524FD3" w:rsidP="00524FD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Bruffee</w:t>
      </w:r>
      <w:proofErr w:type="spellEnd"/>
      <w:r>
        <w:rPr>
          <w:rFonts w:ascii="Times New Roman" w:hAnsi="Times New Roman" w:cs="Times New Roman"/>
          <w:sz w:val="24"/>
          <w:szCs w:val="24"/>
        </w:rPr>
        <w:t xml:space="preserve">, Kenneth A. “Collaborative Learning and the ‘Conversation of Mankind.’” </w:t>
      </w:r>
      <w:r>
        <w:rPr>
          <w:rFonts w:ascii="Times New Roman" w:hAnsi="Times New Roman" w:cs="Times New Roman"/>
          <w:i/>
          <w:iCs/>
          <w:sz w:val="24"/>
          <w:szCs w:val="24"/>
        </w:rPr>
        <w:t>Composition in Four Keys: Inquiring into the Field,</w:t>
      </w:r>
      <w:r>
        <w:rPr>
          <w:rFonts w:ascii="Times New Roman" w:hAnsi="Times New Roman" w:cs="Times New Roman"/>
          <w:sz w:val="24"/>
          <w:szCs w:val="24"/>
        </w:rPr>
        <w:t xml:space="preserve"> edited by Mark Wiley, Barbara Gleason, and Louise Wetherbee Phelps, Mayfield, 1996, pp. 84-97.</w:t>
      </w:r>
    </w:p>
    <w:p w14:paraId="5D5D49D6" w14:textId="6B95257A" w:rsidR="00524FD3" w:rsidRDefault="00524FD3" w:rsidP="00524FD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Georgias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Encomium of Helen.</w:t>
      </w:r>
      <w:r>
        <w:rPr>
          <w:rFonts w:ascii="Times New Roman" w:hAnsi="Times New Roman" w:cs="Times New Roman"/>
          <w:sz w:val="24"/>
          <w:szCs w:val="24"/>
        </w:rPr>
        <w:t xml:space="preserve"> Translated by George A Kennedy. </w:t>
      </w:r>
      <w:r>
        <w:rPr>
          <w:rFonts w:ascii="Times New Roman" w:hAnsi="Times New Roman" w:cs="Times New Roman"/>
          <w:i/>
          <w:iCs/>
          <w:sz w:val="24"/>
          <w:szCs w:val="24"/>
        </w:rPr>
        <w:t>The Rhetorical Tradition: Readings from Classical Times to the Present,</w:t>
      </w:r>
      <w:r>
        <w:rPr>
          <w:rFonts w:ascii="Times New Roman" w:hAnsi="Times New Roman" w:cs="Times New Roman"/>
          <w:sz w:val="24"/>
          <w:szCs w:val="24"/>
        </w:rPr>
        <w:t xml:space="preserve"> edited by Patricia Bizzell and Bruce Herzberg, 2</w:t>
      </w:r>
      <w:r w:rsidRPr="00524FD3">
        <w:rPr>
          <w:rFonts w:ascii="Times New Roman" w:hAnsi="Times New Roman" w:cs="Times New Roman"/>
          <w:sz w:val="24"/>
          <w:szCs w:val="24"/>
          <w:vertAlign w:val="superscript"/>
        </w:rPr>
        <w:t>nd</w:t>
      </w:r>
      <w:r>
        <w:rPr>
          <w:rFonts w:ascii="Times New Roman" w:hAnsi="Times New Roman" w:cs="Times New Roman"/>
          <w:sz w:val="24"/>
          <w:szCs w:val="24"/>
        </w:rPr>
        <w:t xml:space="preserve"> ed. Bedford/St Martin’s, 2001, pp. 44-46.</w:t>
      </w:r>
    </w:p>
    <w:p w14:paraId="53CB9C73" w14:textId="28E759DA" w:rsidR="00524FD3" w:rsidRDefault="00524FD3" w:rsidP="00524FD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Lan, </w:t>
      </w:r>
      <w:proofErr w:type="spellStart"/>
      <w:r>
        <w:rPr>
          <w:rFonts w:ascii="Times New Roman" w:hAnsi="Times New Roman" w:cs="Times New Roman"/>
          <w:sz w:val="24"/>
          <w:szCs w:val="24"/>
        </w:rPr>
        <w:t>Haixia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Lectures</w:t>
      </w:r>
      <w:r>
        <w:rPr>
          <w:rFonts w:ascii="Times New Roman" w:hAnsi="Times New Roman" w:cs="Times New Roman"/>
          <w:sz w:val="24"/>
          <w:szCs w:val="24"/>
        </w:rPr>
        <w:t>. U of Wisconsin-La Crosse, Fall 2020, ENG 333. Accessed 6-8-2020.</w:t>
      </w:r>
    </w:p>
    <w:p w14:paraId="4E6EBB17" w14:textId="26489388" w:rsidR="00524FD3" w:rsidRPr="00524FD3" w:rsidRDefault="00524FD3" w:rsidP="00524FD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Wardy, Robert. “Rhetoric.” </w:t>
      </w:r>
      <w:r>
        <w:rPr>
          <w:rFonts w:ascii="Times New Roman" w:hAnsi="Times New Roman" w:cs="Times New Roman"/>
          <w:i/>
          <w:iCs/>
          <w:sz w:val="24"/>
          <w:szCs w:val="24"/>
        </w:rPr>
        <w:t>Greek Thought: A Guide to Classical Knowledge,</w:t>
      </w:r>
      <w:r>
        <w:rPr>
          <w:rFonts w:ascii="Times New Roman" w:hAnsi="Times New Roman" w:cs="Times New Roman"/>
          <w:sz w:val="24"/>
          <w:szCs w:val="24"/>
        </w:rPr>
        <w:t xml:space="preserve"> edited by Jacques </w:t>
      </w:r>
      <w:proofErr w:type="spellStart"/>
      <w:r>
        <w:rPr>
          <w:rFonts w:ascii="Times New Roman" w:hAnsi="Times New Roman" w:cs="Times New Roman"/>
          <w:sz w:val="24"/>
          <w:szCs w:val="24"/>
        </w:rPr>
        <w:t>Brunschwig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Geoffery</w:t>
      </w:r>
      <w:proofErr w:type="spellEnd"/>
      <w:r>
        <w:rPr>
          <w:rFonts w:ascii="Times New Roman" w:hAnsi="Times New Roman" w:cs="Times New Roman"/>
          <w:sz w:val="24"/>
          <w:szCs w:val="24"/>
        </w:rPr>
        <w:t xml:space="preserve"> E. R. Lloyd, Harvard UP, 2000, pp 465-85.</w:t>
      </w:r>
    </w:p>
    <w:p w14:paraId="666770E5" w14:textId="77777777" w:rsidR="00C47AB6" w:rsidRDefault="00C47AB6" w:rsidP="00524FD3">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1A37788" w14:textId="641A7781" w:rsidR="00C47AB6" w:rsidRPr="00C47AB6" w:rsidRDefault="00C47AB6" w:rsidP="00C47AB6">
      <w:pPr>
        <w:spacing w:after="0" w:line="240" w:lineRule="auto"/>
        <w:rPr>
          <w:rFonts w:ascii="Times New Roman" w:hAnsi="Times New Roman" w:cs="Times New Roman"/>
          <w:sz w:val="24"/>
          <w:szCs w:val="24"/>
        </w:rPr>
      </w:pPr>
      <w:r w:rsidRPr="00C47AB6">
        <w:rPr>
          <w:rFonts w:ascii="Times New Roman" w:hAnsi="Times New Roman" w:cs="Times New Roman"/>
          <w:b/>
          <w:bCs/>
          <w:sz w:val="24"/>
          <w:szCs w:val="24"/>
        </w:rPr>
        <w:lastRenderedPageBreak/>
        <w:t>Part I. Formatting requirements</w:t>
      </w:r>
    </w:p>
    <w:p w14:paraId="514D6D67" w14:textId="675D5503" w:rsidR="00524FD3"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the exam around 3-5 pages in length (excluding Works Cited page), double-spaced, and in font #12?</w:t>
      </w:r>
    </w:p>
    <w:p w14:paraId="02934CE1" w14:textId="64A144B6"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5626D72C" w14:textId="19D5F587" w:rsidR="00C47AB6"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the page number showing at the upper right margin and is your last name inserted before the page number?</w:t>
      </w:r>
    </w:p>
    <w:p w14:paraId="4038F5BD" w14:textId="4AC6D207"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2B199D4F" w14:textId="487430E8" w:rsidR="00C47AB6"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the Works Cited page </w:t>
      </w:r>
      <w:r w:rsidRPr="00524FD3">
        <w:rPr>
          <w:rFonts w:ascii="Times New Roman" w:hAnsi="Times New Roman" w:cs="Times New Roman"/>
          <w:b/>
          <w:bCs/>
          <w:sz w:val="24"/>
          <w:szCs w:val="24"/>
        </w:rPr>
        <w:t>typed</w:t>
      </w:r>
      <w:r w:rsidRPr="00524FD3">
        <w:rPr>
          <w:rFonts w:ascii="Times New Roman" w:hAnsi="Times New Roman" w:cs="Times New Roman"/>
          <w:sz w:val="24"/>
          <w:szCs w:val="24"/>
        </w:rPr>
        <w:t> (as opposed to copied/pasted) and is this page following but separated from the body of the exam?</w:t>
      </w:r>
    </w:p>
    <w:p w14:paraId="2C85105F" w14:textId="224D204A"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10B4AFE0" w14:textId="03DC8C15" w:rsidR="00C47AB6"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this checklist section single-spaced? Is this checklist section page-broken from the exam (so the page-limit requirement is seen clearly)?</w:t>
      </w:r>
    </w:p>
    <w:p w14:paraId="3EF6A2E6" w14:textId="364CBBDB"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7ECBE57C" w14:textId="38CF9813" w:rsidR="00C47AB6"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the rest of the exam double-spaced [including the Works Cited page]? [to ensure your command of “double” space works, be sure the value of “Before” and “After” under “Paragraph” is set at 0]</w:t>
      </w:r>
    </w:p>
    <w:p w14:paraId="0F09F0BD" w14:textId="058FB3C8"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03804DDB" w14:textId="77777777" w:rsidR="00C47AB6" w:rsidRPr="00C47AB6" w:rsidRDefault="00C47AB6" w:rsidP="00C47AB6">
      <w:pPr>
        <w:spacing w:after="0" w:line="480" w:lineRule="auto"/>
        <w:rPr>
          <w:rFonts w:ascii="Times New Roman" w:hAnsi="Times New Roman" w:cs="Times New Roman"/>
          <w:sz w:val="24"/>
          <w:szCs w:val="24"/>
        </w:rPr>
      </w:pPr>
    </w:p>
    <w:sectPr w:rsidR="00C47AB6" w:rsidRPr="00C47A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CD543" w14:textId="77777777" w:rsidR="006C4566" w:rsidRDefault="006C4566" w:rsidP="00C47AB6">
      <w:pPr>
        <w:spacing w:after="0" w:line="240" w:lineRule="auto"/>
      </w:pPr>
      <w:r>
        <w:separator/>
      </w:r>
    </w:p>
  </w:endnote>
  <w:endnote w:type="continuationSeparator" w:id="0">
    <w:p w14:paraId="238D2AD2" w14:textId="77777777" w:rsidR="006C4566" w:rsidRDefault="006C4566" w:rsidP="00C4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4B07D" w14:textId="77777777" w:rsidR="006C4566" w:rsidRDefault="006C4566" w:rsidP="00C47AB6">
      <w:pPr>
        <w:spacing w:after="0" w:line="240" w:lineRule="auto"/>
      </w:pPr>
      <w:r>
        <w:separator/>
      </w:r>
    </w:p>
  </w:footnote>
  <w:footnote w:type="continuationSeparator" w:id="0">
    <w:p w14:paraId="432CB8D5" w14:textId="77777777" w:rsidR="006C4566" w:rsidRDefault="006C4566" w:rsidP="00C47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E21F2" w14:textId="664CF133" w:rsidR="00C47AB6" w:rsidRDefault="00C47AB6">
    <w:pPr>
      <w:pStyle w:val="Header"/>
      <w:jc w:val="right"/>
    </w:pPr>
    <w:r>
      <w:t xml:space="preserve">Beecher </w:t>
    </w:r>
    <w:sdt>
      <w:sdtPr>
        <w:id w:val="1397031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CFE8A5" w14:textId="77777777" w:rsidR="00C47AB6" w:rsidRDefault="00C47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67541"/>
    <w:multiLevelType w:val="multilevel"/>
    <w:tmpl w:val="1818A5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52082"/>
    <w:multiLevelType w:val="hybridMultilevel"/>
    <w:tmpl w:val="A51CC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xMjAztLA0twRyjJV0lIJTi4sz8/NACgxrAQPj16IsAAAA"/>
  </w:docVars>
  <w:rsids>
    <w:rsidRoot w:val="00941CB3"/>
    <w:rsid w:val="000E16DD"/>
    <w:rsid w:val="003F210A"/>
    <w:rsid w:val="00482857"/>
    <w:rsid w:val="004F5B27"/>
    <w:rsid w:val="00524FD3"/>
    <w:rsid w:val="00600085"/>
    <w:rsid w:val="00633128"/>
    <w:rsid w:val="006C4566"/>
    <w:rsid w:val="0080387F"/>
    <w:rsid w:val="00806081"/>
    <w:rsid w:val="00941CB3"/>
    <w:rsid w:val="009617D1"/>
    <w:rsid w:val="00A310A5"/>
    <w:rsid w:val="00AA6087"/>
    <w:rsid w:val="00AF68AB"/>
    <w:rsid w:val="00C47AB6"/>
    <w:rsid w:val="00CC6615"/>
    <w:rsid w:val="00DB1DCC"/>
    <w:rsid w:val="00E866CA"/>
    <w:rsid w:val="00F1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E5A98"/>
  <w15:chartTrackingRefBased/>
  <w15:docId w15:val="{704A8283-84ED-44A7-94FA-CD0C6C4B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AB6"/>
  </w:style>
  <w:style w:type="paragraph" w:styleId="Footer">
    <w:name w:val="footer"/>
    <w:basedOn w:val="Normal"/>
    <w:link w:val="FooterChar"/>
    <w:uiPriority w:val="99"/>
    <w:unhideWhenUsed/>
    <w:rsid w:val="00C4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AB6"/>
  </w:style>
  <w:style w:type="paragraph" w:styleId="ListParagraph">
    <w:name w:val="List Paragraph"/>
    <w:basedOn w:val="Normal"/>
    <w:uiPriority w:val="34"/>
    <w:qFormat/>
    <w:rsid w:val="00524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62175">
      <w:bodyDiv w:val="1"/>
      <w:marLeft w:val="0"/>
      <w:marRight w:val="0"/>
      <w:marTop w:val="0"/>
      <w:marBottom w:val="0"/>
      <w:divBdr>
        <w:top w:val="none" w:sz="0" w:space="0" w:color="auto"/>
        <w:left w:val="none" w:sz="0" w:space="0" w:color="auto"/>
        <w:bottom w:val="none" w:sz="0" w:space="0" w:color="auto"/>
        <w:right w:val="none" w:sz="0" w:space="0" w:color="auto"/>
      </w:divBdr>
    </w:div>
    <w:div w:id="350760226">
      <w:bodyDiv w:val="1"/>
      <w:marLeft w:val="0"/>
      <w:marRight w:val="0"/>
      <w:marTop w:val="0"/>
      <w:marBottom w:val="0"/>
      <w:divBdr>
        <w:top w:val="none" w:sz="0" w:space="0" w:color="auto"/>
        <w:left w:val="none" w:sz="0" w:space="0" w:color="auto"/>
        <w:bottom w:val="none" w:sz="0" w:space="0" w:color="auto"/>
        <w:right w:val="none" w:sz="0" w:space="0" w:color="auto"/>
      </w:divBdr>
    </w:div>
    <w:div w:id="9018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2</cp:revision>
  <dcterms:created xsi:type="dcterms:W3CDTF">2020-10-06T01:16:00Z</dcterms:created>
  <dcterms:modified xsi:type="dcterms:W3CDTF">2020-10-07T03:51:00Z</dcterms:modified>
</cp:coreProperties>
</file>