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2DC2C" w14:textId="11203863" w:rsidR="00353351" w:rsidRDefault="008C5989">
      <w:pPr>
        <w:rPr>
          <w:rFonts w:ascii="Times New Roman" w:hAnsi="Times New Roman" w:cs="Times New Roman"/>
        </w:rPr>
      </w:pPr>
      <w:r>
        <w:rPr>
          <w:rFonts w:ascii="Times New Roman" w:hAnsi="Times New Roman" w:cs="Times New Roman"/>
        </w:rPr>
        <w:t>Colin Brogan</w:t>
      </w:r>
    </w:p>
    <w:p w14:paraId="0FC54447" w14:textId="2980E2C4" w:rsidR="00326B62" w:rsidRDefault="008C5989">
      <w:pPr>
        <w:rPr>
          <w:rFonts w:ascii="Times New Roman" w:hAnsi="Times New Roman" w:cs="Times New Roman"/>
        </w:rPr>
      </w:pPr>
      <w:r>
        <w:rPr>
          <w:rFonts w:ascii="Times New Roman" w:hAnsi="Times New Roman" w:cs="Times New Roman"/>
        </w:rPr>
        <w:t>11/</w:t>
      </w:r>
      <w:r w:rsidR="00B4199D">
        <w:rPr>
          <w:rFonts w:ascii="Times New Roman" w:hAnsi="Times New Roman" w:cs="Times New Roman"/>
        </w:rPr>
        <w:t>9</w:t>
      </w:r>
      <w:r>
        <w:rPr>
          <w:rFonts w:ascii="Times New Roman" w:hAnsi="Times New Roman" w:cs="Times New Roman"/>
        </w:rPr>
        <w:t>/2023</w:t>
      </w:r>
    </w:p>
    <w:p w14:paraId="502DA63F" w14:textId="06AD07D9" w:rsidR="00326B62" w:rsidRDefault="000B4213" w:rsidP="00326B62">
      <w:pPr>
        <w:rPr>
          <w:rFonts w:ascii="Times New Roman" w:hAnsi="Times New Roman" w:cs="Times New Roman"/>
        </w:rPr>
      </w:pPr>
      <w:r>
        <w:rPr>
          <w:rFonts w:ascii="Times New Roman" w:hAnsi="Times New Roman" w:cs="Times New Roman"/>
        </w:rPr>
        <w:t>Human Rights Violations of The Russia-Ukraine Conflict</w:t>
      </w:r>
    </w:p>
    <w:p w14:paraId="1CAB2BD7" w14:textId="77777777" w:rsidR="00B4199D" w:rsidRDefault="00B4199D" w:rsidP="00326B62">
      <w:pPr>
        <w:rPr>
          <w:rFonts w:ascii="Times New Roman" w:hAnsi="Times New Roman" w:cs="Times New Roman"/>
        </w:rPr>
      </w:pPr>
    </w:p>
    <w:p w14:paraId="68651A71" w14:textId="77777777" w:rsidR="000B4213" w:rsidRDefault="000B4213" w:rsidP="00326B62">
      <w:pPr>
        <w:rPr>
          <w:rFonts w:ascii="Times New Roman" w:hAnsi="Times New Roman" w:cs="Times New Roman"/>
        </w:rPr>
      </w:pPr>
    </w:p>
    <w:p w14:paraId="16D16EDE" w14:textId="527605FA" w:rsidR="00326B62" w:rsidRDefault="000B4213" w:rsidP="00326B62">
      <w:pPr>
        <w:rPr>
          <w:rFonts w:ascii="Times New Roman" w:hAnsi="Times New Roman"/>
          <w:u w:val="single"/>
        </w:rPr>
      </w:pPr>
      <w:r w:rsidRPr="00B4199D">
        <w:rPr>
          <w:rFonts w:ascii="Times New Roman" w:hAnsi="Times New Roman"/>
          <w:u w:val="single"/>
        </w:rPr>
        <w:t xml:space="preserve">Human Rights in Crisis: </w:t>
      </w:r>
      <w:r w:rsidR="009A76C6">
        <w:rPr>
          <w:rFonts w:ascii="Times New Roman" w:hAnsi="Times New Roman"/>
          <w:u w:val="single"/>
        </w:rPr>
        <w:t>Introduction</w:t>
      </w:r>
    </w:p>
    <w:p w14:paraId="3DD73827" w14:textId="77777777" w:rsidR="00B4199D" w:rsidRPr="00B4199D" w:rsidRDefault="00B4199D" w:rsidP="00326B62">
      <w:pPr>
        <w:rPr>
          <w:rFonts w:ascii="Times New Roman" w:hAnsi="Times New Roman"/>
          <w:u w:val="single"/>
        </w:rPr>
      </w:pPr>
    </w:p>
    <w:p w14:paraId="035F21CA" w14:textId="34F7AA31" w:rsidR="000B4213" w:rsidRDefault="00133813" w:rsidP="00326B62">
      <w:pPr>
        <w:rPr>
          <w:rFonts w:ascii="Times New Roman" w:hAnsi="Times New Roman"/>
        </w:rPr>
      </w:pPr>
      <w:r w:rsidRPr="00133813">
        <w:rPr>
          <w:rFonts w:ascii="Times New Roman" w:hAnsi="Times New Roman"/>
        </w:rPr>
        <w:t>The topic of war crimes within the Russia-Ukraine conflict is a critical issue in the realm of contemporary international relations and law, encompassing serious violations of the laws and customs applicable in armed conflict, as defined by international humanitarian law. These violations range from willful killing and torture</w:t>
      </w:r>
      <w:r w:rsidR="00E6574C">
        <w:rPr>
          <w:rFonts w:ascii="Times New Roman" w:hAnsi="Times New Roman"/>
        </w:rPr>
        <w:t>,</w:t>
      </w:r>
      <w:r w:rsidRPr="00133813">
        <w:rPr>
          <w:rFonts w:ascii="Times New Roman" w:hAnsi="Times New Roman"/>
        </w:rPr>
        <w:t xml:space="preserve"> to taking hostages and intentionally targeting civilian populations. The conflict in Ukraine, escalating notably in 2014</w:t>
      </w:r>
      <w:r>
        <w:rPr>
          <w:rFonts w:ascii="Times New Roman" w:hAnsi="Times New Roman"/>
        </w:rPr>
        <w:t>,</w:t>
      </w:r>
      <w:r w:rsidRPr="00133813">
        <w:rPr>
          <w:rFonts w:ascii="Times New Roman" w:hAnsi="Times New Roman"/>
        </w:rPr>
        <w:t xml:space="preserve"> and intensifying further in 2022, has not only led to a tragic humanitarian crisis but also brought to light the pressing need for </w:t>
      </w:r>
      <w:r>
        <w:rPr>
          <w:rFonts w:ascii="Times New Roman" w:hAnsi="Times New Roman"/>
        </w:rPr>
        <w:t>firm</w:t>
      </w:r>
      <w:r w:rsidRPr="00133813">
        <w:rPr>
          <w:rFonts w:ascii="Times New Roman" w:hAnsi="Times New Roman"/>
        </w:rPr>
        <w:t xml:space="preserve"> enforcement of international legal standards. Allegations of numerous war crimes in this conflict have drawn international attention and prompted calls for thorough investigations and accountability. Reports from entities like the United Nations</w:t>
      </w:r>
      <w:r>
        <w:rPr>
          <w:rFonts w:ascii="Times New Roman" w:hAnsi="Times New Roman"/>
        </w:rPr>
        <w:t xml:space="preserve">’ </w:t>
      </w:r>
      <w:r w:rsidRPr="00133813">
        <w:rPr>
          <w:rFonts w:ascii="Times New Roman" w:hAnsi="Times New Roman"/>
        </w:rPr>
        <w:t xml:space="preserve">Independent International Commission of Inquiry on Ukraine and independent human rights organizations have documented instances of violence that may amount to war crimes. The grave nature of these allegations underscores the importance of the role played by international institutions such as the International Criminal Court (ICC), which is tasked with investigating and prosecuting crimes against humanity, war crimes, and genocide. The ongoing situation in Ukraine </w:t>
      </w:r>
      <w:r>
        <w:rPr>
          <w:rFonts w:ascii="Times New Roman" w:hAnsi="Times New Roman"/>
        </w:rPr>
        <w:t>has developed into</w:t>
      </w:r>
      <w:r w:rsidRPr="00133813">
        <w:rPr>
          <w:rFonts w:ascii="Times New Roman" w:hAnsi="Times New Roman"/>
        </w:rPr>
        <w:t xml:space="preserve"> a pivotal case study for examining the challenges and significance of enforcing international law and upholding human rights in contemporary global conflicts.</w:t>
      </w:r>
      <w:r>
        <w:rPr>
          <w:rFonts w:ascii="Times New Roman" w:hAnsi="Times New Roman"/>
        </w:rPr>
        <w:t xml:space="preserve"> E</w:t>
      </w:r>
      <w:r w:rsidRPr="00133813">
        <w:rPr>
          <w:rFonts w:ascii="Times New Roman" w:hAnsi="Times New Roman"/>
        </w:rPr>
        <w:t>xamination of the Russia</w:t>
      </w:r>
      <w:r>
        <w:rPr>
          <w:rFonts w:ascii="Times New Roman" w:hAnsi="Times New Roman"/>
        </w:rPr>
        <w:t>-</w:t>
      </w:r>
      <w:r w:rsidRPr="00133813">
        <w:rPr>
          <w:rFonts w:ascii="Times New Roman" w:hAnsi="Times New Roman"/>
        </w:rPr>
        <w:t xml:space="preserve">Ukraine conflict, through the lens of alleged war crimes and human rights violations, seeks to illuminate the critical role and challenges of international law and institutions in times of war. It argues that the ongoing crisis not only represents a severe humanitarian tragedy but also serves as a crucial test for the efficacy and integrity of international legal frameworks, such as those established by the Universal Declaration of Human Rights and the International Criminal Court (ICC). This analysis aims to unravel the complexities of applying international humanitarian law within the volatile Russia-Ukraine conflict, underscoring the need for strong international legal mechanisms to uphold justice and accountability amid </w:t>
      </w:r>
      <w:r>
        <w:rPr>
          <w:rFonts w:ascii="Times New Roman" w:hAnsi="Times New Roman"/>
        </w:rPr>
        <w:t>significant</w:t>
      </w:r>
      <w:r w:rsidRPr="00133813">
        <w:rPr>
          <w:rFonts w:ascii="Times New Roman" w:hAnsi="Times New Roman"/>
        </w:rPr>
        <w:t xml:space="preserve"> violations.</w:t>
      </w:r>
    </w:p>
    <w:p w14:paraId="73236E8C" w14:textId="77777777" w:rsidR="00B4199D" w:rsidRPr="000B4213" w:rsidRDefault="00B4199D" w:rsidP="00326B62">
      <w:pPr>
        <w:rPr>
          <w:rFonts w:ascii="Times New Roman" w:hAnsi="Times New Roman"/>
        </w:rPr>
      </w:pPr>
    </w:p>
    <w:p w14:paraId="5395DB32" w14:textId="77777777" w:rsidR="000B4213" w:rsidRDefault="000B4213" w:rsidP="00326B62">
      <w:pPr>
        <w:rPr>
          <w:rFonts w:ascii="Times New Roman" w:hAnsi="Times New Roman" w:cs="Times New Roman"/>
        </w:rPr>
      </w:pPr>
    </w:p>
    <w:p w14:paraId="17FFEE02" w14:textId="286BFAED" w:rsidR="00B4199D" w:rsidRDefault="00B4199D" w:rsidP="00326B62">
      <w:pPr>
        <w:rPr>
          <w:rFonts w:ascii="Times New Roman" w:hAnsi="Times New Roman" w:cs="Times New Roman"/>
          <w:u w:val="single"/>
        </w:rPr>
      </w:pPr>
      <w:r w:rsidRPr="00B4199D">
        <w:rPr>
          <w:rFonts w:ascii="Times New Roman" w:hAnsi="Times New Roman" w:cs="Times New Roman"/>
          <w:u w:val="single"/>
        </w:rPr>
        <w:t>Understanding the Legal and Human Rights Structure</w:t>
      </w:r>
    </w:p>
    <w:p w14:paraId="163D5D52" w14:textId="77777777" w:rsidR="00B4199D" w:rsidRDefault="00B4199D" w:rsidP="00326B62">
      <w:pPr>
        <w:rPr>
          <w:rFonts w:ascii="Times New Roman" w:hAnsi="Times New Roman" w:cs="Times New Roman"/>
          <w:u w:val="single"/>
        </w:rPr>
      </w:pPr>
    </w:p>
    <w:p w14:paraId="25B08777" w14:textId="22E7E430" w:rsidR="0070602F" w:rsidRDefault="00EB345F" w:rsidP="0070602F">
      <w:pPr>
        <w:rPr>
          <w:rFonts w:ascii="Times New Roman" w:hAnsi="Times New Roman" w:cs="Times New Roman"/>
        </w:rPr>
      </w:pPr>
      <w:r w:rsidRPr="00EB345F">
        <w:rPr>
          <w:rFonts w:ascii="Times New Roman" w:hAnsi="Times New Roman" w:cs="Times New Roman"/>
        </w:rPr>
        <w:t xml:space="preserve">Delving into the </w:t>
      </w:r>
      <w:r w:rsidR="0070602F">
        <w:rPr>
          <w:rFonts w:ascii="Times New Roman" w:hAnsi="Times New Roman" w:cs="Times New Roman"/>
        </w:rPr>
        <w:t>key</w:t>
      </w:r>
      <w:r w:rsidRPr="00EB345F">
        <w:rPr>
          <w:rFonts w:ascii="Times New Roman" w:hAnsi="Times New Roman" w:cs="Times New Roman"/>
        </w:rPr>
        <w:t xml:space="preserve"> principles that form the </w:t>
      </w:r>
      <w:r>
        <w:rPr>
          <w:rFonts w:ascii="Times New Roman" w:hAnsi="Times New Roman" w:cs="Times New Roman"/>
        </w:rPr>
        <w:t>foundation</w:t>
      </w:r>
      <w:r w:rsidRPr="00EB345F">
        <w:rPr>
          <w:rFonts w:ascii="Times New Roman" w:hAnsi="Times New Roman" w:cs="Times New Roman"/>
        </w:rPr>
        <w:t xml:space="preserve"> of international responses to conflicts and human rights violations, this discussion begins with an exploration of the Universal Declaration of Human </w:t>
      </w:r>
      <w:r w:rsidR="0070602F" w:rsidRPr="00EB345F">
        <w:rPr>
          <w:rFonts w:ascii="Times New Roman" w:hAnsi="Times New Roman" w:cs="Times New Roman"/>
        </w:rPr>
        <w:t>Rights</w:t>
      </w:r>
      <w:r w:rsidR="0070602F">
        <w:rPr>
          <w:rFonts w:ascii="Times New Roman" w:hAnsi="Times New Roman" w:cs="Times New Roman"/>
        </w:rPr>
        <w:t xml:space="preserve"> (UDHR)</w:t>
      </w:r>
      <w:r>
        <w:rPr>
          <w:rFonts w:ascii="Times New Roman" w:hAnsi="Times New Roman" w:cs="Times New Roman"/>
        </w:rPr>
        <w:t xml:space="preserve">. </w:t>
      </w:r>
      <w:r w:rsidRPr="00EB345F">
        <w:rPr>
          <w:rFonts w:ascii="Times New Roman" w:hAnsi="Times New Roman" w:cs="Times New Roman"/>
        </w:rPr>
        <w:t>Adopted in 1948 by the United Nations General Assembly in response to the atrocities of World War II, the Universal Declaration of Human Rights was a groundbreaking step, setting universal standards for human rights encompassing a broad spectrum of civil, political, economic, social, and cultural rights. It underscores the inherent dignity and the equal and inalienable rights of all humans, influencing international law and serving as a foundational document for numerous human rights treaties and national constitutions.</w:t>
      </w:r>
      <w:r>
        <w:rPr>
          <w:rFonts w:ascii="Times New Roman" w:hAnsi="Times New Roman" w:cs="Times New Roman"/>
        </w:rPr>
        <w:t xml:space="preserve"> </w:t>
      </w:r>
      <w:r w:rsidRPr="00EB345F">
        <w:rPr>
          <w:rFonts w:ascii="Times New Roman" w:hAnsi="Times New Roman" w:cs="Times New Roman"/>
        </w:rPr>
        <w:t xml:space="preserve">In the context of the Russia-Ukraine conflict, Article III of the Universal Declaration of Human Rights, which asserts that "Everyone has the right to life, liberty and security of person" (United Nations, UDHR), emerges as a crucial touchstone. This fundamental </w:t>
      </w:r>
      <w:r w:rsidRPr="00EB345F">
        <w:rPr>
          <w:rFonts w:ascii="Times New Roman" w:hAnsi="Times New Roman" w:cs="Times New Roman"/>
        </w:rPr>
        <w:lastRenderedPageBreak/>
        <w:t xml:space="preserve">tenet underscores the imperative of protecting civilian life in armed conflicts. Despite its paramount importance, as will be examined in the following sections, this conflict has witnessed numerous egregious breaches of this basic human right, highlighting a distressing disregard for the sanctity of life and personal security. </w:t>
      </w:r>
      <w:r w:rsidR="0070602F" w:rsidRPr="0070602F">
        <w:rPr>
          <w:rFonts w:ascii="Times New Roman" w:hAnsi="Times New Roman" w:cs="Times New Roman"/>
        </w:rPr>
        <w:t>Complementing the principles of the Universal Declaration of Human Rights (UDHR) is the pivotal role of the International Criminal Court (ICC). Established by the Rome Statute in 2002, the ICC serves as a permanent tribunal with the authority to prosecute individuals for genocide, crimes against humanity, and war crimes. This institution marks a significant advancement in international law, holding individuals accountable for serious violations and stepping in when national legal systems are unable or unwilling to act. Its jurisdiction extends to various global conflicts, including involvement in the Russia-Ukraine conflict, highlighting its crucial role in upholding international justice and deterring future violations. This demonstrates the international community's commitment to ending impunity for the most serious crimes. Focusing particularly on Article III of the UDHR, which emphasizes the right to life, liberty, and security of person, we see how these international legal frameworks are essential in addressing and safeguarding fundamental human rights. This article is a cornerstone in the pursuit of justice and the protection of human rights in any conflict scenario. It establishes a universal standard for judging the actions of conflicting parties. The ICC's mandate to prosecute the most severe violations of international humanitarian law, including war crimes, crimes against humanity, and genocide, positions it as a beacon of hope for justice, especially where domestic legal systems fall short. The ICC's potential actions in the Russia-Ukraine conflict underscore the importance of upholding these fundamental rights and principles in the face of egregious violations.</w:t>
      </w:r>
      <w:r w:rsidR="0070602F">
        <w:rPr>
          <w:rFonts w:ascii="Times New Roman" w:hAnsi="Times New Roman" w:cs="Times New Roman"/>
        </w:rPr>
        <w:t xml:space="preserve"> </w:t>
      </w:r>
      <w:r w:rsidR="0070602F" w:rsidRPr="0070602F">
        <w:rPr>
          <w:rFonts w:ascii="Times New Roman" w:hAnsi="Times New Roman" w:cs="Times New Roman"/>
        </w:rPr>
        <w:t>The convergence of the UDHR's principles, with the judicial authority of the ICC underlines the significance of international legal mechanisms in maintaining global order and human dignity.</w:t>
      </w:r>
    </w:p>
    <w:p w14:paraId="1328F9B8" w14:textId="77777777" w:rsidR="009A76C6" w:rsidRDefault="009A76C6" w:rsidP="0070602F">
      <w:pPr>
        <w:rPr>
          <w:rFonts w:ascii="Times New Roman" w:hAnsi="Times New Roman" w:cs="Times New Roman"/>
        </w:rPr>
      </w:pPr>
    </w:p>
    <w:p w14:paraId="07D6AB2B" w14:textId="77777777" w:rsidR="009A76C6" w:rsidRDefault="009A76C6" w:rsidP="0070602F">
      <w:pPr>
        <w:rPr>
          <w:rFonts w:ascii="Times New Roman" w:hAnsi="Times New Roman" w:cs="Times New Roman"/>
        </w:rPr>
      </w:pPr>
    </w:p>
    <w:p w14:paraId="0142C546" w14:textId="0054255B" w:rsidR="009A76C6" w:rsidRDefault="009A76C6" w:rsidP="0070602F">
      <w:pPr>
        <w:rPr>
          <w:rFonts w:ascii="Times New Roman" w:hAnsi="Times New Roman" w:cs="Times New Roman"/>
          <w:u w:val="single"/>
        </w:rPr>
      </w:pPr>
      <w:r w:rsidRPr="009A76C6">
        <w:rPr>
          <w:rFonts w:ascii="Times New Roman" w:hAnsi="Times New Roman" w:cs="Times New Roman"/>
          <w:u w:val="single"/>
        </w:rPr>
        <w:t>Russia-Ukraine Conflict</w:t>
      </w:r>
      <w:r>
        <w:rPr>
          <w:rFonts w:ascii="Times New Roman" w:hAnsi="Times New Roman" w:cs="Times New Roman"/>
          <w:u w:val="single"/>
        </w:rPr>
        <w:t>: History and Violations</w:t>
      </w:r>
    </w:p>
    <w:p w14:paraId="59E6D849" w14:textId="77777777" w:rsidR="009A76C6" w:rsidRDefault="009A76C6" w:rsidP="0070602F">
      <w:pPr>
        <w:rPr>
          <w:rFonts w:ascii="Times New Roman" w:hAnsi="Times New Roman" w:cs="Times New Roman"/>
          <w:u w:val="single"/>
        </w:rPr>
      </w:pPr>
    </w:p>
    <w:p w14:paraId="55BD435D" w14:textId="552962BC" w:rsidR="009479FF" w:rsidRDefault="00D02E36" w:rsidP="009479FF">
      <w:pPr>
        <w:rPr>
          <w:rFonts w:ascii="Times New Roman" w:hAnsi="Times New Roman" w:cs="Times New Roman"/>
        </w:rPr>
      </w:pPr>
      <w:r w:rsidRPr="00D02E36">
        <w:rPr>
          <w:rFonts w:ascii="Times New Roman" w:hAnsi="Times New Roman" w:cs="Times New Roman"/>
        </w:rPr>
        <w:t xml:space="preserve">The Russia-Ukraine conflict, </w:t>
      </w:r>
      <w:r w:rsidRPr="009479FF">
        <w:rPr>
          <w:rFonts w:ascii="Times New Roman" w:hAnsi="Times New Roman" w:cs="Times New Roman"/>
        </w:rPr>
        <w:t xml:space="preserve">is </w:t>
      </w:r>
      <w:r w:rsidRPr="00D02E36">
        <w:rPr>
          <w:rFonts w:ascii="Times New Roman" w:hAnsi="Times New Roman" w:cs="Times New Roman"/>
        </w:rPr>
        <w:t>a complex geopolitical crisis with deep historical roots,</w:t>
      </w:r>
      <w:r w:rsidRPr="009479FF">
        <w:rPr>
          <w:rFonts w:ascii="Times New Roman" w:hAnsi="Times New Roman" w:cs="Times New Roman"/>
        </w:rPr>
        <w:t xml:space="preserve"> which</w:t>
      </w:r>
      <w:r w:rsidRPr="00D02E36">
        <w:rPr>
          <w:rFonts w:ascii="Times New Roman" w:hAnsi="Times New Roman" w:cs="Times New Roman"/>
        </w:rPr>
        <w:t xml:space="preserve"> can be traced back to the early years following the dissolution of the Soviet Union, culminating in significant tensions in 2014. This pivotal year witnessed Russia's annexation of Crimea, a move widely condemned by the international community and viewed as a violation of international law. The situation exacerbated with the outbreak of fighting in Eastern Ukraine, particularly in the Donbas region, where pro-Russian separatists, allegedly supported by Russia, clashed with Ukrainian forces. Russia's motivations for these actions are multifaceted, involving strategic interests, historical ties, and a perceived need to protect Russian-speaking populations in Ukraine. The conflict took a dramatic turn in 2022 when Russia launched a full-scale invasion of Ukraine, an act that escalated the crisis to a new level and drew global condemnation. This invasion, justified by Russia on various grounds, including security concerns and the protection of Russian speakers, led to widespread destruction and a significant humanitarian crisis.</w:t>
      </w:r>
      <w:r w:rsidRPr="009479FF">
        <w:rPr>
          <w:rFonts w:ascii="Times New Roman" w:hAnsi="Times New Roman" w:cs="Times New Roman"/>
        </w:rPr>
        <w:t xml:space="preserve"> </w:t>
      </w:r>
      <w:r w:rsidRPr="00D02E36">
        <w:rPr>
          <w:rFonts w:ascii="Times New Roman" w:hAnsi="Times New Roman" w:cs="Times New Roman"/>
        </w:rPr>
        <w:t xml:space="preserve">As the conflict evolved, so did the scale and gravity of human rights violations. Reports from various international bodies and human rights organizations have documented numerous incidents that raise serious concerns. </w:t>
      </w:r>
      <w:r w:rsidR="009479FF" w:rsidRPr="009479FF">
        <w:rPr>
          <w:rFonts w:ascii="Times New Roman" w:hAnsi="Times New Roman" w:cs="Times New Roman"/>
        </w:rPr>
        <w:t xml:space="preserve">These violations, as detailed in reports by the United Nations and other human rights organizations, include indiscriminate bombings, targeting of civilian infrastructure, forced displacements, and a range of actions potentially breaching international humanitarian law and the Universal Declaration of Human Rights. Erik Mose, Chair of the International </w:t>
      </w:r>
      <w:r w:rsidR="009479FF" w:rsidRPr="009479FF">
        <w:rPr>
          <w:rFonts w:ascii="Times New Roman" w:hAnsi="Times New Roman" w:cs="Times New Roman"/>
        </w:rPr>
        <w:lastRenderedPageBreak/>
        <w:t>Commission of Inquiry on Ukraine, has pointed out that Russian authorities have committed a wide array of violations, many amounting to war crimes. These range from willful killings and attacks on civilians to unlawful confinement, torture, rape, sexual violence, and the forced transfer and deportation of children, starkly contravening the principles of the UDHR and the United Nations’ primary objectives.</w:t>
      </w:r>
      <w:r w:rsidR="009479FF">
        <w:rPr>
          <w:rFonts w:ascii="Times New Roman" w:hAnsi="Times New Roman" w:cs="Times New Roman"/>
        </w:rPr>
        <w:t xml:space="preserve"> (Mose, UNHRC).</w:t>
      </w:r>
      <w:r w:rsidR="009479FF" w:rsidRPr="009479FF">
        <w:rPr>
          <w:rFonts w:ascii="Times New Roman" w:hAnsi="Times New Roman" w:cs="Times New Roman"/>
        </w:rPr>
        <w:t xml:space="preserve"> Women and children, in particular, have been disproportionately affected in this conflict, facing heightened risks and being subject to some of the most egregious human rights abuses. The United Nations has highlighted the specific targeting of these vulnerable groups, underscoring the need for focused attention and protective measures. In response to these violations, the ICC, the UN, and various civil rights entities have been actively working to address and seek justice for the victims. This includes issuing arrest warrants for key figures like President Vladimir Putin and Maria </w:t>
      </w:r>
      <w:proofErr w:type="spellStart"/>
      <w:r w:rsidR="009479FF" w:rsidRPr="009479FF">
        <w:rPr>
          <w:rFonts w:ascii="Times New Roman" w:hAnsi="Times New Roman" w:cs="Times New Roman"/>
        </w:rPr>
        <w:t>Alekseyevna</w:t>
      </w:r>
      <w:proofErr w:type="spellEnd"/>
      <w:r w:rsidR="009479FF" w:rsidRPr="009479FF">
        <w:rPr>
          <w:rFonts w:ascii="Times New Roman" w:hAnsi="Times New Roman" w:cs="Times New Roman"/>
        </w:rPr>
        <w:t xml:space="preserve"> </w:t>
      </w:r>
      <w:proofErr w:type="spellStart"/>
      <w:r w:rsidR="009479FF" w:rsidRPr="009479FF">
        <w:rPr>
          <w:rFonts w:ascii="Times New Roman" w:hAnsi="Times New Roman" w:cs="Times New Roman"/>
        </w:rPr>
        <w:t>Lvova</w:t>
      </w:r>
      <w:proofErr w:type="spellEnd"/>
      <w:r w:rsidR="009479FF" w:rsidRPr="009479FF">
        <w:rPr>
          <w:rFonts w:ascii="Times New Roman" w:hAnsi="Times New Roman" w:cs="Times New Roman"/>
        </w:rPr>
        <w:t xml:space="preserve">-Belova, implicated in the deportation and kidnapping of Ukrainian children and refugees. Alongside these legal actions, efforts are underway to establish a unified victims registry, aimed at providing support and relief to those affected by the conflict. The ongoing investigation by the United Nations and the ICC has also begun to outline potential consequences for these serious human rights infringements. However, as Pablo de Greiff of the UNHRC notes, the establishment of comprehensive programs for truth, reparations, or non-recurrence faces challenges while the conflict persists. Some measures require cooperation from the Russian Federation, particularly in areas like truth-finding, while others involve obligations on the part of the aggressor state, such as reparations. (Greiff, UNHRC). The extensive human rights violations in the Russia-Ukraine conflict have not only led to immediate suffering but also long-term socio-political ramifications. The conflict has triggered a massive refugee crisis, with millions displaced, seeking asylum and safety in neighboring countries and beyond. This exodus has posed significant challenges for humanitarian aid and international refugee assistance programs. Moreover, the conflict has had a profound psychological impact on survivors, particularly children, who have witnessed or experienced violence, disrupting their education and altering the course of their lives. International organizations are actively engaged in documenting these violations and providing support to the affected populations. Their efforts extend beyond immediate relief, encompassing long-term rehabilitation and mental health support. These organizations also play a crucial role in advocating for the rights of displaced persons and ensuring their access to essential services and legal protections in host countries. The global response to these human rights challenges, while showcasing the solidarity and resilience of the international community, also underscores the need for a sustained commitment to rebuilding lives and communities torn apart by conflict. This situation </w:t>
      </w:r>
      <w:r w:rsidR="009479FF">
        <w:rPr>
          <w:rFonts w:ascii="Times New Roman" w:hAnsi="Times New Roman" w:cs="Times New Roman"/>
        </w:rPr>
        <w:t xml:space="preserve">underscores the importance </w:t>
      </w:r>
      <w:r w:rsidR="009479FF" w:rsidRPr="009479FF">
        <w:rPr>
          <w:rFonts w:ascii="Times New Roman" w:hAnsi="Times New Roman" w:cs="Times New Roman"/>
        </w:rPr>
        <w:t>for a comprehensive international strategy that not only addresses the immediate needs of those affected but also focuses on long-term recovery and the prevention of future violations.</w:t>
      </w:r>
    </w:p>
    <w:p w14:paraId="182856BA" w14:textId="77777777" w:rsidR="009479FF" w:rsidRDefault="009479FF" w:rsidP="009479FF">
      <w:pPr>
        <w:rPr>
          <w:rFonts w:ascii="Times New Roman" w:hAnsi="Times New Roman" w:cs="Times New Roman"/>
        </w:rPr>
      </w:pPr>
    </w:p>
    <w:p w14:paraId="693A5A59" w14:textId="77777777" w:rsidR="009479FF" w:rsidRDefault="009479FF" w:rsidP="009479FF">
      <w:pPr>
        <w:rPr>
          <w:rFonts w:ascii="Times New Roman" w:hAnsi="Times New Roman" w:cs="Times New Roman"/>
        </w:rPr>
      </w:pPr>
    </w:p>
    <w:p w14:paraId="30BA1AFE" w14:textId="0751F1F7" w:rsidR="009479FF" w:rsidRDefault="009479FF" w:rsidP="009479FF">
      <w:pPr>
        <w:rPr>
          <w:rFonts w:ascii="Times New Roman" w:hAnsi="Times New Roman" w:cs="Times New Roman"/>
          <w:u w:val="single"/>
        </w:rPr>
      </w:pPr>
      <w:r>
        <w:rPr>
          <w:rFonts w:ascii="Times New Roman" w:hAnsi="Times New Roman" w:cs="Times New Roman"/>
          <w:u w:val="single"/>
        </w:rPr>
        <w:t>Personal R</w:t>
      </w:r>
      <w:r w:rsidRPr="009479FF">
        <w:rPr>
          <w:rFonts w:ascii="Times New Roman" w:hAnsi="Times New Roman" w:cs="Times New Roman"/>
          <w:u w:val="single"/>
        </w:rPr>
        <w:t>eflection of Atrocity</w:t>
      </w:r>
      <w:r>
        <w:rPr>
          <w:rFonts w:ascii="Times New Roman" w:hAnsi="Times New Roman" w:cs="Times New Roman"/>
          <w:u w:val="single"/>
        </w:rPr>
        <w:t>: What Can Be Done</w:t>
      </w:r>
    </w:p>
    <w:p w14:paraId="6A5519A4" w14:textId="77777777" w:rsidR="009479FF" w:rsidRDefault="009479FF" w:rsidP="009479FF">
      <w:pPr>
        <w:rPr>
          <w:rFonts w:ascii="Times New Roman" w:hAnsi="Times New Roman" w:cs="Times New Roman"/>
          <w:u w:val="single"/>
        </w:rPr>
      </w:pPr>
    </w:p>
    <w:p w14:paraId="162EAC40" w14:textId="4AE9B601" w:rsidR="00331570" w:rsidRPr="00331570" w:rsidRDefault="00331570" w:rsidP="00331570">
      <w:pPr>
        <w:rPr>
          <w:rFonts w:ascii="Times New Roman" w:hAnsi="Times New Roman" w:cs="Times New Roman"/>
        </w:rPr>
      </w:pPr>
      <w:r w:rsidRPr="00331570">
        <w:rPr>
          <w:rFonts w:ascii="Times New Roman" w:hAnsi="Times New Roman" w:cs="Times New Roman"/>
        </w:rPr>
        <w:t>The unfolding tragedy in Ukraine highlights a critical gap in our current humanitarian approach and offers a sobering reflection on global priorities. In a world increasingly focused on national interests and internal affairs, the plight of those suffering under oppressive regimes often recedes into the background. This trend, driven by a complex mix of historical, cultural, and political factors, suggests a growing desensitization to the struggles of distant populations. Amidst a constant barrage of global crises, from religious and racial conflicts to territorial disputes, the</w:t>
      </w:r>
      <w:r>
        <w:rPr>
          <w:rFonts w:ascii="Times New Roman" w:hAnsi="Times New Roman" w:cs="Times New Roman"/>
        </w:rPr>
        <w:t xml:space="preserve"> </w:t>
      </w:r>
      <w:r w:rsidRPr="00331570">
        <w:rPr>
          <w:rFonts w:ascii="Times New Roman" w:hAnsi="Times New Roman" w:cs="Times New Roman"/>
        </w:rPr>
        <w:lastRenderedPageBreak/>
        <w:t>Russia-Ukraine conflict stands as a stark reminder of these challenges. It exposes the limitations of existing international mechanisms in effectively countering egregious human rights abuses.</w:t>
      </w:r>
      <w:r>
        <w:rPr>
          <w:rFonts w:ascii="Times New Roman" w:hAnsi="Times New Roman" w:cs="Times New Roman"/>
        </w:rPr>
        <w:t xml:space="preserve"> </w:t>
      </w:r>
      <w:r w:rsidRPr="00331570">
        <w:rPr>
          <w:rFonts w:ascii="Times New Roman" w:hAnsi="Times New Roman" w:cs="Times New Roman"/>
        </w:rPr>
        <w:t>To enhance their effectiveness in addressing such human rights violations, the International Criminal Court and the United Nations could adopt several strategies. Firstly, strengthening international alliances can amplify efforts to prevent and respond to human rights abuses, leading to more unified and decisive actions. Enhanced diplomatic engagement is also crucial, as intensified diplomatic efforts can bring conflicting parties to the negotiation table and pave the way for peaceful resolutions. Additionally, increasing the legal authority and resources available to the ICC would enable it to act more swiftly and assertively, including greater support from member states in enforcing court rulings and warrants.</w:t>
      </w:r>
      <w:r>
        <w:rPr>
          <w:rFonts w:ascii="Times New Roman" w:hAnsi="Times New Roman" w:cs="Times New Roman"/>
        </w:rPr>
        <w:t xml:space="preserve"> The</w:t>
      </w:r>
      <w:r w:rsidRPr="00331570">
        <w:rPr>
          <w:rFonts w:ascii="Times New Roman" w:hAnsi="Times New Roman" w:cs="Times New Roman"/>
        </w:rPr>
        <w:t xml:space="preserve"> Russia-Ukraine conflict, while revealing the limitations of our current international justice system, also underscores the urgent need for reevaluation and reinforcement of these mechanisms. By adopting these strategies, the UN and ICC can better uphold their mandate of safeguarding human rights and promoting global peace, ensuring that the lessons learned from this conflict translate into more effective actions in the future.</w:t>
      </w:r>
    </w:p>
    <w:p w14:paraId="68D083B0" w14:textId="77777777" w:rsidR="009479FF" w:rsidRDefault="009479FF" w:rsidP="009479FF">
      <w:pPr>
        <w:rPr>
          <w:rFonts w:ascii="Times New Roman" w:hAnsi="Times New Roman" w:cs="Times New Roman"/>
          <w:u w:val="single"/>
        </w:rPr>
      </w:pPr>
    </w:p>
    <w:p w14:paraId="45AFC40F" w14:textId="77777777" w:rsidR="009479FF" w:rsidRDefault="009479FF" w:rsidP="009479FF">
      <w:pPr>
        <w:rPr>
          <w:rFonts w:ascii="Times New Roman" w:hAnsi="Times New Roman" w:cs="Times New Roman"/>
          <w:u w:val="single"/>
        </w:rPr>
      </w:pPr>
    </w:p>
    <w:p w14:paraId="32E58DAC" w14:textId="77777777" w:rsidR="009479FF" w:rsidRDefault="009479FF" w:rsidP="009479FF">
      <w:pPr>
        <w:rPr>
          <w:rFonts w:ascii="Times New Roman" w:hAnsi="Times New Roman" w:cs="Times New Roman"/>
          <w:u w:val="single"/>
        </w:rPr>
      </w:pPr>
    </w:p>
    <w:p w14:paraId="54C067A3" w14:textId="77777777" w:rsidR="009479FF" w:rsidRPr="009479FF" w:rsidRDefault="009479FF" w:rsidP="009479FF">
      <w:pPr>
        <w:rPr>
          <w:u w:val="single"/>
        </w:rPr>
      </w:pPr>
    </w:p>
    <w:p w14:paraId="364F3953" w14:textId="58CE3022" w:rsidR="009479FF" w:rsidRPr="009479FF" w:rsidRDefault="009479FF" w:rsidP="009479FF">
      <w:pPr>
        <w:rPr>
          <w:rFonts w:ascii="Times New Roman" w:hAnsi="Times New Roman" w:cs="Times New Roman"/>
        </w:rPr>
      </w:pPr>
    </w:p>
    <w:p w14:paraId="6270333C" w14:textId="18570091" w:rsidR="00C428BD" w:rsidRPr="00C428BD" w:rsidRDefault="00C428BD" w:rsidP="00C428BD">
      <w:pPr>
        <w:rPr>
          <w:rFonts w:ascii="Times New Roman" w:hAnsi="Times New Roman" w:cs="Times New Roman"/>
          <w:b/>
          <w:bCs/>
        </w:rPr>
      </w:pPr>
    </w:p>
    <w:p w14:paraId="1FD0199C" w14:textId="056A77F7" w:rsidR="00D02E36" w:rsidRPr="00D02E36" w:rsidRDefault="00D02E36" w:rsidP="00D02E36">
      <w:pPr>
        <w:rPr>
          <w:rFonts w:ascii="Times New Roman" w:hAnsi="Times New Roman" w:cs="Times New Roman"/>
        </w:rPr>
      </w:pPr>
    </w:p>
    <w:p w14:paraId="27F98382" w14:textId="77777777" w:rsidR="009A76C6" w:rsidRDefault="009A76C6" w:rsidP="0070602F">
      <w:pPr>
        <w:rPr>
          <w:rFonts w:ascii="Times New Roman" w:hAnsi="Times New Roman" w:cs="Times New Roman"/>
          <w:u w:val="single"/>
        </w:rPr>
      </w:pPr>
    </w:p>
    <w:p w14:paraId="7B627AB7" w14:textId="77777777" w:rsidR="009A76C6" w:rsidRDefault="009A76C6" w:rsidP="0070602F">
      <w:pPr>
        <w:rPr>
          <w:rFonts w:ascii="Times New Roman" w:hAnsi="Times New Roman" w:cs="Times New Roman"/>
          <w:u w:val="single"/>
        </w:rPr>
      </w:pPr>
    </w:p>
    <w:p w14:paraId="11A14427" w14:textId="77777777" w:rsidR="009A76C6" w:rsidRPr="0070602F" w:rsidRDefault="009A76C6" w:rsidP="0070602F">
      <w:pPr>
        <w:rPr>
          <w:rFonts w:ascii="Times New Roman" w:hAnsi="Times New Roman" w:cs="Times New Roman"/>
          <w:u w:val="single"/>
        </w:rPr>
      </w:pPr>
    </w:p>
    <w:p w14:paraId="1F4F50E3" w14:textId="1AFBC122" w:rsidR="00B4199D" w:rsidRDefault="00B4199D" w:rsidP="00326B62">
      <w:pPr>
        <w:rPr>
          <w:rFonts w:ascii="Times New Roman" w:hAnsi="Times New Roman" w:cs="Times New Roman"/>
          <w:b/>
          <w:bCs/>
          <w:u w:val="single"/>
        </w:rPr>
      </w:pPr>
    </w:p>
    <w:p w14:paraId="23A239B3" w14:textId="77777777" w:rsidR="00B4199D" w:rsidRPr="00B4199D" w:rsidRDefault="00B4199D" w:rsidP="00326B62">
      <w:pPr>
        <w:rPr>
          <w:rFonts w:ascii="Times New Roman" w:hAnsi="Times New Roman" w:cs="Times New Roman"/>
          <w:b/>
          <w:bCs/>
          <w:u w:val="single"/>
        </w:rPr>
      </w:pPr>
    </w:p>
    <w:p w14:paraId="65460618" w14:textId="77777777" w:rsidR="000B4213" w:rsidRDefault="000B4213" w:rsidP="00326B62">
      <w:pPr>
        <w:rPr>
          <w:rFonts w:ascii="Times New Roman" w:hAnsi="Times New Roman" w:cs="Times New Roman"/>
        </w:rPr>
      </w:pPr>
    </w:p>
    <w:p w14:paraId="14BD799A" w14:textId="77777777" w:rsidR="000B4213" w:rsidRDefault="000B4213" w:rsidP="00326B62">
      <w:pPr>
        <w:rPr>
          <w:rFonts w:ascii="Times New Roman" w:hAnsi="Times New Roman" w:cs="Times New Roman"/>
        </w:rPr>
      </w:pPr>
    </w:p>
    <w:p w14:paraId="3B153202" w14:textId="77777777" w:rsidR="000B4213" w:rsidRDefault="000B4213" w:rsidP="00326B62">
      <w:pPr>
        <w:rPr>
          <w:rFonts w:ascii="Times New Roman" w:hAnsi="Times New Roman" w:cs="Times New Roman"/>
        </w:rPr>
      </w:pPr>
    </w:p>
    <w:p w14:paraId="381073E3" w14:textId="77777777" w:rsidR="000B4213" w:rsidRDefault="000B4213" w:rsidP="00326B62">
      <w:pPr>
        <w:rPr>
          <w:rFonts w:ascii="Times New Roman" w:hAnsi="Times New Roman" w:cs="Times New Roman"/>
        </w:rPr>
      </w:pPr>
    </w:p>
    <w:p w14:paraId="643E1187" w14:textId="77777777" w:rsidR="000B4213" w:rsidRDefault="000B4213" w:rsidP="00326B62">
      <w:pPr>
        <w:rPr>
          <w:rFonts w:ascii="Times New Roman" w:hAnsi="Times New Roman" w:cs="Times New Roman"/>
        </w:rPr>
      </w:pPr>
    </w:p>
    <w:p w14:paraId="17677646" w14:textId="77777777" w:rsidR="000B4213" w:rsidRDefault="000B4213" w:rsidP="00326B62">
      <w:pPr>
        <w:rPr>
          <w:rFonts w:ascii="Times New Roman" w:hAnsi="Times New Roman" w:cs="Times New Roman"/>
        </w:rPr>
      </w:pPr>
    </w:p>
    <w:p w14:paraId="31CA984C" w14:textId="77777777" w:rsidR="000B4213" w:rsidRDefault="000B4213" w:rsidP="00326B62">
      <w:pPr>
        <w:rPr>
          <w:rFonts w:ascii="Times New Roman" w:hAnsi="Times New Roman" w:cs="Times New Roman"/>
        </w:rPr>
      </w:pPr>
    </w:p>
    <w:p w14:paraId="1C5524B2" w14:textId="77777777" w:rsidR="000B4213" w:rsidRDefault="000B4213" w:rsidP="00326B62">
      <w:pPr>
        <w:rPr>
          <w:rFonts w:ascii="Times New Roman" w:hAnsi="Times New Roman" w:cs="Times New Roman"/>
        </w:rPr>
      </w:pPr>
    </w:p>
    <w:p w14:paraId="49B97BF8" w14:textId="77777777" w:rsidR="000B4213" w:rsidRDefault="000B4213" w:rsidP="00326B62">
      <w:pPr>
        <w:rPr>
          <w:rFonts w:ascii="Times New Roman" w:hAnsi="Times New Roman" w:cs="Times New Roman"/>
        </w:rPr>
      </w:pPr>
    </w:p>
    <w:p w14:paraId="02AB3091" w14:textId="77777777" w:rsidR="000B4213" w:rsidRDefault="000B4213" w:rsidP="00326B62">
      <w:pPr>
        <w:rPr>
          <w:rFonts w:ascii="Times New Roman" w:hAnsi="Times New Roman" w:cs="Times New Roman"/>
        </w:rPr>
      </w:pPr>
    </w:p>
    <w:p w14:paraId="5C8ADDCF" w14:textId="77777777" w:rsidR="000B4213" w:rsidRDefault="000B4213" w:rsidP="00326B62">
      <w:pPr>
        <w:rPr>
          <w:rFonts w:ascii="Times New Roman" w:hAnsi="Times New Roman" w:cs="Times New Roman"/>
        </w:rPr>
      </w:pPr>
    </w:p>
    <w:p w14:paraId="0F628CA2" w14:textId="77777777" w:rsidR="000B4213" w:rsidRDefault="000B4213" w:rsidP="00326B62">
      <w:pPr>
        <w:rPr>
          <w:rFonts w:ascii="Times New Roman" w:hAnsi="Times New Roman" w:cs="Times New Roman"/>
        </w:rPr>
      </w:pPr>
    </w:p>
    <w:p w14:paraId="56E47F74" w14:textId="77777777" w:rsidR="009A76C6" w:rsidRDefault="009A76C6" w:rsidP="00493988">
      <w:pPr>
        <w:rPr>
          <w:rFonts w:ascii="Times New Roman" w:hAnsi="Times New Roman" w:cs="Times New Roman"/>
        </w:rPr>
      </w:pPr>
    </w:p>
    <w:p w14:paraId="0471D9A5" w14:textId="77777777" w:rsidR="00331570" w:rsidRDefault="00331570" w:rsidP="00493988">
      <w:pPr>
        <w:rPr>
          <w:rFonts w:ascii="Times New Roman" w:hAnsi="Times New Roman" w:cs="Times New Roman"/>
        </w:rPr>
      </w:pPr>
    </w:p>
    <w:p w14:paraId="750C2799" w14:textId="77777777" w:rsidR="00331570" w:rsidRDefault="00331570" w:rsidP="00493988">
      <w:pPr>
        <w:rPr>
          <w:rFonts w:ascii="Times New Roman" w:hAnsi="Times New Roman" w:cs="Times New Roman"/>
        </w:rPr>
      </w:pPr>
    </w:p>
    <w:p w14:paraId="42CEAEE9" w14:textId="77777777" w:rsidR="00331570" w:rsidRDefault="00331570" w:rsidP="00493988">
      <w:pPr>
        <w:rPr>
          <w:rFonts w:ascii="Times New Roman" w:hAnsi="Times New Roman" w:cs="Times New Roman"/>
        </w:rPr>
      </w:pPr>
    </w:p>
    <w:p w14:paraId="6C741991" w14:textId="77777777" w:rsidR="00331570" w:rsidRDefault="00331570" w:rsidP="00493988">
      <w:pPr>
        <w:rPr>
          <w:rFonts w:ascii="Times New Roman" w:hAnsi="Times New Roman" w:cs="Times New Roman"/>
        </w:rPr>
      </w:pPr>
    </w:p>
    <w:p w14:paraId="1ED76C99" w14:textId="77777777" w:rsidR="00331570" w:rsidRDefault="00331570" w:rsidP="00493988">
      <w:pPr>
        <w:rPr>
          <w:rFonts w:ascii="Times New Roman" w:hAnsi="Times New Roman" w:cs="Times New Roman"/>
        </w:rPr>
      </w:pPr>
    </w:p>
    <w:p w14:paraId="1786F176" w14:textId="77777777" w:rsidR="00331570" w:rsidRDefault="00331570" w:rsidP="00493988">
      <w:pPr>
        <w:rPr>
          <w:rFonts w:ascii="Times New Roman" w:hAnsi="Times New Roman" w:cs="Times New Roman"/>
        </w:rPr>
      </w:pPr>
    </w:p>
    <w:p w14:paraId="0080F6E0" w14:textId="5E5C427A" w:rsidR="00493988" w:rsidRPr="00C115CE" w:rsidRDefault="00C115CE" w:rsidP="00331570">
      <w:pPr>
        <w:jc w:val="center"/>
        <w:rPr>
          <w:rFonts w:ascii="Times New Roman" w:hAnsi="Times New Roman" w:cs="Times New Roman"/>
        </w:rPr>
      </w:pPr>
      <w:r w:rsidRPr="00C115CE">
        <w:rPr>
          <w:rFonts w:ascii="Times New Roman" w:hAnsi="Times New Roman" w:cs="Times New Roman"/>
        </w:rPr>
        <w:lastRenderedPageBreak/>
        <w:t>Bibliography</w:t>
      </w:r>
    </w:p>
    <w:p w14:paraId="6E8BABC4" w14:textId="77777777" w:rsidR="00C115CE" w:rsidRDefault="00C115CE" w:rsidP="00493988">
      <w:pPr>
        <w:rPr>
          <w:rFonts w:ascii="Times New Roman" w:hAnsi="Times New Roman" w:cs="Times New Roman"/>
        </w:rPr>
      </w:pPr>
    </w:p>
    <w:p w14:paraId="529812B2" w14:textId="14BB65E5" w:rsidR="0032049F" w:rsidRDefault="0032049F" w:rsidP="0032049F">
      <w:pPr>
        <w:jc w:val="center"/>
        <w:rPr>
          <w:rFonts w:ascii="Times New Roman" w:hAnsi="Times New Roman" w:cs="Times New Roman"/>
        </w:rPr>
      </w:pPr>
      <w:r w:rsidRPr="0032049F">
        <w:rPr>
          <w:rFonts w:ascii="Times New Roman" w:hAnsi="Times New Roman" w:cs="Times New Roman"/>
        </w:rPr>
        <w:t xml:space="preserve">“About the Court.” </w:t>
      </w:r>
      <w:r w:rsidRPr="0032049F">
        <w:rPr>
          <w:rFonts w:ascii="Times New Roman" w:hAnsi="Times New Roman" w:cs="Times New Roman"/>
          <w:i/>
          <w:iCs/>
        </w:rPr>
        <w:t>International Criminal Court</w:t>
      </w:r>
      <w:r w:rsidRPr="0032049F">
        <w:rPr>
          <w:rFonts w:ascii="Times New Roman" w:hAnsi="Times New Roman" w:cs="Times New Roman"/>
        </w:rPr>
        <w:t xml:space="preserve">, www.icc-cpi.int/about/the-court. Accessed </w:t>
      </w:r>
      <w:r>
        <w:rPr>
          <w:rFonts w:ascii="Times New Roman" w:hAnsi="Times New Roman" w:cs="Times New Roman"/>
        </w:rPr>
        <w:t>9</w:t>
      </w:r>
      <w:r w:rsidRPr="0032049F">
        <w:rPr>
          <w:rFonts w:ascii="Times New Roman" w:hAnsi="Times New Roman" w:cs="Times New Roman"/>
        </w:rPr>
        <w:t xml:space="preserve"> Nov. 2023. </w:t>
      </w:r>
    </w:p>
    <w:p w14:paraId="128188F5" w14:textId="77777777" w:rsidR="0032049F" w:rsidRPr="0032049F" w:rsidRDefault="0032049F" w:rsidP="0032049F">
      <w:pPr>
        <w:jc w:val="center"/>
        <w:rPr>
          <w:rFonts w:ascii="Times New Roman" w:hAnsi="Times New Roman" w:cs="Times New Roman"/>
        </w:rPr>
      </w:pPr>
    </w:p>
    <w:p w14:paraId="2F120F02" w14:textId="0C77EACD" w:rsidR="0032049F" w:rsidRDefault="0032049F" w:rsidP="0032049F">
      <w:pPr>
        <w:jc w:val="center"/>
        <w:rPr>
          <w:rFonts w:ascii="Times New Roman" w:hAnsi="Times New Roman" w:cs="Times New Roman"/>
        </w:rPr>
      </w:pPr>
      <w:r w:rsidRPr="0032049F">
        <w:rPr>
          <w:rFonts w:ascii="Times New Roman" w:hAnsi="Times New Roman" w:cs="Times New Roman"/>
        </w:rPr>
        <w:t xml:space="preserve">Human Rights Council. “Conference Room Paper of the Independent International Commission Of ...” </w:t>
      </w:r>
      <w:r w:rsidRPr="0032049F">
        <w:rPr>
          <w:rFonts w:ascii="Times New Roman" w:hAnsi="Times New Roman" w:cs="Times New Roman"/>
          <w:i/>
          <w:iCs/>
        </w:rPr>
        <w:t>Conference Room Paper of the Independent International Commission of Inquiry on Ukraine</w:t>
      </w:r>
      <w:r w:rsidRPr="0032049F">
        <w:rPr>
          <w:rFonts w:ascii="Times New Roman" w:hAnsi="Times New Roman" w:cs="Times New Roman"/>
        </w:rPr>
        <w:t xml:space="preserve">, Human Rights Council, United Nations, www.ohchr.org/sites/default/files/2023-08/A_HRC_52_CRP.4_En%20%28003%29.pdf. Accessed </w:t>
      </w:r>
      <w:r>
        <w:rPr>
          <w:rFonts w:ascii="Times New Roman" w:hAnsi="Times New Roman" w:cs="Times New Roman"/>
        </w:rPr>
        <w:t>9</w:t>
      </w:r>
      <w:r w:rsidRPr="0032049F">
        <w:rPr>
          <w:rFonts w:ascii="Times New Roman" w:hAnsi="Times New Roman" w:cs="Times New Roman"/>
        </w:rPr>
        <w:t xml:space="preserve"> Nov. 2023. </w:t>
      </w:r>
    </w:p>
    <w:p w14:paraId="7229F304" w14:textId="77777777" w:rsidR="0032049F" w:rsidRPr="0032049F" w:rsidRDefault="0032049F" w:rsidP="0032049F">
      <w:pPr>
        <w:jc w:val="center"/>
        <w:rPr>
          <w:rFonts w:ascii="Times New Roman" w:hAnsi="Times New Roman" w:cs="Times New Roman"/>
        </w:rPr>
      </w:pPr>
    </w:p>
    <w:p w14:paraId="5D347291" w14:textId="1E424941" w:rsidR="0032049F" w:rsidRDefault="0032049F" w:rsidP="0032049F">
      <w:pPr>
        <w:jc w:val="center"/>
        <w:rPr>
          <w:rFonts w:ascii="Times New Roman" w:hAnsi="Times New Roman" w:cs="Times New Roman"/>
        </w:rPr>
      </w:pPr>
      <w:r w:rsidRPr="0032049F">
        <w:rPr>
          <w:rFonts w:ascii="Times New Roman" w:hAnsi="Times New Roman" w:cs="Times New Roman"/>
        </w:rPr>
        <w:t xml:space="preserve">Mose, Erik, et al. “Statement by the Members of the Independent International Commission Of ...” </w:t>
      </w:r>
      <w:r w:rsidRPr="0032049F">
        <w:rPr>
          <w:rFonts w:ascii="Times New Roman" w:hAnsi="Times New Roman" w:cs="Times New Roman"/>
          <w:i/>
          <w:iCs/>
        </w:rPr>
        <w:t>Https://Www.Ohchr.Org/En/Statements-and-Speeches/2023/11/Statement-Members-Independent-International-Commission-Inquiry?Sub-site=HRC</w:t>
      </w:r>
      <w:r w:rsidRPr="0032049F">
        <w:rPr>
          <w:rFonts w:ascii="Times New Roman" w:hAnsi="Times New Roman" w:cs="Times New Roman"/>
        </w:rPr>
        <w:t>, 27 Oct. 2023,</w:t>
      </w:r>
      <w:r>
        <w:rPr>
          <w:rFonts w:ascii="Times New Roman" w:hAnsi="Times New Roman" w:cs="Times New Roman"/>
        </w:rPr>
        <w:t xml:space="preserve"> </w:t>
      </w:r>
      <w:hyperlink r:id="rId7" w:history="1">
        <w:r w:rsidRPr="0032049F">
          <w:rPr>
            <w:rStyle w:val="Hyperlink"/>
            <w:rFonts w:ascii="Times New Roman" w:hAnsi="Times New Roman" w:cs="Times New Roman"/>
          </w:rPr>
          <w:t>www.ohchr.org/en/statements-and-speeches/2023/11/statement-members-independent-international-commission-inquiry</w:t>
        </w:r>
      </w:hyperlink>
      <w:r w:rsidRPr="0032049F">
        <w:rPr>
          <w:rFonts w:ascii="Times New Roman" w:hAnsi="Times New Roman" w:cs="Times New Roman"/>
        </w:rPr>
        <w:t>.</w:t>
      </w:r>
    </w:p>
    <w:p w14:paraId="62D6791F" w14:textId="4E5CE7C6"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 </w:t>
      </w:r>
    </w:p>
    <w:p w14:paraId="58F17958" w14:textId="77777777"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“Ukraine.” </w:t>
      </w:r>
      <w:r w:rsidRPr="0032049F">
        <w:rPr>
          <w:rFonts w:ascii="Times New Roman" w:hAnsi="Times New Roman" w:cs="Times New Roman"/>
          <w:i/>
          <w:iCs/>
        </w:rPr>
        <w:t>Wikipedia</w:t>
      </w:r>
      <w:r w:rsidRPr="0032049F">
        <w:rPr>
          <w:rFonts w:ascii="Times New Roman" w:hAnsi="Times New Roman" w:cs="Times New Roman"/>
        </w:rPr>
        <w:t xml:space="preserve">, Wikimedia Foundation, 11 Nov. 2023, en.wikipedia.org/wiki/Ukraine. </w:t>
      </w:r>
    </w:p>
    <w:p w14:paraId="1F1ED687" w14:textId="5B66F1F7" w:rsidR="0032049F" w:rsidRDefault="0032049F" w:rsidP="0032049F">
      <w:pPr>
        <w:jc w:val="center"/>
        <w:rPr>
          <w:rFonts w:ascii="Times New Roman" w:hAnsi="Times New Roman" w:cs="Times New Roman"/>
        </w:rPr>
      </w:pPr>
      <w:r w:rsidRPr="0032049F">
        <w:rPr>
          <w:rFonts w:ascii="Times New Roman" w:hAnsi="Times New Roman" w:cs="Times New Roman"/>
        </w:rPr>
        <w:t xml:space="preserve">“Universal Declaration of Human Rights.” </w:t>
      </w:r>
      <w:r w:rsidRPr="0032049F">
        <w:rPr>
          <w:rFonts w:ascii="Times New Roman" w:hAnsi="Times New Roman" w:cs="Times New Roman"/>
          <w:i/>
          <w:iCs/>
        </w:rPr>
        <w:t>United Nations</w:t>
      </w:r>
      <w:r w:rsidRPr="0032049F">
        <w:rPr>
          <w:rFonts w:ascii="Times New Roman" w:hAnsi="Times New Roman" w:cs="Times New Roman"/>
        </w:rPr>
        <w:t>, United Nations, www.un.org/en/about-us/universal-declaration-of-human-rights. Accessed 1</w:t>
      </w:r>
      <w:r>
        <w:rPr>
          <w:rFonts w:ascii="Times New Roman" w:hAnsi="Times New Roman" w:cs="Times New Roman"/>
        </w:rPr>
        <w:t xml:space="preserve">1 </w:t>
      </w:r>
      <w:r w:rsidRPr="0032049F">
        <w:rPr>
          <w:rFonts w:ascii="Times New Roman" w:hAnsi="Times New Roman" w:cs="Times New Roman"/>
        </w:rPr>
        <w:t>Nov. 2023.</w:t>
      </w:r>
    </w:p>
    <w:p w14:paraId="42C91211" w14:textId="69313082"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 </w:t>
      </w:r>
    </w:p>
    <w:p w14:paraId="36C6DBA3" w14:textId="6E8CF7CC" w:rsidR="0032049F" w:rsidRPr="0032049F" w:rsidRDefault="0032049F" w:rsidP="0032049F">
      <w:pPr>
        <w:jc w:val="center"/>
        <w:rPr>
          <w:rFonts w:ascii="Times New Roman" w:hAnsi="Times New Roman" w:cs="Times New Roman"/>
        </w:rPr>
      </w:pPr>
      <w:r w:rsidRPr="0032049F">
        <w:rPr>
          <w:rFonts w:ascii="Times New Roman" w:hAnsi="Times New Roman" w:cs="Times New Roman"/>
        </w:rPr>
        <w:t xml:space="preserve">“War in Ukraine | Global Conflict Tracker.” </w:t>
      </w:r>
      <w:r w:rsidRPr="0032049F">
        <w:rPr>
          <w:rFonts w:ascii="Times New Roman" w:hAnsi="Times New Roman" w:cs="Times New Roman"/>
          <w:i/>
          <w:iCs/>
        </w:rPr>
        <w:t>Council on Foreign Relations</w:t>
      </w:r>
      <w:r w:rsidRPr="0032049F">
        <w:rPr>
          <w:rFonts w:ascii="Times New Roman" w:hAnsi="Times New Roman" w:cs="Times New Roman"/>
        </w:rPr>
        <w:t xml:space="preserve">, Council on Foreign Relations, www.cfr.org/global-conflict-tracker/conflict/conflict-ukraine. Accessed </w:t>
      </w:r>
      <w:r>
        <w:rPr>
          <w:rFonts w:ascii="Times New Roman" w:hAnsi="Times New Roman" w:cs="Times New Roman"/>
        </w:rPr>
        <w:t>11</w:t>
      </w:r>
      <w:r w:rsidRPr="0032049F">
        <w:rPr>
          <w:rFonts w:ascii="Times New Roman" w:hAnsi="Times New Roman" w:cs="Times New Roman"/>
        </w:rPr>
        <w:t xml:space="preserve"> Nov. 2023. </w:t>
      </w:r>
    </w:p>
    <w:p w14:paraId="7F49677A" w14:textId="146F2EAB" w:rsidR="00C115CE" w:rsidRPr="00326B62" w:rsidRDefault="00C115CE" w:rsidP="0032049F">
      <w:pPr>
        <w:jc w:val="center"/>
        <w:rPr>
          <w:rFonts w:ascii="Times New Roman" w:hAnsi="Times New Roman" w:cs="Times New Roman"/>
        </w:rPr>
      </w:pPr>
    </w:p>
    <w:sectPr w:rsidR="00C115CE" w:rsidRPr="00326B62" w:rsidSect="003928BF">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B63617" w14:textId="77777777" w:rsidR="003928BF" w:rsidRDefault="003928BF" w:rsidP="00326B62">
      <w:r>
        <w:separator/>
      </w:r>
    </w:p>
  </w:endnote>
  <w:endnote w:type="continuationSeparator" w:id="0">
    <w:p w14:paraId="218AB326" w14:textId="77777777" w:rsidR="003928BF" w:rsidRDefault="003928BF" w:rsidP="00326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New Roman (Body C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92565120"/>
      <w:docPartObj>
        <w:docPartGallery w:val="Page Numbers (Bottom of Page)"/>
        <w:docPartUnique/>
      </w:docPartObj>
    </w:sdtPr>
    <w:sdtContent>
      <w:p w14:paraId="30E27B4E" w14:textId="77777777" w:rsidR="00493988" w:rsidRDefault="00493988" w:rsidP="004939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A12517" w14:textId="77777777" w:rsidR="00493988" w:rsidRDefault="00493988" w:rsidP="00326B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6332982"/>
      <w:docPartObj>
        <w:docPartGallery w:val="Page Numbers (Bottom of Page)"/>
        <w:docPartUnique/>
      </w:docPartObj>
    </w:sdtPr>
    <w:sdtEndPr>
      <w:rPr>
        <w:noProof/>
      </w:rPr>
    </w:sdtEndPr>
    <w:sdtContent>
      <w:p w14:paraId="066EE90E" w14:textId="3BBA576F" w:rsidR="000B4213" w:rsidRDefault="000B42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374AF3" w14:textId="77777777" w:rsidR="00493988" w:rsidRPr="00092D6F" w:rsidRDefault="00493988" w:rsidP="00326B62">
    <w:pPr>
      <w:pStyle w:val="Footer"/>
      <w:ind w:right="360"/>
      <w:rPr>
        <w:rFonts w:ascii="Times New Roman" w:hAnsi="Times New Roman" w:cs="Times New Roman (Body 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A199A0" w14:textId="77777777" w:rsidR="003928BF" w:rsidRDefault="003928BF" w:rsidP="00326B62">
      <w:r>
        <w:separator/>
      </w:r>
    </w:p>
  </w:footnote>
  <w:footnote w:type="continuationSeparator" w:id="0">
    <w:p w14:paraId="7BCE6579" w14:textId="77777777" w:rsidR="003928BF" w:rsidRDefault="003928BF" w:rsidP="00326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6595C"/>
    <w:multiLevelType w:val="hybridMultilevel"/>
    <w:tmpl w:val="5900E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1734A"/>
    <w:multiLevelType w:val="hybridMultilevel"/>
    <w:tmpl w:val="5D18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386719">
    <w:abstractNumId w:val="1"/>
  </w:num>
  <w:num w:numId="2" w16cid:durableId="181694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62"/>
    <w:rsid w:val="00025DE6"/>
    <w:rsid w:val="00047D60"/>
    <w:rsid w:val="00092D6F"/>
    <w:rsid w:val="000B287B"/>
    <w:rsid w:val="000B4213"/>
    <w:rsid w:val="00104154"/>
    <w:rsid w:val="00133813"/>
    <w:rsid w:val="00273913"/>
    <w:rsid w:val="00281AF0"/>
    <w:rsid w:val="0032049F"/>
    <w:rsid w:val="00326B62"/>
    <w:rsid w:val="00331570"/>
    <w:rsid w:val="00353351"/>
    <w:rsid w:val="003928BF"/>
    <w:rsid w:val="003D1D08"/>
    <w:rsid w:val="003F4166"/>
    <w:rsid w:val="00493988"/>
    <w:rsid w:val="004C059F"/>
    <w:rsid w:val="00541F78"/>
    <w:rsid w:val="005624FB"/>
    <w:rsid w:val="005B0E9C"/>
    <w:rsid w:val="0070602F"/>
    <w:rsid w:val="007A5BB0"/>
    <w:rsid w:val="007C1F6B"/>
    <w:rsid w:val="008C5989"/>
    <w:rsid w:val="008F087A"/>
    <w:rsid w:val="009479FF"/>
    <w:rsid w:val="009A76C6"/>
    <w:rsid w:val="00B4199D"/>
    <w:rsid w:val="00B8734F"/>
    <w:rsid w:val="00C115CE"/>
    <w:rsid w:val="00C428BD"/>
    <w:rsid w:val="00CD5147"/>
    <w:rsid w:val="00D02E36"/>
    <w:rsid w:val="00D072F3"/>
    <w:rsid w:val="00D43C29"/>
    <w:rsid w:val="00E4582C"/>
    <w:rsid w:val="00E6574C"/>
    <w:rsid w:val="00EB345F"/>
    <w:rsid w:val="00F91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EAAB"/>
  <w15:chartTrackingRefBased/>
  <w15:docId w15:val="{9790BF86-8EF9-134A-BD38-F59E760D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8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26B62"/>
    <w:pPr>
      <w:tabs>
        <w:tab w:val="center" w:pos="4680"/>
        <w:tab w:val="right" w:pos="9360"/>
      </w:tabs>
    </w:pPr>
  </w:style>
  <w:style w:type="character" w:customStyle="1" w:styleId="FooterChar">
    <w:name w:val="Footer Char"/>
    <w:basedOn w:val="DefaultParagraphFont"/>
    <w:link w:val="Footer"/>
    <w:uiPriority w:val="99"/>
    <w:rsid w:val="00326B62"/>
  </w:style>
  <w:style w:type="character" w:styleId="PageNumber">
    <w:name w:val="page number"/>
    <w:basedOn w:val="DefaultParagraphFont"/>
    <w:uiPriority w:val="99"/>
    <w:semiHidden/>
    <w:unhideWhenUsed/>
    <w:rsid w:val="00326B62"/>
  </w:style>
  <w:style w:type="paragraph" w:styleId="ListParagraph">
    <w:name w:val="List Paragraph"/>
    <w:basedOn w:val="Normal"/>
    <w:uiPriority w:val="34"/>
    <w:qFormat/>
    <w:rsid w:val="00493988"/>
    <w:pPr>
      <w:ind w:left="720"/>
      <w:contextualSpacing/>
    </w:pPr>
    <w:rPr>
      <w:rFonts w:ascii="Cambria" w:eastAsia="Cambria" w:hAnsi="Cambria" w:cs="Times New Roman"/>
    </w:rPr>
  </w:style>
  <w:style w:type="paragraph" w:styleId="Header">
    <w:name w:val="header"/>
    <w:basedOn w:val="Normal"/>
    <w:link w:val="HeaderChar"/>
    <w:uiPriority w:val="99"/>
    <w:unhideWhenUsed/>
    <w:rsid w:val="00092D6F"/>
    <w:pPr>
      <w:tabs>
        <w:tab w:val="center" w:pos="4680"/>
        <w:tab w:val="right" w:pos="9360"/>
      </w:tabs>
    </w:pPr>
  </w:style>
  <w:style w:type="character" w:customStyle="1" w:styleId="HeaderChar">
    <w:name w:val="Header Char"/>
    <w:basedOn w:val="DefaultParagraphFont"/>
    <w:link w:val="Header"/>
    <w:uiPriority w:val="99"/>
    <w:rsid w:val="00092D6F"/>
  </w:style>
  <w:style w:type="character" w:customStyle="1" w:styleId="Heading1Char">
    <w:name w:val="Heading 1 Char"/>
    <w:basedOn w:val="DefaultParagraphFont"/>
    <w:link w:val="Heading1"/>
    <w:uiPriority w:val="9"/>
    <w:rsid w:val="0013381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0602F"/>
    <w:rPr>
      <w:rFonts w:ascii="Times New Roman" w:hAnsi="Times New Roman" w:cs="Times New Roman"/>
    </w:rPr>
  </w:style>
  <w:style w:type="character" w:styleId="Hyperlink">
    <w:name w:val="Hyperlink"/>
    <w:basedOn w:val="DefaultParagraphFont"/>
    <w:uiPriority w:val="99"/>
    <w:unhideWhenUsed/>
    <w:rsid w:val="0032049F"/>
    <w:rPr>
      <w:color w:val="0563C1" w:themeColor="hyperlink"/>
      <w:u w:val="single"/>
    </w:rPr>
  </w:style>
  <w:style w:type="character" w:styleId="UnresolvedMention">
    <w:name w:val="Unresolved Mention"/>
    <w:basedOn w:val="DefaultParagraphFont"/>
    <w:uiPriority w:val="99"/>
    <w:rsid w:val="00320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9137">
      <w:bodyDiv w:val="1"/>
      <w:marLeft w:val="0"/>
      <w:marRight w:val="0"/>
      <w:marTop w:val="0"/>
      <w:marBottom w:val="0"/>
      <w:divBdr>
        <w:top w:val="none" w:sz="0" w:space="0" w:color="auto"/>
        <w:left w:val="none" w:sz="0" w:space="0" w:color="auto"/>
        <w:bottom w:val="none" w:sz="0" w:space="0" w:color="auto"/>
        <w:right w:val="none" w:sz="0" w:space="0" w:color="auto"/>
      </w:divBdr>
    </w:div>
    <w:div w:id="194198215">
      <w:bodyDiv w:val="1"/>
      <w:marLeft w:val="0"/>
      <w:marRight w:val="0"/>
      <w:marTop w:val="0"/>
      <w:marBottom w:val="0"/>
      <w:divBdr>
        <w:top w:val="none" w:sz="0" w:space="0" w:color="auto"/>
        <w:left w:val="none" w:sz="0" w:space="0" w:color="auto"/>
        <w:bottom w:val="none" w:sz="0" w:space="0" w:color="auto"/>
        <w:right w:val="none" w:sz="0" w:space="0" w:color="auto"/>
      </w:divBdr>
    </w:div>
    <w:div w:id="234052745">
      <w:bodyDiv w:val="1"/>
      <w:marLeft w:val="0"/>
      <w:marRight w:val="0"/>
      <w:marTop w:val="0"/>
      <w:marBottom w:val="0"/>
      <w:divBdr>
        <w:top w:val="none" w:sz="0" w:space="0" w:color="auto"/>
        <w:left w:val="none" w:sz="0" w:space="0" w:color="auto"/>
        <w:bottom w:val="none" w:sz="0" w:space="0" w:color="auto"/>
        <w:right w:val="none" w:sz="0" w:space="0" w:color="auto"/>
      </w:divBdr>
    </w:div>
    <w:div w:id="242955202">
      <w:bodyDiv w:val="1"/>
      <w:marLeft w:val="0"/>
      <w:marRight w:val="0"/>
      <w:marTop w:val="0"/>
      <w:marBottom w:val="0"/>
      <w:divBdr>
        <w:top w:val="none" w:sz="0" w:space="0" w:color="auto"/>
        <w:left w:val="none" w:sz="0" w:space="0" w:color="auto"/>
        <w:bottom w:val="none" w:sz="0" w:space="0" w:color="auto"/>
        <w:right w:val="none" w:sz="0" w:space="0" w:color="auto"/>
      </w:divBdr>
    </w:div>
    <w:div w:id="558904808">
      <w:bodyDiv w:val="1"/>
      <w:marLeft w:val="0"/>
      <w:marRight w:val="0"/>
      <w:marTop w:val="0"/>
      <w:marBottom w:val="0"/>
      <w:divBdr>
        <w:top w:val="none" w:sz="0" w:space="0" w:color="auto"/>
        <w:left w:val="none" w:sz="0" w:space="0" w:color="auto"/>
        <w:bottom w:val="none" w:sz="0" w:space="0" w:color="auto"/>
        <w:right w:val="none" w:sz="0" w:space="0" w:color="auto"/>
      </w:divBdr>
    </w:div>
    <w:div w:id="691607947">
      <w:bodyDiv w:val="1"/>
      <w:marLeft w:val="0"/>
      <w:marRight w:val="0"/>
      <w:marTop w:val="0"/>
      <w:marBottom w:val="0"/>
      <w:divBdr>
        <w:top w:val="none" w:sz="0" w:space="0" w:color="auto"/>
        <w:left w:val="none" w:sz="0" w:space="0" w:color="auto"/>
        <w:bottom w:val="none" w:sz="0" w:space="0" w:color="auto"/>
        <w:right w:val="none" w:sz="0" w:space="0" w:color="auto"/>
      </w:divBdr>
    </w:div>
    <w:div w:id="910116073">
      <w:bodyDiv w:val="1"/>
      <w:marLeft w:val="0"/>
      <w:marRight w:val="0"/>
      <w:marTop w:val="0"/>
      <w:marBottom w:val="0"/>
      <w:divBdr>
        <w:top w:val="none" w:sz="0" w:space="0" w:color="auto"/>
        <w:left w:val="none" w:sz="0" w:space="0" w:color="auto"/>
        <w:bottom w:val="none" w:sz="0" w:space="0" w:color="auto"/>
        <w:right w:val="none" w:sz="0" w:space="0" w:color="auto"/>
      </w:divBdr>
    </w:div>
    <w:div w:id="1134175510">
      <w:bodyDiv w:val="1"/>
      <w:marLeft w:val="0"/>
      <w:marRight w:val="0"/>
      <w:marTop w:val="0"/>
      <w:marBottom w:val="0"/>
      <w:divBdr>
        <w:top w:val="none" w:sz="0" w:space="0" w:color="auto"/>
        <w:left w:val="none" w:sz="0" w:space="0" w:color="auto"/>
        <w:bottom w:val="none" w:sz="0" w:space="0" w:color="auto"/>
        <w:right w:val="none" w:sz="0" w:space="0" w:color="auto"/>
      </w:divBdr>
    </w:div>
    <w:div w:id="1149397320">
      <w:bodyDiv w:val="1"/>
      <w:marLeft w:val="0"/>
      <w:marRight w:val="0"/>
      <w:marTop w:val="0"/>
      <w:marBottom w:val="0"/>
      <w:divBdr>
        <w:top w:val="none" w:sz="0" w:space="0" w:color="auto"/>
        <w:left w:val="none" w:sz="0" w:space="0" w:color="auto"/>
        <w:bottom w:val="none" w:sz="0" w:space="0" w:color="auto"/>
        <w:right w:val="none" w:sz="0" w:space="0" w:color="auto"/>
      </w:divBdr>
    </w:div>
    <w:div w:id="1469710725">
      <w:bodyDiv w:val="1"/>
      <w:marLeft w:val="0"/>
      <w:marRight w:val="0"/>
      <w:marTop w:val="0"/>
      <w:marBottom w:val="0"/>
      <w:divBdr>
        <w:top w:val="none" w:sz="0" w:space="0" w:color="auto"/>
        <w:left w:val="none" w:sz="0" w:space="0" w:color="auto"/>
        <w:bottom w:val="none" w:sz="0" w:space="0" w:color="auto"/>
        <w:right w:val="none" w:sz="0" w:space="0" w:color="auto"/>
      </w:divBdr>
    </w:div>
    <w:div w:id="1690789778">
      <w:bodyDiv w:val="1"/>
      <w:marLeft w:val="0"/>
      <w:marRight w:val="0"/>
      <w:marTop w:val="0"/>
      <w:marBottom w:val="0"/>
      <w:divBdr>
        <w:top w:val="none" w:sz="0" w:space="0" w:color="auto"/>
        <w:left w:val="none" w:sz="0" w:space="0" w:color="auto"/>
        <w:bottom w:val="none" w:sz="0" w:space="0" w:color="auto"/>
        <w:right w:val="none" w:sz="0" w:space="0" w:color="auto"/>
      </w:divBdr>
    </w:div>
    <w:div w:id="1856066558">
      <w:bodyDiv w:val="1"/>
      <w:marLeft w:val="0"/>
      <w:marRight w:val="0"/>
      <w:marTop w:val="0"/>
      <w:marBottom w:val="0"/>
      <w:divBdr>
        <w:top w:val="none" w:sz="0" w:space="0" w:color="auto"/>
        <w:left w:val="none" w:sz="0" w:space="0" w:color="auto"/>
        <w:bottom w:val="none" w:sz="0" w:space="0" w:color="auto"/>
        <w:right w:val="none" w:sz="0" w:space="0" w:color="auto"/>
      </w:divBdr>
    </w:div>
    <w:div w:id="188320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ohchr.org/en/statements-and-speeches/2023/11/statement-members-independent-international-commission-inqui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Colin Brogan</cp:lastModifiedBy>
  <cp:revision>2</cp:revision>
  <dcterms:created xsi:type="dcterms:W3CDTF">2024-04-04T01:39:00Z</dcterms:created>
  <dcterms:modified xsi:type="dcterms:W3CDTF">2024-04-04T01:39:00Z</dcterms:modified>
</cp:coreProperties>
</file>