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evidx83t54sc" w:id="0"/>
      <w:bookmarkEnd w:id="0"/>
      <w:r w:rsidDel="00000000" w:rsidR="00000000" w:rsidRPr="00000000">
        <w:rPr>
          <w:rFonts w:ascii="Google Sans" w:cs="Google Sans" w:eastAsia="Google Sans" w:hAnsi="Google Sans"/>
          <w:rtl w:val="0"/>
        </w:rPr>
        <w:t xml:space="preserve">Botium Toys: Scope, goals, and risk assessment report</w:t>
      </w:r>
    </w:p>
    <w:p w:rsidR="00000000" w:rsidDel="00000000" w:rsidP="00000000" w:rsidRDefault="00000000" w:rsidRPr="00000000" w14:paraId="00000002">
      <w:pPr>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1" name=""/>
                <a:graphic>
                  <a:graphicData uri="http://schemas.microsoft.com/office/word/2010/wordprocessingShape">
                    <wps:wsp>
                      <wps:cNvCnPr/>
                      <wps:spPr>
                        <a:xfrm>
                          <a:off x="914400" y="1219200"/>
                          <a:ext cx="8001000" cy="0"/>
                        </a:xfrm>
                        <a:prstGeom prst="straightConnector1">
                          <a:avLst/>
                        </a:prstGeom>
                        <a:noFill/>
                        <a:ln cap="flat" cmpd="sng" w="19050">
                          <a:solidFill>
                            <a:srgbClr val="FF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b w:val="1"/>
          <w:sz w:val="24"/>
          <w:szCs w:val="24"/>
        </w:rPr>
      </w:pPr>
      <w:bookmarkStart w:colFirst="0" w:colLast="0" w:name="_kc2jqdd8nifa" w:id="1"/>
      <w:bookmarkEnd w:id="1"/>
      <w:r w:rsidDel="00000000" w:rsidR="00000000" w:rsidRPr="00000000">
        <w:rPr>
          <w:rFonts w:ascii="Google Sans" w:cs="Google Sans" w:eastAsia="Google Sans" w:hAnsi="Google Sans"/>
          <w:rtl w:val="0"/>
        </w:rPr>
        <w:t xml:space="preserve">Scope and goals of the audit</w:t>
      </w:r>
      <w:r w:rsidDel="00000000" w:rsidR="00000000" w:rsidRPr="00000000">
        <w:rPr>
          <w:rtl w:val="0"/>
        </w:rPr>
      </w:r>
    </w:p>
    <w:p w:rsidR="00000000" w:rsidDel="00000000" w:rsidP="00000000" w:rsidRDefault="00000000" w:rsidRPr="00000000" w14:paraId="00000004">
      <w:pPr>
        <w:pStyle w:val="Subtitle"/>
        <w:rPr>
          <w:rFonts w:ascii="Google Sans" w:cs="Google Sans" w:eastAsia="Google Sans" w:hAnsi="Google Sans"/>
          <w:color w:val="000000"/>
          <w:sz w:val="24"/>
          <w:szCs w:val="24"/>
        </w:rPr>
      </w:pPr>
      <w:bookmarkStart w:colFirst="0" w:colLast="0" w:name="_5amnjv9mhbsx" w:id="2"/>
      <w:bookmarkEnd w:id="2"/>
      <w:r w:rsidDel="00000000" w:rsidR="00000000" w:rsidRPr="00000000">
        <w:rPr>
          <w:rFonts w:ascii="Google Sans" w:cs="Google Sans" w:eastAsia="Google Sans" w:hAnsi="Google Sans"/>
          <w:b w:val="1"/>
          <w:color w:val="000000"/>
          <w:sz w:val="24"/>
          <w:szCs w:val="24"/>
          <w:rtl w:val="0"/>
        </w:rPr>
        <w:t xml:space="preserve">Scope: </w:t>
      </w:r>
      <w:r w:rsidDel="00000000" w:rsidR="00000000" w:rsidRPr="00000000">
        <w:rPr>
          <w:rFonts w:ascii="Google Sans" w:cs="Google Sans" w:eastAsia="Google Sans" w:hAnsi="Google Sans"/>
          <w:color w:val="000000"/>
          <w:sz w:val="24"/>
          <w:szCs w:val="24"/>
          <w:rtl w:val="0"/>
        </w:rPr>
        <w:t xml:space="preserve">The scope is defined as the entire security program at Botium Toys. This means all assets need to be assessed alongside internal processes and procedures related to the implementation of controls and compliance best practices.</w:t>
      </w:r>
    </w:p>
    <w:p w:rsidR="00000000" w:rsidDel="00000000" w:rsidP="00000000" w:rsidRDefault="00000000" w:rsidRPr="00000000" w14:paraId="00000005">
      <w:pPr>
        <w:pStyle w:val="Subtitle"/>
        <w:rPr>
          <w:rFonts w:ascii="Google Sans" w:cs="Google Sans" w:eastAsia="Google Sans" w:hAnsi="Google Sans"/>
          <w:color w:val="000000"/>
        </w:rPr>
      </w:pPr>
      <w:bookmarkStart w:colFirst="0" w:colLast="0" w:name="_17mak1awllyh" w:id="3"/>
      <w:bookmarkEnd w:id="3"/>
      <w:r w:rsidDel="00000000" w:rsidR="00000000" w:rsidRPr="00000000">
        <w:rPr>
          <w:rFonts w:ascii="Google Sans" w:cs="Google Sans" w:eastAsia="Google Sans" w:hAnsi="Google Sans"/>
          <w:b w:val="1"/>
          <w:color w:val="000000"/>
          <w:sz w:val="24"/>
          <w:szCs w:val="24"/>
          <w:rtl w:val="0"/>
        </w:rPr>
        <w:t xml:space="preserve">Goals:</w:t>
      </w:r>
      <w:r w:rsidDel="00000000" w:rsidR="00000000" w:rsidRPr="00000000">
        <w:rPr>
          <w:rFonts w:ascii="Google Sans" w:cs="Google Sans" w:eastAsia="Google Sans" w:hAnsi="Google Sans"/>
          <w:color w:val="000000"/>
          <w:sz w:val="24"/>
          <w:szCs w:val="24"/>
          <w:rtl w:val="0"/>
        </w:rPr>
        <w:t xml:space="preserve"> Assess existing assets and complete the controls and compliance checklist to determine which controls and compliance best practices need to be implemented to  improve Botium Toys’ security posture.</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rPr>
      </w:pPr>
      <w:bookmarkStart w:colFirst="0" w:colLast="0" w:name="_jdudu6fs5rtm" w:id="4"/>
      <w:bookmarkEnd w:id="4"/>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0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09">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0A">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Storefront products available for retail sale on site and online; stored in the company’s adjoining warehouse</w:t>
      </w:r>
    </w:p>
    <w:p w:rsidR="00000000" w:rsidDel="00000000" w:rsidP="00000000" w:rsidRDefault="00000000" w:rsidRPr="00000000" w14:paraId="0000000B">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0C">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0D">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0E">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0F">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10">
      <w:pPr>
        <w:pStyle w:val="Heading2"/>
        <w:rPr>
          <w:rFonts w:ascii="Google Sans" w:cs="Google Sans" w:eastAsia="Google Sans" w:hAnsi="Google Sans"/>
        </w:rPr>
      </w:pPr>
      <w:bookmarkStart w:colFirst="0" w:colLast="0" w:name="_5i80k6dm51vy" w:id="5"/>
      <w:bookmarkEnd w:id="5"/>
      <w:r w:rsidDel="00000000" w:rsidR="00000000" w:rsidRPr="00000000">
        <w:rPr>
          <w:rFonts w:ascii="Google Sans" w:cs="Google Sans" w:eastAsia="Google Sans" w:hAnsi="Google Sans"/>
          <w:rtl w:val="0"/>
        </w:rPr>
        <w:t xml:space="preserve">Risk assessment</w:t>
      </w:r>
    </w:p>
    <w:p w:rsidR="00000000" w:rsidDel="00000000" w:rsidP="00000000" w:rsidRDefault="00000000" w:rsidRPr="00000000" w14:paraId="00000011">
      <w:pPr>
        <w:pStyle w:val="Heading3"/>
        <w:rPr>
          <w:rFonts w:ascii="Google Sans" w:cs="Google Sans" w:eastAsia="Google Sans" w:hAnsi="Google Sans"/>
        </w:rPr>
      </w:pPr>
      <w:bookmarkStart w:colFirst="0" w:colLast="0" w:name="_tkycrv8qc7kh" w:id="6"/>
      <w:bookmarkEnd w:id="6"/>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Botium Toys does not have all of the proper controls in place and may not be fully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3">
      <w:pPr>
        <w:pStyle w:val="Heading3"/>
        <w:rPr>
          <w:rFonts w:ascii="Google Sans" w:cs="Google Sans" w:eastAsia="Google Sans" w:hAnsi="Google Sans"/>
        </w:rPr>
      </w:pPr>
      <w:bookmarkStart w:colFirst="0" w:colLast="0" w:name="_pepjp18yvpjs" w:id="7"/>
      <w:bookmarkEnd w:id="7"/>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identify assets so they can appropriately manage them. Additionally, they will need to classify existing assets and determine the impact of the loss of existing assets, including systems, on business continuity.</w:t>
      </w:r>
    </w:p>
    <w:p w:rsidR="00000000" w:rsidDel="00000000" w:rsidP="00000000" w:rsidRDefault="00000000" w:rsidRPr="00000000" w14:paraId="00000015">
      <w:pPr>
        <w:pStyle w:val="Heading3"/>
        <w:rPr>
          <w:rFonts w:ascii="Google Sans" w:cs="Google Sans" w:eastAsia="Google Sans" w:hAnsi="Google Sans"/>
        </w:rPr>
      </w:pPr>
      <w:bookmarkStart w:colFirst="0" w:colLast="0" w:name="_ghnlzhum2uiy" w:id="8"/>
      <w:bookmarkEnd w:id="8"/>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 8, which is fairly high. This is due to a lack of controls and adherence to compliance best practices.</w:t>
      </w:r>
    </w:p>
    <w:p w:rsidR="00000000" w:rsidDel="00000000" w:rsidP="00000000" w:rsidRDefault="00000000" w:rsidRPr="00000000" w14:paraId="00000017">
      <w:pPr>
        <w:pStyle w:val="Heading3"/>
        <w:rPr>
          <w:rFonts w:ascii="Google Sans" w:cs="Google Sans" w:eastAsia="Google Sans" w:hAnsi="Google Sans"/>
        </w:rPr>
      </w:pPr>
      <w:bookmarkStart w:colFirst="0" w:colLast="0" w:name="_kmpxjpzb7q2o" w:id="9"/>
      <w:bookmarkEnd w:id="9"/>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impact from the loss of an asset is rated as medium, because the IT department does not know which assets would be at risk. The risk to assets or fines from governing bodies is high because Botium Toys does not have all of the necessary controls in place and is not fully adhering to best practices related to compliance regulations that keep critical data private/secure. Review the following bullet points for specific details:</w:t>
      </w:r>
    </w:p>
    <w:p w:rsidR="00000000" w:rsidDel="00000000" w:rsidP="00000000" w:rsidRDefault="00000000" w:rsidRPr="00000000" w14:paraId="00000019">
      <w:pPr>
        <w:rPr>
          <w:rFonts w:ascii="Google Sans" w:cs="Google Sans" w:eastAsia="Google Sans" w:hAnsi="Google Sans"/>
          <w:sz w:val="24"/>
          <w:szCs w:val="24"/>
          <w:highlight w:val="yellow"/>
        </w:rPr>
      </w:pPr>
      <w:r w:rsidDel="00000000" w:rsidR="00000000" w:rsidRPr="00000000">
        <w:rPr>
          <w:rtl w:val="0"/>
        </w:rPr>
      </w:r>
    </w:p>
    <w:p w:rsidR="00000000" w:rsidDel="00000000" w:rsidP="00000000" w:rsidRDefault="00000000" w:rsidRPr="00000000" w14:paraId="0000001A">
      <w:pPr>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Currently, all Botium Toys employees have access to internally stored data and may be able to access cardholder data and customers’ PII/SPII.</w:t>
      </w:r>
    </w:p>
    <w:p w:rsidR="00000000" w:rsidDel="00000000" w:rsidP="00000000" w:rsidRDefault="00000000" w:rsidRPr="00000000" w14:paraId="0000001B">
      <w:pPr>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 is not currently used to ensure confidentiality of customers’ credit card information that is accepted, processed, transmitted, and stored locally in the company’s internal database. </w:t>
      </w:r>
    </w:p>
    <w:p w:rsidR="00000000" w:rsidDel="00000000" w:rsidP="00000000" w:rsidRDefault="00000000" w:rsidRPr="00000000" w14:paraId="0000001C">
      <w:pPr>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controls pertaining to least privilege and separation of duties have not been implemented.</w:t>
      </w:r>
    </w:p>
    <w:p w:rsidR="00000000" w:rsidDel="00000000" w:rsidP="00000000" w:rsidRDefault="00000000" w:rsidRPr="00000000" w14:paraId="0000001D">
      <w:pPr>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ensured availability and integrated controls to ensure data integrity.</w:t>
      </w:r>
    </w:p>
    <w:p w:rsidR="00000000" w:rsidDel="00000000" w:rsidP="00000000" w:rsidRDefault="00000000" w:rsidRPr="00000000" w14:paraId="0000001E">
      <w:pPr>
        <w:widowControl w:val="0"/>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a firewall that blocks traffic based on an appropriately defined set of security rules.</w:t>
      </w:r>
    </w:p>
    <w:p w:rsidR="00000000" w:rsidDel="00000000" w:rsidP="00000000" w:rsidRDefault="00000000" w:rsidRPr="00000000" w14:paraId="0000001F">
      <w:pPr>
        <w:widowControl w:val="0"/>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 is installed and monitored regularly by the IT department. </w:t>
      </w:r>
    </w:p>
    <w:p w:rsidR="00000000" w:rsidDel="00000000" w:rsidP="00000000" w:rsidRDefault="00000000" w:rsidRPr="00000000" w14:paraId="00000020">
      <w:pPr>
        <w:widowControl w:val="0"/>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not installed an intrusion detection system (IDS).</w:t>
      </w:r>
    </w:p>
    <w:p w:rsidR="00000000" w:rsidDel="00000000" w:rsidP="00000000" w:rsidRDefault="00000000" w:rsidRPr="00000000" w14:paraId="00000021">
      <w:pPr>
        <w:widowControl w:val="0"/>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no disaster recovery plans currently in place, and the company does not have backups of critical data. </w:t>
      </w:r>
    </w:p>
    <w:p w:rsidR="00000000" w:rsidDel="00000000" w:rsidP="00000000" w:rsidRDefault="00000000" w:rsidRPr="00000000" w14:paraId="00000022">
      <w:pPr>
        <w:widowControl w:val="0"/>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000000" w:rsidDel="00000000" w:rsidP="00000000" w:rsidRDefault="00000000" w:rsidRPr="00000000" w14:paraId="00000023">
      <w:pPr>
        <w:widowControl w:val="0"/>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Although a password policy exists, its requirements are nominal and not in line with current minimum password complexity requirements (e.g., at least eight characters, a combination of letters and at least one number; special characters). </w:t>
      </w:r>
    </w:p>
    <w:p w:rsidR="00000000" w:rsidDel="00000000" w:rsidP="00000000" w:rsidRDefault="00000000" w:rsidRPr="00000000" w14:paraId="00000024">
      <w:pPr>
        <w:widowControl w:val="0"/>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no centralized password management system that enforces the password policy’s minimum requirements, which sometimes affects productivity when employees/vendors submit a ticket to the IT department to recover or reset a password.</w:t>
      </w:r>
    </w:p>
    <w:p w:rsidR="00000000" w:rsidDel="00000000" w:rsidP="00000000" w:rsidRDefault="00000000" w:rsidRPr="00000000" w14:paraId="00000025">
      <w:pPr>
        <w:widowControl w:val="0"/>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While legacy systems are monitored and maintained, there is no regular schedule in place for these tasks and intervention methods are unclear.</w:t>
      </w:r>
    </w:p>
    <w:p w:rsidR="00000000" w:rsidDel="00000000" w:rsidP="00000000" w:rsidRDefault="00000000" w:rsidRPr="00000000" w14:paraId="00000026">
      <w:pPr>
        <w:widowControl w:val="0"/>
        <w:numPr>
          <w:ilvl w:val="0"/>
          <w:numId w:val="1"/>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store’s physical location, which includes Botium Toys’ main offices, store front, and warehouse of products, has sufficient locks, up-to-date closed-circuit television (CCTV) surveillance, as well as functioning fire detection and prevention systems.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