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36"/>
          <w:szCs w:val="36"/>
        </w:rPr>
        <w:t xml:space="preserve">EmployAI:</w:t>
      </w:r>
    </w:p>
    <w:p>
      <w:pPr>
        <w:spacing w:after="60"/>
        <w:jc w:val="center"/>
      </w:pPr>
      <w:r>
        <w:rPr>
          <w:rFonts w:ascii="Calibri" w:cs="Calibri" w:eastAsia="Calibri" w:hAnsi="Calibri"/>
          <w:b/>
          <w:bCs/>
          <w:i/>
          <w:iCs/>
          <w:sz w:val="26"/>
          <w:szCs w:val="26"/>
        </w:rPr>
        <w:t xml:space="preserve">A Functional Artificial Intelligence Framework</w:t>
      </w:r>
    </w:p>
    <w:p>
      <w:pPr>
        <w:spacing w:after="60"/>
        <w:jc w:val="center"/>
      </w:pPr>
      <w:r>
        <w:rPr>
          <w:rFonts w:ascii="Calibri" w:cs="Calibri" w:eastAsia="Calibri" w:hAnsi="Calibri"/>
          <w:b/>
          <w:bCs/>
          <w:i/>
          <w:iCs/>
          <w:sz w:val="26"/>
          <w:szCs w:val="26"/>
        </w:rPr>
        <w:t xml:space="preserve">for Immigrant Workforce Integration</w:t>
      </w:r>
    </w:p>
    <w:p>
      <w:r>
        <w:t xml:space="preserve"/>
      </w:r>
    </w:p>
    <w:p>
      <w:pPr>
        <w:spacing w:after="60"/>
        <w:jc w:val="center"/>
      </w:pPr>
      <w:r>
        <w:rPr>
          <w:rFonts w:ascii="Calibri" w:cs="Calibri" w:eastAsia="Calibri" w:hAnsi="Calibri"/>
          <w:i/>
          <w:iCs/>
          <w:sz w:val="22"/>
          <w:szCs w:val="22"/>
        </w:rPr>
        <w:t xml:space="preserve">Alexander Apostol, Ayaan Khandelwal, Richard Nie, Srinivasa Polisetty</w:t>
      </w:r>
    </w:p>
    <w:p>
      <w:pPr>
        <w:spacing w:after="60"/>
        <w:jc w:val="center"/>
      </w:pPr>
      <w:r>
        <w:rPr>
          <w:rFonts w:ascii="Calibri" w:cs="Calibri" w:eastAsia="Calibri" w:hAnsi="Calibri"/>
          <w:i/>
          <w:iCs/>
          <w:sz w:val="22"/>
          <w:szCs w:val="22"/>
        </w:rPr>
        <w:t xml:space="preserve">Jericho Senior High School — Jericho, New York</w:t>
      </w:r>
    </w:p>
    <w:p>
      <w:pPr>
        <w:spacing w:after="60"/>
        <w:jc w:val="center"/>
      </w:pPr>
      <w:r>
        <w:rPr>
          <w:rFonts w:ascii="Calibri" w:cs="Calibri" w:eastAsia="Calibri" w:hAnsi="Calibri"/>
          <w:sz w:val="22"/>
          <w:szCs w:val="22"/>
        </w:rPr>
        <w:t xml:space="preserve">Project Report — Implemented System</w:t>
      </w:r>
    </w:p>
    <w:p>
      <w:r>
        <w:t xml:space="preserve"/>
      </w:r>
    </w:p>
    <w:p>
      <w:pPr>
        <w:spacing w:after="120" w:before="120"/>
        <w:jc w:val="center"/>
      </w:pPr>
      <w:r>
        <w:rPr>
          <w:rFonts w:ascii="Calibri" w:cs="Calibri" w:eastAsia="Calibri" w:hAnsi="Calibri"/>
          <w:b/>
          <w:bCs/>
          <w:sz w:val="26"/>
          <w:szCs w:val="26"/>
        </w:rPr>
        <w:t xml:space="preserve">ABSTRACT</w:t>
      </w:r>
    </w:p>
    <w:p>
      <w:pPr>
        <w:spacing w:after="200" w:line="360"/>
        <w:ind w:firstLine="360"/>
        <w:jc w:val="both"/>
      </w:pPr>
      <w:r>
        <w:rPr>
          <w:rFonts w:ascii="Calibri" w:cs="Calibri" w:eastAsia="Calibri" w:hAnsi="Calibri"/>
          <w:sz w:val="22"/>
          <w:szCs w:val="22"/>
        </w:rPr>
        <w:t xml:space="preserve">EmployAI is an operational web application that uses artificial intelligence to help immigrants find employment in the United States, addressing persistent labor shortages and the structural barriers — language, foreign credentials, unfamiliar resume conventions — that keep qualified candidates out of advanced roles. The system integrates three core capabilities behind a single, multilingual interface. First, a multimodal resume parser built on Google’s Gemini 2.5 Flash accepts PDF, Word, or image uploads in any of six supported languages and extracts a structured candidate profile, including a US-equivalent degree mapping. Second, a semantic job-matching engine uses Gemini’s 3,072-dimensional embedding model to compare a candidate’s resume against live job listings drawn from the Adzuna API, ranking results by cosine similarity rather than keyword overlap. Third, a Resume Studio combines an iterative AI coach — which proposes specific, accept-or-reject improvement suggestions — with a Builder that emits US-tailored resumes in three structural templates and exports to .docx. Supporting infrastructure includes JWT-based authentication, a multi-resume library with version-ready schema, application-pipeline tracking with five status states, a contextual chat assistant, and a low-match coach that proactively offers help when a candidate’s top job score falls below threshold. The application is publicly deployed and demonstrates the feasibility of using current foundation models, rather than custom-trained NLP pipelines, to deliver an immigrant-focused employment tool that aligns with frameworks such as IEEE Ethically Aligned Design and the EU AI Act’s human-oversight requirements for high-risk systems.</w:t>
      </w:r>
    </w:p>
    <w:p>
      <w:pPr>
        <w:pStyle w:val="Heading1"/>
        <w:spacing w:after="120" w:before="240"/>
      </w:pPr>
      <w:r>
        <w:rPr>
          <w:rFonts w:ascii="Calibri" w:cs="Calibri" w:eastAsia="Calibri" w:hAnsi="Calibri"/>
          <w:b/>
          <w:bCs/>
          <w:sz w:val="30"/>
          <w:szCs w:val="30"/>
        </w:rPr>
        <w:t xml:space="preserve">PROJECT RATIONALE AND REVIEW OF LITERATURE</w:t>
      </w:r>
    </w:p>
    <w:p>
      <w:pPr>
        <w:spacing w:after="200" w:line="360"/>
        <w:ind w:firstLine="360"/>
        <w:jc w:val="both"/>
      </w:pPr>
      <w:r>
        <w:rPr>
          <w:rFonts w:ascii="Calibri" w:cs="Calibri" w:eastAsia="Calibri" w:hAnsi="Calibri"/>
          <w:b/>
          <w:bCs/>
          <w:i/>
          <w:iCs/>
          <w:sz w:val="22"/>
          <w:szCs w:val="22"/>
        </w:rPr>
        <w:t xml:space="preserve">Community Problem Addressed</w:t>
      </w:r>
      <w:r>
        <w:rPr>
          <w:rFonts w:ascii="Calibri" w:cs="Calibri" w:eastAsia="Calibri" w:hAnsi="Calibri"/>
          <w:sz w:val="22"/>
          <w:szCs w:val="22"/>
        </w:rPr>
        <w:t xml:space="preserve"> – Immigration has shaped the foundations of the United States, transforming its cultural identity, economy, and labor markets. Approximately three million people immigrate to the U.S. annually, typically seeking stability and economic opportunity (Gross et al., 2024; Kramer &amp; Passel, 2025). Immigrants drive national development and sustain essential industries such as agriculture, technology, and healthcare (Jaumotte et al., 2016). However, many simultaneously face exclusion from work that matches their skills: language barriers, unfamiliarity with U.S. labor systems, and non-recognition of foreign credentials lead to widespread underemployment, while industries continue to report persistent labor shortages — millions of vacancies that, if filled by available immigrant talent, could materially close the gap (Bureau of Labor Statistics, 2025; Lisiecki, 2025).</w:t>
      </w:r>
    </w:p>
    <w:p>
      <w:pPr>
        <w:spacing w:after="200" w:line="360"/>
        <w:ind w:firstLine="360"/>
        <w:jc w:val="both"/>
      </w:pPr>
      <w:r>
        <w:rPr>
          <w:rFonts w:ascii="Calibri" w:cs="Calibri" w:eastAsia="Calibri" w:hAnsi="Calibri"/>
          <w:b/>
          <w:bCs/>
          <w:i/>
          <w:iCs/>
          <w:sz w:val="22"/>
          <w:szCs w:val="22"/>
        </w:rPr>
        <w:t xml:space="preserve">Relevance to the Identified Community</w:t>
      </w:r>
      <w:r>
        <w:rPr>
          <w:rFonts w:ascii="Calibri" w:cs="Calibri" w:eastAsia="Calibri" w:hAnsi="Calibri"/>
          <w:sz w:val="22"/>
          <w:szCs w:val="22"/>
        </w:rPr>
        <w:t xml:space="preserve"> – The mismatch is well documented: 24% of immigrants who earned college degrees outside the United States are either unemployed or working in jobs that do not require a college degree (Batalova &amp; Fix, 2021). This wastes human capital and harms both the candidates and the employers who could otherwise hire them. The root issue is not that immigrants are unqualified, but that the standard infrastructure of the U.S. job market — English-language platforms, U.S.-specific resume conventions, and credential systems that do not natively understand foreign degrees — quietly screens them out before a human ever evaluates their qualifications (Carlsson et al., 2023).</w:t>
      </w:r>
    </w:p>
    <w:p>
      <w:pPr>
        <w:spacing w:after="200" w:line="360"/>
        <w:ind w:firstLine="360"/>
        <w:jc w:val="both"/>
      </w:pPr>
      <w:r>
        <w:rPr>
          <w:rFonts w:ascii="Calibri" w:cs="Calibri" w:eastAsia="Calibri" w:hAnsi="Calibri"/>
          <w:b/>
          <w:bCs/>
          <w:i/>
          <w:iCs/>
          <w:sz w:val="22"/>
          <w:szCs w:val="22"/>
        </w:rPr>
        <w:t xml:space="preserve">Who Is Affected and How</w:t>
      </w:r>
      <w:r>
        <w:rPr>
          <w:rFonts w:ascii="Calibri" w:cs="Calibri" w:eastAsia="Calibri" w:hAnsi="Calibri"/>
          <w:sz w:val="22"/>
          <w:szCs w:val="22"/>
        </w:rPr>
        <w:t xml:space="preserve"> – The current U.S. policy posture leans heavily toward enforcement and deportation rather than integration, spending billions annually on border management and detention while doing little to connect immigrants already in the country with employers who need workers (Pachico, 2025). As a result, a substantial pool of qualified labor remains outside formal employment, and industries operate below capacity (CMS, 2023). EmployAI does not attempt to alter immigration policy. It addresses the narrower, technical problem: the everyday user-facing infrastructure that determines whether a qualified candidate’s resume ever reaches the right employer.</w:t>
      </w:r>
    </w:p>
    <w:p>
      <w:pPr>
        <w:pStyle w:val="Heading1"/>
        <w:spacing w:after="120" w:before="240"/>
      </w:pPr>
      <w:r>
        <w:rPr>
          <w:rFonts w:ascii="Calibri" w:cs="Calibri" w:eastAsia="Calibri" w:hAnsi="Calibri"/>
          <w:b/>
          <w:bCs/>
          <w:sz w:val="30"/>
          <w:szCs w:val="30"/>
        </w:rPr>
        <w:t xml:space="preserve">SYSTEM ARCHITECTURE AND IMPLEMENTATION</w:t>
      </w:r>
    </w:p>
    <w:p>
      <w:pPr>
        <w:spacing w:after="200" w:line="360"/>
        <w:ind w:firstLine="360"/>
        <w:jc w:val="both"/>
      </w:pPr>
      <w:r>
        <w:rPr>
          <w:rFonts w:ascii="Calibri" w:cs="Calibri" w:eastAsia="Calibri" w:hAnsi="Calibri"/>
          <w:b/>
          <w:bCs/>
          <w:i/>
          <w:iCs/>
          <w:sz w:val="22"/>
          <w:szCs w:val="22"/>
        </w:rPr>
        <w:t xml:space="preserve">Overview</w:t>
      </w:r>
      <w:r>
        <w:rPr>
          <w:rFonts w:ascii="Calibri" w:cs="Calibri" w:eastAsia="Calibri" w:hAnsi="Calibri"/>
          <w:sz w:val="22"/>
          <w:szCs w:val="22"/>
        </w:rPr>
        <w:t xml:space="preserve"> – EmployAI is a full-stack web application. The frontend is a React 19 single-page application built with Vite and Tailwind CSS, deployed to GitHub Pages. The backend is a Node.js Express server deployed to Render, which interacts with a managed Postgres database (Neon) through Prisma, an object-relational mapper. The system relies on three external services: Google’s Generative AI API for resume analysis, embedding generation, and chat; the Adzuna API for live job listings; and the user’s browser, which performs no AI computation itself. All AI capabilities are delivered through current production foundation models rather than custom-trained or self-hosted models — a design choice explained in the rationale section below.</w:t>
      </w:r>
    </w:p>
    <w:p>
      <w:pPr>
        <w:spacing w:after="200" w:line="360"/>
        <w:ind w:firstLine="360"/>
        <w:jc w:val="both"/>
      </w:pPr>
      <w:r>
        <w:rPr>
          <w:rFonts w:ascii="Calibri" w:cs="Calibri" w:eastAsia="Calibri" w:hAnsi="Calibri"/>
          <w:b/>
          <w:bCs/>
          <w:i/>
          <w:iCs/>
          <w:sz w:val="22"/>
          <w:szCs w:val="22"/>
        </w:rPr>
        <w:t xml:space="preserve">Multilingual Resume Analysis</w:t>
      </w:r>
      <w:r>
        <w:rPr>
          <w:rFonts w:ascii="Calibri" w:cs="Calibri" w:eastAsia="Calibri" w:hAnsi="Calibri"/>
          <w:sz w:val="22"/>
          <w:szCs w:val="22"/>
        </w:rPr>
        <w:t xml:space="preserve"> – When a user uploads a resume, the file is sent directly to the Gemini 2.5 Flash model, which accepts PDF, Word, and image formats natively without requiring a separate OCR or PDF-parsing pipeline. The model is instructed via a structured prompt to extract a JSON-shaped profile containing candidate name, original language, skills, work history, education, suggested U.S. equivalents for foreign degrees, recommended job titles, and a translated professional summary. Long-form fields (the summary, experience descriptions, and improvement suggestions) are translated into the user’s selected language during this same call, so a Spanish-speaking user sees their parsed profile in Spanish without a separate translation step. The structured result is persisted to the database, an embedding is computed (see below), and the user is shown the parsed analysis side-by-side with matched jobs.</w:t>
      </w:r>
    </w:p>
    <w:p>
      <w:pPr>
        <w:spacing w:after="200" w:line="360"/>
        <w:ind w:firstLine="360"/>
        <w:jc w:val="both"/>
      </w:pPr>
      <w:r>
        <w:rPr>
          <w:rFonts w:ascii="Calibri" w:cs="Calibri" w:eastAsia="Calibri" w:hAnsi="Calibri"/>
          <w:b/>
          <w:bCs/>
          <w:i/>
          <w:iCs/>
          <w:sz w:val="22"/>
          <w:szCs w:val="22"/>
        </w:rPr>
        <w:t xml:space="preserve">Semantic Job Matching with Embeddings</w:t>
      </w:r>
      <w:r>
        <w:rPr>
          <w:rFonts w:ascii="Calibri" w:cs="Calibri" w:eastAsia="Calibri" w:hAnsi="Calibri"/>
          <w:sz w:val="22"/>
          <w:szCs w:val="22"/>
        </w:rPr>
        <w:t xml:space="preserve"> – Rather than match resumes to jobs through keyword overlap — the standard approach of most job boards and the source of much of the structural mismatch immigrants face — EmployAI uses semantic embeddings. After the resume is parsed, the backend constructs a representative text block (name, summary, skills, recent experience, target roles) and passes it to Google’s gemini-embedding-001 model, which returns a 3,072-dimensional vector. This vector is L2-normalized and persisted to the candidate’s resume record. When the user requests jobs, the backend queries the Adzuna API for the candidate’s recommended job titles, embeds each returned job description in a single batched call, and computes cosine similarity between the resume vector and each job vector. The jobs are sorted by similarity score and presented to the user with a color-coded percentage badge — green at 70% or above, blue at 55%, amber at 40%, gray below. Because embeddings capture semantic rather than lexical similarity, a candidate whose resume describes payment-processing experience in Spanish is correctly matched to English-language jobs requesting fintech experience, even when the two share no literal keywords.</w:t>
      </w:r>
    </w:p>
    <w:p>
      <w:pPr>
        <w:spacing w:after="200" w:line="360"/>
        <w:ind w:firstLine="360"/>
        <w:jc w:val="both"/>
      </w:pPr>
      <w:r>
        <w:rPr>
          <w:rFonts w:ascii="Calibri" w:cs="Calibri" w:eastAsia="Calibri" w:hAnsi="Calibri"/>
          <w:b/>
          <w:bCs/>
          <w:i/>
          <w:iCs/>
          <w:sz w:val="22"/>
          <w:szCs w:val="22"/>
        </w:rPr>
        <w:t xml:space="preserve">Multi-Resume Library and Profile Persistence</w:t>
      </w:r>
      <w:r>
        <w:rPr>
          <w:rFonts w:ascii="Calibri" w:cs="Calibri" w:eastAsia="Calibri" w:hAnsi="Calibri"/>
          <w:sz w:val="22"/>
          <w:szCs w:val="22"/>
        </w:rPr>
        <w:t xml:space="preserve"> – Each user account can hold an arbitrary number of resumes, with one designated as active. The active resume drives job matching, chat context, and the Studio view. The data model is forward-compatible with version history: when in-app editing is added, each edit will produce a new ResumeVersion row pointing at the parent Resume, with no migration required. Resumes can be renamed, switched between, and deleted; deleting the active resume automatically promotes the next most recent one.</w:t>
      </w:r>
    </w:p>
    <w:p>
      <w:pPr>
        <w:spacing w:after="200" w:line="360"/>
        <w:ind w:firstLine="360"/>
        <w:jc w:val="both"/>
      </w:pPr>
      <w:r>
        <w:rPr>
          <w:rFonts w:ascii="Calibri" w:cs="Calibri" w:eastAsia="Calibri" w:hAnsi="Calibri"/>
          <w:b/>
          <w:bCs/>
          <w:i/>
          <w:iCs/>
          <w:sz w:val="22"/>
          <w:szCs w:val="22"/>
        </w:rPr>
        <w:t xml:space="preserve">Resume Studio: Coach and Builder</w:t>
      </w:r>
      <w:r>
        <w:rPr>
          <w:rFonts w:ascii="Calibri" w:cs="Calibri" w:eastAsia="Calibri" w:hAnsi="Calibri"/>
          <w:sz w:val="22"/>
          <w:szCs w:val="22"/>
        </w:rPr>
        <w:t xml:space="preserve"> – The Studio page combines two distinct workflows. The Coach generates structured improvement suggestions through a constrained Gemini call: the model returns an array of typed objects (rewrite_summary, rewrite_responsibilities, add_skill, add_target_role, add_certification, rewrite_skill), each containing the target field, the existing text, the proposed text, and a rationale in the user’s chosen language. Suggestions appear as cards with Apply and Skip buttons; applying a suggestion mutates the resume’s parsed data on the server, invalidates the cached embedding, and removes the card. When the user next requests jobs, the new embedding is computed and rankings are updated, creating a visible feedback loop in which a candidate can watch their top match score rise as they accept improvements. The prompt is hardened against generic filler: phrases such as "hardworking," "team player," "results-driven," and "passionate" are explicitly banned, and the model is instructed to skip a summary rewrite if the existing summary is already specific. The Builder operates differently: rather than incremental edits, it generates a complete, US-tailored resume in one structured output. The user selects a template — chronological, hybrid (skills-led, recommended for immigrants because it leads with US-recognizable skills before unfamiliar foreign company names), or skills-first — and an output language. The Builder strips elements that are common abroad but discouraged or illegal-to-consider in U.S. hiring (photo, birthdate, marital status, nationality, gender, religion), enforces action-verb bullets, adds bracketed placeholders such as "[N]%" rather than inventing metrics, and presents the result both as a styled in-page preview and as a downloadable Microsoft Word document.</w:t>
      </w:r>
    </w:p>
    <w:p>
      <w:pPr>
        <w:spacing w:after="200" w:line="360"/>
        <w:ind w:firstLine="360"/>
        <w:jc w:val="both"/>
      </w:pPr>
      <w:r>
        <w:rPr>
          <w:rFonts w:ascii="Calibri" w:cs="Calibri" w:eastAsia="Calibri" w:hAnsi="Calibri"/>
          <w:b/>
          <w:bCs/>
          <w:i/>
          <w:iCs/>
          <w:sz w:val="22"/>
          <w:szCs w:val="22"/>
        </w:rPr>
        <w:t xml:space="preserve">Application Tracking and Conversational Assistant</w:t>
      </w:r>
      <w:r>
        <w:rPr>
          <w:rFonts w:ascii="Calibri" w:cs="Calibri" w:eastAsia="Calibri" w:hAnsi="Calibri"/>
          <w:sz w:val="22"/>
          <w:szCs w:val="22"/>
        </w:rPr>
        <w:t xml:space="preserve"> – Beyond search and editing, the application provides operational tools for the job search itself. Users can bookmark jobs with a single click (the snapshot of company, title, salary, and match score is persisted so that the saved record survives the Adzuna listing’s eventual expiry), and can mark applications as submitted with a status that progresses through Applied, Interviewing, Offered, Rejected, and Withdrawn. A free-text notes field lets the user track interview details, recruiter conversations, or follow-ups. A floating chat widget is available on every page; it always carries the active resume’s profile as context, so its advice about interview preparation, resume tweaks, or U.S. workplace norms is personalized rather than generic. The chat also responds in whichever of the six supported languages the user has selected. When a candidate’s top job match falls below 55%, a non-intrusive banner appears that, when clicked, opens the chat with a pre-filled message asking the assistant for specific improvement guidance — converting a moment of poor fit into an opportunity for coaching.</w:t>
      </w:r>
    </w:p>
    <w:p>
      <w:pPr>
        <w:spacing w:after="200" w:line="360"/>
        <w:ind w:firstLine="360"/>
        <w:jc w:val="both"/>
      </w:pPr>
      <w:r>
        <w:rPr>
          <w:rFonts w:ascii="Calibri" w:cs="Calibri" w:eastAsia="Calibri" w:hAnsi="Calibri"/>
          <w:b/>
          <w:bCs/>
          <w:i/>
          <w:iCs/>
          <w:sz w:val="22"/>
          <w:szCs w:val="22"/>
        </w:rPr>
        <w:t xml:space="preserve">User Authentication and Privacy Architecture</w:t>
      </w:r>
      <w:r>
        <w:rPr>
          <w:rFonts w:ascii="Calibri" w:cs="Calibri" w:eastAsia="Calibri" w:hAnsi="Calibri"/>
          <w:sz w:val="22"/>
          <w:szCs w:val="22"/>
        </w:rPr>
        <w:t xml:space="preserve"> – Accounts use email and password authentication. Passwords are hashed with bcrypt before storage; the raw password is never written to disk or logged. Successful authentication returns a JSON Web Token signed with a server-only secret, which the client stores in localStorage and attaches to subsequent requests; the token contains only the user’s opaque identifier, not credentials. Resumes, saved jobs, and applications are scoped to the requesting user on every endpoint by checking ownership against the JWT-derived user ID — even an authenticated user cannot read another user’s data. The uploaded resume file itself is deleted from the server’s temporary storage immediately after parsing; only the structured analysis and embedding are retained.</w:t>
      </w:r>
    </w:p>
    <w:p>
      <w:pPr>
        <w:pStyle w:val="Heading1"/>
        <w:spacing w:after="120" w:before="240"/>
      </w:pPr>
      <w:r>
        <w:rPr>
          <w:rFonts w:ascii="Calibri" w:cs="Calibri" w:eastAsia="Calibri" w:hAnsi="Calibri"/>
          <w:b/>
          <w:bCs/>
          <w:sz w:val="30"/>
          <w:szCs w:val="30"/>
        </w:rPr>
        <w:t xml:space="preserve">DESIGN RATIONALE: WHY THESE CHOICES</w:t>
      </w:r>
    </w:p>
    <w:p>
      <w:pPr>
        <w:spacing w:after="200" w:line="360"/>
        <w:ind w:firstLine="360"/>
        <w:jc w:val="both"/>
      </w:pPr>
      <w:r>
        <w:rPr>
          <w:rFonts w:ascii="Calibri" w:cs="Calibri" w:eastAsia="Calibri" w:hAnsi="Calibri"/>
          <w:sz w:val="22"/>
          <w:szCs w:val="22"/>
        </w:rPr>
        <w:t xml:space="preserve">The original proposal for this project envisioned a pipeline of custom natural-language processing components — named entity recognition, transformer-based encoders (BERT or Sentence-BERT variants), and a supervised ranking model trained on labeled candidate-job match data. That design represented best practice in 2022 and remains a defensible academic blueprint. Building the system in 2025, however, two realities shifted the right design.</w:t>
      </w:r>
    </w:p>
    <w:p>
      <w:pPr>
        <w:spacing w:after="200" w:line="360"/>
        <w:ind w:firstLine="360"/>
        <w:jc w:val="both"/>
      </w:pPr>
      <w:r>
        <w:rPr>
          <w:rFonts w:ascii="Calibri" w:cs="Calibri" w:eastAsia="Calibri" w:hAnsi="Calibri"/>
          <w:sz w:val="22"/>
          <w:szCs w:val="22"/>
        </w:rPr>
        <w:t xml:space="preserve">The first is that current general-purpose foundation models match or exceed task-specific NLP pipelines on the relevant tasks (entity extraction from resumes, cross-lingual translation, structured-output generation) without requiring labeled training data the project could not realistically source. Gemini 2.5 Flash performs accurate, schema-conforming resume parsing across languages in a single API call; replicating this with a custom pipeline of NER, translation, and classification models would take months of work and yield comparable or worse results. Using the foundation model is the engineering choice that maximizes capability per unit of effort.</w:t>
      </w:r>
    </w:p>
    <w:p>
      <w:pPr>
        <w:spacing w:after="200" w:line="360"/>
        <w:ind w:firstLine="360"/>
        <w:jc w:val="both"/>
      </w:pPr>
      <w:r>
        <w:rPr>
          <w:rFonts w:ascii="Calibri" w:cs="Calibri" w:eastAsia="Calibri" w:hAnsi="Calibri"/>
          <w:sz w:val="22"/>
          <w:szCs w:val="22"/>
        </w:rPr>
        <w:t xml:space="preserve">The second is that hosted embedding APIs eliminate the deployment friction associated with running ML models locally. An earlier iteration of this system attempted local inference via the sentence-transformers library, but the platform reality — students working on diverse machines, including older Intel Macs whose ONNX Runtime no longer ships native binaries — made local inference brittle. Switching to Google’s gemini-embedding-001 model removed the entire class of platform-specific bugs while providing equivalent or higher-quality embeddings. The trade-off is added network latency (approximately 150 milliseconds per embed) and an external dependency, both of which are acceptable for the scale at which a school-built tool operates.</w:t>
      </w:r>
    </w:p>
    <w:p>
      <w:pPr>
        <w:spacing w:after="200" w:line="360"/>
        <w:ind w:firstLine="360"/>
        <w:jc w:val="both"/>
      </w:pPr>
      <w:r>
        <w:rPr>
          <w:rFonts w:ascii="Calibri" w:cs="Calibri" w:eastAsia="Calibri" w:hAnsi="Calibri"/>
          <w:sz w:val="22"/>
          <w:szCs w:val="22"/>
        </w:rPr>
        <w:t xml:space="preserve">For job listings, Adzuna was selected over alternatives because it offers a free, well-documented API with U.S. coverage and standard fields (title, company, location, salary range, description) — sufficient for a matching prototype without paying for premium data. The system’s embedding-based ranking compensates for Adzuna’s relatively coarse search by re-sorting whatever the API returns against a semantically-richer representation of the candidate.</w:t>
      </w:r>
    </w:p>
    <w:p>
      <w:pPr>
        <w:spacing w:after="200" w:line="360"/>
        <w:ind w:firstLine="360"/>
        <w:jc w:val="both"/>
      </w:pPr>
      <w:r>
        <w:rPr>
          <w:rFonts w:ascii="Calibri" w:cs="Calibri" w:eastAsia="Calibri" w:hAnsi="Calibri"/>
          <w:sz w:val="22"/>
          <w:szCs w:val="22"/>
        </w:rPr>
        <w:t xml:space="preserve">JWT authentication and Prisma with Postgres were selected for backend persistence because they are widely understood, well-supported, and forgiving of the kinds of mistakes a small team will make over the lifetime of a school project. They also reflect realistic industry patterns, so the codebase functions as a learning artifact in addition to a working tool.</w:t>
      </w:r>
    </w:p>
    <w:p>
      <w:pPr>
        <w:pStyle w:val="Heading1"/>
        <w:spacing w:after="120" w:before="240"/>
      </w:pPr>
      <w:r>
        <w:rPr>
          <w:rFonts w:ascii="Calibri" w:cs="Calibri" w:eastAsia="Calibri" w:hAnsi="Calibri"/>
          <w:b/>
          <w:bCs/>
          <w:sz w:val="30"/>
          <w:szCs w:val="30"/>
        </w:rPr>
        <w:t xml:space="preserve">HOW THE SYSTEM ADDRESSES THE PROBLEM</w:t>
      </w:r>
    </w:p>
    <w:p>
      <w:pPr>
        <w:spacing w:after="200" w:line="360"/>
        <w:ind w:firstLine="360"/>
        <w:jc w:val="both"/>
      </w:pPr>
      <w:r>
        <w:rPr>
          <w:rFonts w:ascii="Calibri" w:cs="Calibri" w:eastAsia="Calibri" w:hAnsi="Calibri"/>
          <w:sz w:val="22"/>
          <w:szCs w:val="22"/>
        </w:rPr>
        <w:t xml:space="preserve">The structural barriers identified in the rationale section map directly onto the system’s capabilities. Language barrier is addressed by accepting resume uploads in any language and performing translation as part of the same model call that extracts structured information, removing the friction of two-step translate-then-parse workflows. Unfamiliarity with U.S. resume conventions is addressed by the Builder, which produces a complete, US-tailored document in one click, observing conventions a foreign candidate may not know to apply themselves. Non-recognition of foreign credentials is addressed by the U.S.-equivalent degree mapping included in the standard parse output and by the recommended-certifications field, both produced by Gemini given the parsed credentials. Mismatch between qualified candidates and posted jobs is addressed by semantic matching rather than keyword search, with a visible match score that gives the candidate transparent feedback on how well their resume currently aligns with available work. And the broader problem of a candidate not knowing what to improve is addressed by the Studio Coach, which surfaces specific, applicable suggestions in the candidate’s own language, and by the low-match coaching banner, which invokes the chat assistant the moment the candidate hits a wall.</w:t>
      </w:r>
    </w:p>
    <w:p>
      <w:pPr>
        <w:pStyle w:val="Heading1"/>
        <w:spacing w:after="120" w:before="240"/>
      </w:pPr>
      <w:r>
        <w:rPr>
          <w:rFonts w:ascii="Calibri" w:cs="Calibri" w:eastAsia="Calibri" w:hAnsi="Calibri"/>
          <w:b/>
          <w:bCs/>
          <w:sz w:val="30"/>
          <w:szCs w:val="30"/>
        </w:rPr>
        <w:t xml:space="preserve">ITERATIVE DEVELOPMENT PROCESS</w:t>
      </w:r>
    </w:p>
    <w:p>
      <w:pPr>
        <w:spacing w:after="200" w:line="360"/>
        <w:ind w:firstLine="360"/>
        <w:jc w:val="both"/>
      </w:pPr>
      <w:r>
        <w:rPr>
          <w:rFonts w:ascii="Calibri" w:cs="Calibri" w:eastAsia="Calibri" w:hAnsi="Calibri"/>
          <w:sz w:val="22"/>
          <w:szCs w:val="22"/>
        </w:rPr>
        <w:t xml:space="preserve">The system evolved through several distinct iterations, each driven by a concrete limitation of the previous version. The initial prototype offered single-user, anonymous resume upload and analysis, with a flat list of job results below it. After early use, two limitations became apparent: candidates could not preserve their analysis across sessions, and the job results were unranked — Adzuna’s default order is rarely the order of best fit. The next iteration introduced user accounts, persistent profiles, and an embedding-based ranking layer over the same Adzuna results, transforming the matched-jobs view from a list into a ranked list with visible scores.</w:t>
      </w:r>
    </w:p>
    <w:p>
      <w:pPr>
        <w:spacing w:after="200" w:line="360"/>
        <w:ind w:firstLine="360"/>
        <w:jc w:val="both"/>
      </w:pPr>
      <w:r>
        <w:rPr>
          <w:rFonts w:ascii="Calibri" w:cs="Calibri" w:eastAsia="Calibri" w:hAnsi="Calibri"/>
          <w:sz w:val="22"/>
          <w:szCs w:val="22"/>
        </w:rPr>
        <w:t xml:space="preserve">During this work the team also reconsidered the original single-profile assumption. Job seekers commonly maintain multiple targeted resumes — a technology resume, a customer-service resume, a generalist resume — and a single-profile data model forced them to overwrite previous work. The Profile model was replaced with a one-to-many Resume model with an active-resume pointer on the user, and a library page was added for managing the collection. The schema was shaped to admit a future ResumeVersion table for in-app editing history without requiring a destructive migration.</w:t>
      </w:r>
    </w:p>
    <w:p>
      <w:pPr>
        <w:spacing w:after="200" w:line="360"/>
        <w:ind w:firstLine="360"/>
        <w:jc w:val="both"/>
      </w:pPr>
      <w:r>
        <w:rPr>
          <w:rFonts w:ascii="Calibri" w:cs="Calibri" w:eastAsia="Calibri" w:hAnsi="Calibri"/>
          <w:sz w:val="22"/>
          <w:szCs w:val="22"/>
        </w:rPr>
        <w:t xml:space="preserve">A subsequent iteration added the operational tools that a real job search requires: save-for-later bookmarks and a tracked-applications pipeline with status progression. The Studio page consolidated improvement work — both the iterative Coach and the one-shot Builder — into a single workflow, and the low-match coaching banner closed the loop between weak match scores and remedial action.</w:t>
      </w:r>
    </w:p>
    <w:p>
      <w:pPr>
        <w:pStyle w:val="Heading1"/>
        <w:spacing w:after="120" w:before="240"/>
      </w:pPr>
      <w:r>
        <w:rPr>
          <w:rFonts w:ascii="Calibri" w:cs="Calibri" w:eastAsia="Calibri" w:hAnsi="Calibri"/>
          <w:b/>
          <w:bCs/>
          <w:sz w:val="30"/>
          <w:szCs w:val="30"/>
        </w:rPr>
        <w:t xml:space="preserve">WHAT MAKES THIS APPROACH UNIQUE</w:t>
      </w:r>
    </w:p>
    <w:p>
      <w:pPr>
        <w:spacing w:after="200" w:line="360"/>
        <w:ind w:firstLine="360"/>
        <w:jc w:val="both"/>
      </w:pPr>
      <w:r>
        <w:rPr>
          <w:rFonts w:ascii="Calibri" w:cs="Calibri" w:eastAsia="Calibri" w:hAnsi="Calibri"/>
          <w:sz w:val="22"/>
          <w:szCs w:val="22"/>
        </w:rPr>
        <w:t xml:space="preserve">Existing employment platforms — Indeed, Jobversity, and Jobcase among them — are optimized either for native English speakers or for human-led intervention rather than for the unassisted, multilingual immigrant job seeker. Indeed, the world’s largest job site, provides excellent listings but performs no translation, no credential mapping, and no resume coaching tailored to the immigrant audience (Indeed Employer Content Team, 2025). Jobversity offers high-quality programs for immigrant and refugee job seekers but relies on human-led training, which limits scale (Hackerson, 2022). Jobcase applies machine-learning matching but operates primarily in English, which is precisely the barrier it cannot itself address (Plamondon, 2021).</w:t>
      </w:r>
    </w:p>
    <w:p>
      <w:pPr>
        <w:spacing w:after="200" w:line="360"/>
        <w:ind w:firstLine="360"/>
        <w:jc w:val="both"/>
      </w:pPr>
      <w:r>
        <w:rPr>
          <w:rFonts w:ascii="Calibri" w:cs="Calibri" w:eastAsia="Calibri" w:hAnsi="Calibri"/>
          <w:sz w:val="22"/>
          <w:szCs w:val="22"/>
        </w:rPr>
        <w:t xml:space="preserve">EmployAI differs by combining three things in a single tool: multilingual semantic matching from a candidate’s native-language resume to English-language jobs, automated coaching that operates without human staff, and a Builder that produces a U.S.-style resume from foreign-style input. None of these capabilities are individually novel; the combination, delivered in a form the target user can operate alone, is.</w:t>
      </w:r>
    </w:p>
    <w:p>
      <w:pPr>
        <w:pStyle w:val="Heading1"/>
        <w:spacing w:after="120" w:before="240"/>
      </w:pPr>
      <w:r>
        <w:rPr>
          <w:rFonts w:ascii="Calibri" w:cs="Calibri" w:eastAsia="Calibri" w:hAnsi="Calibri"/>
          <w:b/>
          <w:bCs/>
          <w:sz w:val="30"/>
          <w:szCs w:val="30"/>
        </w:rPr>
        <w:t xml:space="preserve">PROJECT DEVELOPMENT CHALLENGES AND MITIGATION STRATEGIES</w:t>
      </w:r>
    </w:p>
    <w:p>
      <w:pPr>
        <w:spacing w:after="200" w:line="360"/>
        <w:ind w:firstLine="360"/>
        <w:jc w:val="both"/>
      </w:pPr>
      <w:r>
        <w:rPr>
          <w:rFonts w:ascii="Calibri" w:cs="Calibri" w:eastAsia="Calibri" w:hAnsi="Calibri"/>
          <w:b/>
          <w:bCs/>
          <w:i/>
          <w:iCs/>
          <w:sz w:val="22"/>
          <w:szCs w:val="22"/>
        </w:rPr>
        <w:t xml:space="preserve">Challenges and Limitations</w:t>
      </w:r>
      <w:r>
        <w:rPr>
          <w:rFonts w:ascii="Calibri" w:cs="Calibri" w:eastAsia="Calibri" w:hAnsi="Calibri"/>
          <w:sz w:val="22"/>
          <w:szCs w:val="22"/>
        </w:rPr>
        <w:t xml:space="preserve"> – The dominant categories of risk are bias, hallucination, privacy, and over-reliance. Bias arises from the embedding and language models, both of which were trained on web-scale text that does not represent all language varieties equally; matches may quietly favor candidates whose resumes resemble the dominant training distribution. Hallucination is the well-documented tendency of large language models to invent plausible-sounding details — a particularly serious failure mode for a tool that writes on a candidate’s behalf, since an invented metric on a resume is dishonest. Privacy is a concern because uploaded resumes contain personal information, including names, employers, and contact details. Over-reliance is the risk that a candidate accepts AI-generated text without examining whether it accurately describes their experience.</w:t>
      </w:r>
    </w:p>
    <w:p>
      <w:pPr>
        <w:spacing w:after="200" w:line="360"/>
        <w:ind w:firstLine="360"/>
        <w:jc w:val="both"/>
      </w:pPr>
      <w:r>
        <w:rPr>
          <w:rFonts w:ascii="Calibri" w:cs="Calibri" w:eastAsia="Calibri" w:hAnsi="Calibri"/>
          <w:b/>
          <w:bCs/>
          <w:i/>
          <w:iCs/>
          <w:sz w:val="22"/>
          <w:szCs w:val="22"/>
        </w:rPr>
        <w:t xml:space="preserve">Mitigation Strategies (As Implemented)</w:t>
      </w:r>
      <w:r>
        <w:rPr>
          <w:rFonts w:ascii="Calibri" w:cs="Calibri" w:eastAsia="Calibri" w:hAnsi="Calibri"/>
          <w:sz w:val="22"/>
          <w:szCs w:val="22"/>
        </w:rPr>
        <w:t xml:space="preserve"> – Several concrete mitigations are built into the system. To reduce hallucination in resume editing, the Builder is instructed never to invent specific figures; where metrics are not present in the source resume, the model emits bracketed placeholders such as "[N]%" that the candidate fills in themselves. The Coach is similarly constrained, and is explicitly forbidden from producing a list of banned cliché phrases. To preserve user control, the Coach is opt-in by design: every suggestion is shown as a card with Apply and Skip buttons, so the candidate, not the AI, decides what their resume says. Match scores are shown as visible percentages with a color-coded badge, so the candidate has an unambiguous signal when a job is a poor fit and when the AI is recommending something tenuous. To reduce privacy exposure, the uploaded resume file is deleted from server storage immediately after parsing — only the structured analysis is retained — and passwords are bcrypt-hashed, never stored or logged in plaintext. Every authenticated endpoint validates that the requesting user owns the resource being accessed; an authenticated user cannot enumerate or read another user’s resumes, saved jobs, or applications. Bias is the least fully addressed risk; the system relies on Google’s ongoing fairness work for its underlying models, an external dependency the team acknowledges as a limitation and a candidate for future audit-driven improvement.</w:t>
      </w:r>
    </w:p>
    <w:p>
      <w:pPr>
        <w:spacing w:after="200" w:line="360"/>
        <w:ind w:firstLine="360"/>
        <w:jc w:val="both"/>
      </w:pPr>
      <w:r>
        <w:rPr>
          <w:rFonts w:ascii="Calibri" w:cs="Calibri" w:eastAsia="Calibri" w:hAnsi="Calibri"/>
          <w:b/>
          <w:bCs/>
          <w:i/>
          <w:iCs/>
          <w:sz w:val="22"/>
          <w:szCs w:val="22"/>
        </w:rPr>
        <w:t xml:space="preserve">Responsible and Realistic Use of AI</w:t>
      </w:r>
      <w:r>
        <w:rPr>
          <w:rFonts w:ascii="Calibri" w:cs="Calibri" w:eastAsia="Calibri" w:hAnsi="Calibri"/>
          <w:sz w:val="22"/>
          <w:szCs w:val="22"/>
        </w:rPr>
        <w:t xml:space="preserve"> – EmployAI is a working prototype, not a production hiring system. Its job is to assist the candidate, not to make hiring decisions on the employer’s behalf. All employment outcomes remain with the candidate (who applies) and the employer (who decides) — the system never communicates with employers directly, never represents the candidate, and never claims to evaluate candidates for hire. Deployment in a regulated environment would require additional work consistent with the IEEE Ethically Aligned Design principles and the EU AI Act’s human-oversight requirements for high-risk systems, in particular a formal bias audit using metrics such as demographic parity and disparate impact across protected groups, a documented data-retention policy, and a human-review pathway for edge cases.</w:t>
      </w:r>
    </w:p>
    <w:p>
      <w:pPr>
        <w:pStyle w:val="Heading1"/>
        <w:spacing w:after="120" w:before="240"/>
      </w:pPr>
      <w:r>
        <w:rPr>
          <w:rFonts w:ascii="Calibri" w:cs="Calibri" w:eastAsia="Calibri" w:hAnsi="Calibri"/>
          <w:b/>
          <w:bCs/>
          <w:sz w:val="30"/>
          <w:szCs w:val="30"/>
        </w:rPr>
        <w:t xml:space="preserve">CURRENT CAPABILITIES (DEPLOYED SYSTEM)</w:t>
      </w:r>
    </w:p>
    <w:p>
      <w:pPr>
        <w:spacing w:after="200" w:line="360"/>
        <w:ind w:firstLine="360"/>
        <w:jc w:val="both"/>
      </w:pPr>
      <w:r>
        <w:rPr>
          <w:rFonts w:ascii="Calibri" w:cs="Calibri" w:eastAsia="Calibri" w:hAnsi="Calibri"/>
          <w:sz w:val="22"/>
          <w:szCs w:val="22"/>
        </w:rPr>
        <w:t xml:space="preserve">As of this writing the deployed system supports the following workflows end to end:</w:t>
      </w:r>
    </w:p>
    <w:p>
      <w:pPr>
        <w:pStyle w:val="ListParagraph"/>
        <w:numPr>
          <w:ilvl w:val="0"/>
          <w:numId w:val="2"/>
        </w:numPr>
        <w:spacing w:after="80" w:line="320"/>
      </w:pPr>
      <w:r>
        <w:rPr>
          <w:rFonts w:ascii="Calibri" w:cs="Calibri" w:eastAsia="Calibri" w:hAnsi="Calibri"/>
          <w:sz w:val="22"/>
          <w:szCs w:val="22"/>
        </w:rPr>
        <w:t xml:space="preserve">Account creation and login with bcrypt-hashed passwords and JWT sessions.</w:t>
      </w:r>
    </w:p>
    <w:p>
      <w:pPr>
        <w:pStyle w:val="ListParagraph"/>
        <w:numPr>
          <w:ilvl w:val="0"/>
          <w:numId w:val="2"/>
        </w:numPr>
        <w:spacing w:after="80" w:line="320"/>
      </w:pPr>
      <w:r>
        <w:rPr>
          <w:rFonts w:ascii="Calibri" w:cs="Calibri" w:eastAsia="Calibri" w:hAnsi="Calibri"/>
          <w:sz w:val="22"/>
          <w:szCs w:val="22"/>
        </w:rPr>
        <w:t xml:space="preserve">Resume upload in PDF, Word, or image form, in any of six supported languages, with full structured parsing and translation to the user’s chosen language.</w:t>
      </w:r>
    </w:p>
    <w:p>
      <w:pPr>
        <w:pStyle w:val="ListParagraph"/>
        <w:numPr>
          <w:ilvl w:val="0"/>
          <w:numId w:val="2"/>
        </w:numPr>
        <w:spacing w:after="80" w:line="320"/>
      </w:pPr>
      <w:r>
        <w:rPr>
          <w:rFonts w:ascii="Calibri" w:cs="Calibri" w:eastAsia="Calibri" w:hAnsi="Calibri"/>
          <w:sz w:val="22"/>
          <w:szCs w:val="22"/>
        </w:rPr>
        <w:t xml:space="preserve">Multi-resume library with one active resume at a time, rename, switch, and delete actions.</w:t>
      </w:r>
    </w:p>
    <w:p>
      <w:pPr>
        <w:pStyle w:val="ListParagraph"/>
        <w:numPr>
          <w:ilvl w:val="0"/>
          <w:numId w:val="2"/>
        </w:numPr>
        <w:spacing w:after="80" w:line="320"/>
      </w:pPr>
      <w:r>
        <w:rPr>
          <w:rFonts w:ascii="Calibri" w:cs="Calibri" w:eastAsia="Calibri" w:hAnsi="Calibri"/>
          <w:sz w:val="22"/>
          <w:szCs w:val="22"/>
        </w:rPr>
        <w:t xml:space="preserve">Semantic job matching against the Adzuna API with cosine-similarity scoring and a color-coded percentage badge per job.</w:t>
      </w:r>
    </w:p>
    <w:p>
      <w:pPr>
        <w:pStyle w:val="ListParagraph"/>
        <w:numPr>
          <w:ilvl w:val="0"/>
          <w:numId w:val="2"/>
        </w:numPr>
        <w:spacing w:after="80" w:line="320"/>
      </w:pPr>
      <w:r>
        <w:rPr>
          <w:rFonts w:ascii="Calibri" w:cs="Calibri" w:eastAsia="Calibri" w:hAnsi="Calibri"/>
          <w:sz w:val="22"/>
          <w:szCs w:val="22"/>
        </w:rPr>
        <w:t xml:space="preserve">Save-for-later bookmarks and a tracked-applications pipeline with five status states and free-text notes.</w:t>
      </w:r>
    </w:p>
    <w:p>
      <w:pPr>
        <w:pStyle w:val="ListParagraph"/>
        <w:numPr>
          <w:ilvl w:val="0"/>
          <w:numId w:val="2"/>
        </w:numPr>
        <w:spacing w:after="80" w:line="320"/>
      </w:pPr>
      <w:r>
        <w:rPr>
          <w:rFonts w:ascii="Calibri" w:cs="Calibri" w:eastAsia="Calibri" w:hAnsi="Calibri"/>
          <w:sz w:val="22"/>
          <w:szCs w:val="22"/>
        </w:rPr>
        <w:t xml:space="preserve">A floating, profile-aware chat assistant that responds in the user’s chosen language.</w:t>
      </w:r>
    </w:p>
    <w:p>
      <w:pPr>
        <w:pStyle w:val="ListParagraph"/>
        <w:numPr>
          <w:ilvl w:val="0"/>
          <w:numId w:val="2"/>
        </w:numPr>
        <w:spacing w:after="80" w:line="320"/>
      </w:pPr>
      <w:r>
        <w:rPr>
          <w:rFonts w:ascii="Calibri" w:cs="Calibri" w:eastAsia="Calibri" w:hAnsi="Calibri"/>
          <w:sz w:val="22"/>
          <w:szCs w:val="22"/>
        </w:rPr>
        <w:t xml:space="preserve">A low-match coaching banner that opens the chat with a pre-filled improvement request when the top job match falls below 55%.</w:t>
      </w:r>
    </w:p>
    <w:p>
      <w:pPr>
        <w:pStyle w:val="ListParagraph"/>
        <w:numPr>
          <w:ilvl w:val="0"/>
          <w:numId w:val="2"/>
        </w:numPr>
        <w:spacing w:after="80" w:line="320"/>
      </w:pPr>
      <w:r>
        <w:rPr>
          <w:rFonts w:ascii="Calibri" w:cs="Calibri" w:eastAsia="Calibri" w:hAnsi="Calibri"/>
          <w:sz w:val="22"/>
          <w:szCs w:val="22"/>
        </w:rPr>
        <w:t xml:space="preserve">A Resume Studio with an iterative Coach (typed suggestion cards with Apply/Skip) and a Builder (three US-tailored templates, six output languages, in-page preview, and Word .docx download).</w:t>
      </w:r>
    </w:p>
    <w:p>
      <w:pPr>
        <w:pStyle w:val="Heading1"/>
        <w:spacing w:after="120" w:before="240"/>
      </w:pPr>
      <w:r>
        <w:rPr>
          <w:rFonts w:ascii="Calibri" w:cs="Calibri" w:eastAsia="Calibri" w:hAnsi="Calibri"/>
          <w:b/>
          <w:bCs/>
          <w:sz w:val="30"/>
          <w:szCs w:val="30"/>
        </w:rPr>
        <w:t xml:space="preserve">FUTURE WORK AND BROADER IMPLICATIONS</w:t>
      </w:r>
    </w:p>
    <w:p>
      <w:pPr>
        <w:spacing w:after="200" w:line="360"/>
        <w:ind w:firstLine="360"/>
        <w:jc w:val="both"/>
      </w:pPr>
      <w:r>
        <w:rPr>
          <w:rFonts w:ascii="Calibri" w:cs="Calibri" w:eastAsia="Calibri" w:hAnsi="Calibri"/>
          <w:sz w:val="22"/>
          <w:szCs w:val="22"/>
        </w:rPr>
        <w:t xml:space="preserve">Several capabilities are scoped but not yet built. The Resume Studio’s data model was designed to accommodate in-app editing with version history (the ResumeVersion table already has a place in the schema); the editing workflow itself remains future work. A formal bias audit, using synthetic resumes that vary only on protected attributes, would help quantify and reduce embedding-driven disparities. Integration with the Department of Labor’s public job database (in addition to Adzuna) and with the O*NET skills-to-occupation mapping would deepen the matching pipeline and reduce dependence on a single data vendor. An employer-facing portal — with the human-in-the-loop review required by the IEEE Ethically Aligned Design framework — would convert the tool from candidate-side to two-sided, opening the path to controlled pilot deployments with immigrant-serving organizations.</w:t>
      </w:r>
    </w:p>
    <w:p>
      <w:pPr>
        <w:spacing w:after="200" w:line="360"/>
        <w:ind w:firstLine="360"/>
        <w:jc w:val="both"/>
      </w:pPr>
      <w:r>
        <w:rPr>
          <w:rFonts w:ascii="Calibri" w:cs="Calibri" w:eastAsia="Calibri" w:hAnsi="Calibri"/>
          <w:sz w:val="22"/>
          <w:szCs w:val="22"/>
        </w:rPr>
        <w:t xml:space="preserve">At a broader level, EmployAI is an existence proof that the labor-market inefficiencies sketched in the rationale section are tractable with currently-available technology. A school team building over a single development cycle was able to produce a working tool that addresses translation, structural barriers, U.S.-credential mapping, and search-quality limitations in a coherent product. Scaling such tools — and pairing them with the workforce-development organizations that already serve immigrant communities — represents a concrete, low-cost intervention in a domain typically discussed at a policy level rather than a software-engineering level.</w:t>
      </w:r>
    </w:p>
    <w:p>
      <w:pPr>
        <w:pStyle w:val="Heading1"/>
        <w:spacing w:after="120" w:before="240"/>
      </w:pPr>
      <w:r>
        <w:rPr>
          <w:rFonts w:ascii="Calibri" w:cs="Calibri" w:eastAsia="Calibri" w:hAnsi="Calibri"/>
          <w:b/>
          <w:bCs/>
          <w:sz w:val="30"/>
          <w:szCs w:val="30"/>
        </w:rPr>
        <w:t xml:space="preserve">REFERENCES</w:t>
      </w:r>
    </w:p>
    <w:p>
      <w:pPr>
        <w:spacing w:after="120" w:line="280"/>
        <w:ind w:left="720" w:hanging="720"/>
      </w:pPr>
      <w:r>
        <w:rPr>
          <w:rFonts w:ascii="Calibri" w:cs="Calibri" w:eastAsia="Calibri" w:hAnsi="Calibri"/>
          <w:sz w:val="22"/>
          <w:szCs w:val="22"/>
        </w:rPr>
        <w:t xml:space="preserve">Batalova, J., &amp; Fix, M. (2021). Leaving Money on the Table. Migration Policy Institute. https://www.migrationpolicy.org/sites/default/files/publications/mpi-brain-waste-analysis-june2021-final.pdf</w:t>
      </w:r>
    </w:p>
    <w:p>
      <w:pPr>
        <w:spacing w:after="120" w:line="280"/>
        <w:ind w:left="720" w:hanging="720"/>
      </w:pPr>
      <w:r>
        <w:rPr>
          <w:rFonts w:ascii="Calibri" w:cs="Calibri" w:eastAsia="Calibri" w:hAnsi="Calibri"/>
          <w:sz w:val="22"/>
          <w:szCs w:val="22"/>
        </w:rPr>
        <w:t xml:space="preserve">Bureau of Labor Statistics. (2025). Job Openings and Labor Turnover Summary. https://www.bls.gov/news.release/jolts.nr0.htm</w:t>
      </w:r>
    </w:p>
    <w:p>
      <w:pPr>
        <w:spacing w:after="120" w:line="280"/>
        <w:ind w:left="720" w:hanging="720"/>
      </w:pPr>
      <w:r>
        <w:rPr>
          <w:rFonts w:ascii="Calibri" w:cs="Calibri" w:eastAsia="Calibri" w:hAnsi="Calibri"/>
          <w:sz w:val="22"/>
          <w:szCs w:val="22"/>
        </w:rPr>
        <w:t xml:space="preserve">Carlsson, M., Eriksson, S., &amp; Rooth, D.-O. (2023). Language Proficiency and Hiring of Immigrants: Evidence from a New Field Experimental Approach. SSRN Electronic Journal. https://doi.org/10.2139/ssrn.4361919</w:t>
      </w:r>
    </w:p>
    <w:p>
      <w:pPr>
        <w:spacing w:after="120" w:line="280"/>
        <w:ind w:left="720" w:hanging="720"/>
      </w:pPr>
      <w:r>
        <w:rPr>
          <w:rFonts w:ascii="Calibri" w:cs="Calibri" w:eastAsia="Calibri" w:hAnsi="Calibri"/>
          <w:sz w:val="22"/>
          <w:szCs w:val="22"/>
        </w:rPr>
        <w:t xml:space="preserve">Center for Migration Studies (CMS). (2023). Reports on undocumented and immigrant labor force participation in the United States.</w:t>
      </w:r>
    </w:p>
    <w:p>
      <w:pPr>
        <w:spacing w:after="120" w:line="280"/>
        <w:ind w:left="720" w:hanging="720"/>
      </w:pPr>
      <w:r>
        <w:rPr>
          <w:rFonts w:ascii="Calibri" w:cs="Calibri" w:eastAsia="Calibri" w:hAnsi="Calibri"/>
          <w:sz w:val="22"/>
          <w:szCs w:val="22"/>
        </w:rPr>
        <w:t xml:space="preserve">Gross, M., Lamas, J., Mayol-Garcia, Y. H., &amp; Jensen, E. (2024, December 19). Census Bureau Improves Methodology to Better Estimate Increase in Net International Migration. U.S. Census Bureau.</w:t>
      </w:r>
    </w:p>
    <w:p>
      <w:pPr>
        <w:spacing w:after="120" w:line="280"/>
        <w:ind w:left="720" w:hanging="720"/>
      </w:pPr>
      <w:r>
        <w:rPr>
          <w:rFonts w:ascii="Calibri" w:cs="Calibri" w:eastAsia="Calibri" w:hAnsi="Calibri"/>
          <w:sz w:val="22"/>
          <w:szCs w:val="22"/>
        </w:rPr>
        <w:t xml:space="preserve">Hackerson, E. (2022, June 7). Serving Jobseekers with Professional Backgrounds: Workforce Resources for Clients and Staff. Switchboard.</w:t>
      </w:r>
    </w:p>
    <w:p>
      <w:pPr>
        <w:spacing w:after="120" w:line="280"/>
        <w:ind w:left="720" w:hanging="720"/>
      </w:pPr>
      <w:r>
        <w:rPr>
          <w:rFonts w:ascii="Calibri" w:cs="Calibri" w:eastAsia="Calibri" w:hAnsi="Calibri"/>
          <w:sz w:val="22"/>
          <w:szCs w:val="22"/>
        </w:rPr>
        <w:t xml:space="preserve">Indeed Employer Content Team. (2025). What Is a Hiring Platform? 12 Must-Haves to Streamline Recruiting. Indeed.com.</w:t>
      </w:r>
    </w:p>
    <w:p>
      <w:pPr>
        <w:spacing w:after="120" w:line="280"/>
        <w:ind w:left="720" w:hanging="720"/>
      </w:pPr>
      <w:r>
        <w:rPr>
          <w:rFonts w:ascii="Calibri" w:cs="Calibri" w:eastAsia="Calibri" w:hAnsi="Calibri"/>
          <w:sz w:val="22"/>
          <w:szCs w:val="22"/>
        </w:rPr>
        <w:t xml:space="preserve">Jaumotte, F., Koloskova, K., &amp; Saxena, S. (2016, October 24). Migrants Bring Economic Benefits for Advanced Economies. International Monetary Fund.</w:t>
      </w:r>
    </w:p>
    <w:p>
      <w:pPr>
        <w:spacing w:after="120" w:line="280"/>
        <w:ind w:left="720" w:hanging="720"/>
      </w:pPr>
      <w:r>
        <w:rPr>
          <w:rFonts w:ascii="Calibri" w:cs="Calibri" w:eastAsia="Calibri" w:hAnsi="Calibri"/>
          <w:sz w:val="22"/>
          <w:szCs w:val="22"/>
        </w:rPr>
        <w:t xml:space="preserve">Kramer, S., &amp; Passel, J. S. (2025, August 21). What the data says about immigrants in the U.S. Pew Research Center.</w:t>
      </w:r>
    </w:p>
    <w:p>
      <w:pPr>
        <w:spacing w:after="120" w:line="280"/>
        <w:ind w:left="720" w:hanging="720"/>
      </w:pPr>
      <w:r>
        <w:rPr>
          <w:rFonts w:ascii="Calibri" w:cs="Calibri" w:eastAsia="Calibri" w:hAnsi="Calibri"/>
          <w:sz w:val="22"/>
          <w:szCs w:val="22"/>
        </w:rPr>
        <w:t xml:space="preserve">Lisiecki, M. (2025, August 27). The Role of Undocumented Workers in High-Growth Occupations and Industries Across the United States. Center for Migration Studies.</w:t>
      </w:r>
    </w:p>
    <w:p>
      <w:pPr>
        <w:spacing w:after="120" w:line="280"/>
        <w:ind w:left="720" w:hanging="720"/>
      </w:pPr>
      <w:r>
        <w:rPr>
          <w:rFonts w:ascii="Calibri" w:cs="Calibri" w:eastAsia="Calibri" w:hAnsi="Calibri"/>
          <w:sz w:val="22"/>
          <w:szCs w:val="22"/>
        </w:rPr>
        <w:t xml:space="preserve">Pachico, E. (2025, July). Congress Approves Unprecedented Funding for Mass Deportation. American Immigration Council.</w:t>
      </w:r>
    </w:p>
    <w:p>
      <w:pPr>
        <w:spacing w:after="120" w:line="280"/>
        <w:ind w:left="720" w:hanging="720"/>
      </w:pPr>
      <w:r>
        <w:rPr>
          <w:rFonts w:ascii="Calibri" w:cs="Calibri" w:eastAsia="Calibri" w:hAnsi="Calibri"/>
          <w:sz w:val="22"/>
          <w:szCs w:val="22"/>
        </w:rPr>
        <w:t xml:space="preserve">Plamondon, T. (2021, February 26). Jobcase: Helping Everyday Workers Lead Better Work-Lives. RPO Association.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jc w:val="left"/>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EmployAI Project Report — Implemented System</dc:title>
  <dc:creator>EmployAI Team</dc:creator>
  <cp:lastModifiedBy>Un-named</cp:lastModifiedBy>
  <cp:revision>1</cp:revision>
  <dcterms:created xsi:type="dcterms:W3CDTF">2026-05-26T03:25:54.777Z</dcterms:created>
  <dcterms:modified xsi:type="dcterms:W3CDTF">2026-05-26T03:25:54.779Z</dcterms:modified>
</cp:coreProperties>
</file>

<file path=docProps/custom.xml><?xml version="1.0" encoding="utf-8"?>
<Properties xmlns="http://schemas.openxmlformats.org/officeDocument/2006/custom-properties" xmlns:vt="http://schemas.openxmlformats.org/officeDocument/2006/docPropsVTypes"/>
</file>