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kl4ktpi3na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Fence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everything has value to everyone.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people see a rusty watch, a forgotten necklace, or an old piece of electronics.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Fence sees opportunity.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you’ve come into possession of items that don’t belong to you—or perhaps simply aren’t worth keeping—you may find someone willing to ask fewer questions than a pawn shop ever would.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npf32mlw6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Finding the Fence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Fence keeps a low profile.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tend to frequent quiet corners of the city and don’t stay in one place forever. If too much attention gathers, they’ll move on.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find them, remember where they were… but don’t expect them to stay there.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353qjuudr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Selling Goods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Fence specializes in buying items that most legitimate businesses won’t touch.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you’re carrying valuables of questionable origin, speak with the Fence to see what they’re might be interested in.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everything has value, and prices change depending on what you’re offering.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they aren’t interested in an item, don’t take it personally.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4z5eikqu4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 Questions Asked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Fence isn’t interested in your story.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don’t care where something came from.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don’t want names.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don’t want details.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only care whether it’s worth buying.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the conversation short and the transaction quiet.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wgw8sfq1c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Stay Aware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Fence dislikes unwanted attention.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law enforcement starts asking questions or the area begins attracting too much interest, don’t expect them to stand around waiting.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good Fence knows when it’s time to disappear.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cdwu0wev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Tips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an eye out while exploring the city—you never know where the Fence may be today.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Bring only items you’re actually willing to part with.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 items may have different values.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don’t need something, someone else might.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discreet. Good business depends on keeping a low profile.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Remember…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best Fence is the one nobody remembers meeting.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