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34CB4" w14:textId="77777777" w:rsidR="009E1438" w:rsidRPr="009E1438" w:rsidRDefault="009E1438" w:rsidP="009E1438">
      <w:pPr>
        <w:rPr>
          <w:b/>
          <w:bCs/>
        </w:rPr>
      </w:pPr>
      <w:r w:rsidRPr="009E1438">
        <w:rPr>
          <w:b/>
          <w:bCs/>
        </w:rPr>
        <w:t>Kotak Vaksin Pasif Berbasis PCM dengan Log Suhu Offline: Menjaga Vaksin 2–8°C Selama 24 Jam hingga Pulau Terpencil</w:t>
      </w:r>
    </w:p>
    <w:p w14:paraId="1AE28C28" w14:textId="77777777" w:rsidR="009E1438" w:rsidRPr="009E1438" w:rsidRDefault="009E1438" w:rsidP="009E1438">
      <w:r w:rsidRPr="009E1438">
        <w:rPr>
          <w:i/>
          <w:iCs/>
        </w:rPr>
        <w:t>International Student Essay Challenge, UNWAHAS × Cavite State University</w:t>
      </w:r>
    </w:p>
    <w:p w14:paraId="00278A44" w14:textId="77777777" w:rsidR="009E1438" w:rsidRPr="009E1438" w:rsidRDefault="009E1438" w:rsidP="009E1438">
      <w:pPr>
        <w:rPr>
          <w:b/>
          <w:bCs/>
        </w:rPr>
      </w:pPr>
      <w:r w:rsidRPr="009E1438">
        <w:rPr>
          <w:b/>
          <w:bCs/>
        </w:rPr>
        <w:t>Ringkasan Eksekutif</w:t>
      </w:r>
    </w:p>
    <w:p w14:paraId="07EFFADE" w14:textId="77777777" w:rsidR="009E1438" w:rsidRPr="009E1438" w:rsidRDefault="009E1438" w:rsidP="009E1438">
      <w:r w:rsidRPr="009E1438">
        <w:rPr>
          <w:b/>
          <w:bCs/>
        </w:rPr>
        <w:t>Masalah.</w:t>
      </w:r>
      <w:r w:rsidRPr="009E1438">
        <w:t xml:space="preserve"> Vaksin, reagen biologis, dan pasokan medis yang sensitif suhu harus diangkut dalam kondisi terkendali, terutama pada rentang 2–8°C. Di daerah terpencil dan pesisir, produk ini sering rusak sebelum sampai ke tujuan karena listrik padam, kotak sering dibuka, panas luar tinggi, dan perjalanan panjang. Kerusakan itu tidak terlihat: vaksin tampak normal, tetapi perlindungannya berkurang. Dampaknya nyata. Pada 2025 Indonesia mencatat 63.769 kasus suspek campak dan 69 kematian, dan di Sumenep 16 dari 17 anak yang meninggal tidak pernah diimunisasi.</w:t>
      </w:r>
    </w:p>
    <w:p w14:paraId="1C77D7EA" w14:textId="77777777" w:rsidR="009E1438" w:rsidRPr="009E1438" w:rsidRDefault="009E1438" w:rsidP="009E1438">
      <w:r w:rsidRPr="009E1438">
        <w:rPr>
          <w:b/>
          <w:bCs/>
        </w:rPr>
        <w:t>Solusi.</w:t>
      </w:r>
      <w:r w:rsidRPr="009E1438">
        <w:t xml:space="preserve"> Kami mengusulkan kotak vaksin berkapasitas </w:t>
      </w:r>
      <w:proofErr w:type="gramStart"/>
      <w:r w:rsidRPr="009E1438">
        <w:t>30 liter</w:t>
      </w:r>
      <w:proofErr w:type="gramEnd"/>
      <w:r w:rsidRPr="009E1438">
        <w:t xml:space="preserve"> yang menjadikan material perubahan fasa (</w:t>
      </w:r>
      <w:r w:rsidRPr="009E1438">
        <w:rPr>
          <w:i/>
          <w:iCs/>
        </w:rPr>
        <w:t>phase change material</w:t>
      </w:r>
      <w:r w:rsidRPr="009E1438">
        <w:t>, PCM) dan isolasi sebagai tulang punggung pendinginan pasif, sehingga suhu bertahan tanpa listrik. Di atasnya ada lapisan pemantauan: sensor suhu DS18B20 untuk menjaga rentang kerja 3–7°C, sensor DHT untuk kelembapan, tiga tombol (kirim tanda terima, buka, dan matikan alarm), tiga lampu LED (hijau aman, kuning baterai lemah, merah suhu naik), dan buzzer. Data disimpan secara lokal, dapat dibaca lewat WiFi lokal tanpa internet, dan dirantai dengan hash agar sulit dimanipulasi. Pembeda utamanya dari kotak dingin standar adalah bukti: petugas tidak hanya berharap vaksin aman, tetapi dapat menunjukkan catatan suhunya.</w:t>
      </w:r>
    </w:p>
    <w:p w14:paraId="3CA2F5E1" w14:textId="77777777" w:rsidR="009E1438" w:rsidRPr="009E1438" w:rsidRDefault="009E1438" w:rsidP="009E1438">
      <w:r w:rsidRPr="009E1438">
        <w:rPr>
          <w:b/>
          <w:bCs/>
        </w:rPr>
        <w:t>Bukti.</w:t>
      </w:r>
      <w:r w:rsidRPr="009E1438">
        <w:t xml:space="preserve"> Perhitungan awal (estimasi desain, bukan hasil ukur) menunjukkan beban panas sekitar 19 W pada lingkungan 42°C, sehingga sekitar 11–12 kg PCM diperkirakan cukup menahan 2–8°C selama 24 jam. Anggaran energi menunjukkan panel surya kecil di kotak hanya cukup untuk elektronik, bukan untuk pendingin aktif.</w:t>
      </w:r>
    </w:p>
    <w:p w14:paraId="52BF8713" w14:textId="77777777" w:rsidR="009E1438" w:rsidRPr="009E1438" w:rsidRDefault="009E1438" w:rsidP="009E1438">
      <w:r w:rsidRPr="009E1438">
        <w:rPr>
          <w:b/>
          <w:bCs/>
        </w:rPr>
        <w:t>Kesimpulan.</w:t>
      </w:r>
      <w:r w:rsidRPr="009E1438">
        <w:t xml:space="preserve"> Kombinasi PCM, log offline, dan daya hibrida adalah pendekatan yang layak dan jujur terhadap batas fisika. Batasan terbesarnya adalah bobot (estimasi 18–20 kg bila penuh) dan kebutuhan mengisi ulang PCM di titik stasioner. Langkah berikutnya adalah uji 24 jam pada ruang 42°C dan pilot lapangan.</w:t>
      </w:r>
    </w:p>
    <w:p w14:paraId="18ADCD41" w14:textId="77777777" w:rsidR="009E1438" w:rsidRPr="009E1438" w:rsidRDefault="009E1438" w:rsidP="009E1438">
      <w:pPr>
        <w:rPr>
          <w:b/>
          <w:bCs/>
        </w:rPr>
      </w:pPr>
      <w:r w:rsidRPr="009E1438">
        <w:rPr>
          <w:b/>
          <w:bCs/>
        </w:rPr>
        <w:t>1. Pendahuluan</w:t>
      </w:r>
    </w:p>
    <w:p w14:paraId="5EA7F8EC" w14:textId="77777777" w:rsidR="009E1438" w:rsidRPr="009E1438" w:rsidRDefault="009E1438" w:rsidP="009E1438">
      <w:r w:rsidRPr="009E1438">
        <w:t>Rantai dingin ibarat rantai sungguhan: kekuatannya ditentukan mata rantai terlemah. Di kota, mata rantai itu berupa lemari pendingin dengan listrik andal. Di pulau terpencil, mata rantai terlemahnya adalah kilometer terakhir: perjalanan dengan motor, perahu kecil, dan jalan kaki, di bawah matahari tropis, tanpa listrik yang pasti dan tanpa sinyal. Pada segmen inilah suhu paling mudah menyimpang dan paling sulit dipantau.</w:t>
      </w:r>
    </w:p>
    <w:p w14:paraId="6D056C6B" w14:textId="77777777" w:rsidR="009E1438" w:rsidRPr="009E1438" w:rsidRDefault="009E1438" w:rsidP="009E1438">
      <w:r w:rsidRPr="009E1438">
        <w:t>Lingkup essay ini adalah vaksin imunisasi rutin yang disimpan pada 2–8°C, bukan vaksin yang membutuhkan suhu ultra-dingin atau beku. Kami memilih campak dan HPV sebagai dua contoh karena keduanya menunjukkan dua wajah risiko yang berbeda. Vaksin campak-rubela (MR) berbentuk kering beku dan peka terhadap panas serta cahaya, sehingga lonjakan suhu di perjalanan adalah ancaman utamanya. Vaksin HPV peka terhadap pembekuan, sehingga suhu yang terlalu dingin di dekat bahan pendingin juga berbahaya. Desain yang aman bagi keduanya harus menjaga suhu di tengah rentang, bukan di tepinya.</w:t>
      </w:r>
    </w:p>
    <w:p w14:paraId="041D3A4A" w14:textId="77777777" w:rsidR="009E1438" w:rsidRPr="009E1438" w:rsidRDefault="009E1438" w:rsidP="009E1438">
      <w:r w:rsidRPr="009E1438">
        <w:t>Taruhannya besar. Menurut data Kementerian Kesehatan, sepanjang 2025 tercatat 63.769 kasus suspek campak, 11.094 kasus terkonfirmasi laboratorium, dan 69 kematian, dengan kasus suspek naik 147 persen dibanding 2024. Laporan media atas data Kemenkes menyebut cakupan campak-rubela dosis pertama turun dari 92 persen pada 2024 menjadi 82 persen pada 2025. Wabah paling parah muncul di “kantong” berimunisasi rendah. Di Kabupaten Sumenep, Jawa Timur, 16 dari 17 anak yang meninggal terkonfirmasi tidak pernah diimunisasi. Untuk HPV, WHO mencatat sekitar 36.000 kasus baru kanker serviks dan 21.000 kematian per tahun di Indonesia, dengan sekitar 99 persen kasus berkaitan dengan infeksi HPV dan sekitar 70 persen terdiagnosis pada stadium lanjut. Pemerintah menargetkan 90 persen anak perempuan usia 15 tahun mendapat imunisasi HPV hingga 2027.</w:t>
      </w:r>
    </w:p>
    <w:p w14:paraId="7051CE45" w14:textId="77777777" w:rsidR="009E1438" w:rsidRPr="009E1438" w:rsidRDefault="009E1438" w:rsidP="009E1438">
      <w:r w:rsidRPr="009E1438">
        <w:lastRenderedPageBreak/>
        <w:t>Di sinilah kerusakan akibat suhu menjadi berbahaya karena tidak terlihat. Vaksin yang terpapar panas atau beku tidak berubah warna dan tidak berbau. Anak menerima suntikan dan merasa terlindungi, padahal perlindungannya mungkin berkurang. Yang menanggungnya adalah anak itu, keluarganya, dan komunitas pulau yang kecil, tempat beberapa anak rentan saja sudah cukup untuk memicu wabah. Sebagian sumber menunjuk keraguan masyarakat dan cakupan rendah, bukan rantai dingin, sebagai pemicu utama kejadian luar biasa. Argumen kami lebih sempit: rantai dingin yang gagal memperburuk celah yang sudah ada, dan bukti suhu membantu membangun kepercayaan.</w:t>
      </w:r>
    </w:p>
    <w:p w14:paraId="0D631F69" w14:textId="77777777" w:rsidR="009E1438" w:rsidRPr="009E1438" w:rsidRDefault="009E1438" w:rsidP="009E1438">
      <w:r w:rsidRPr="009E1438">
        <w:t xml:space="preserve">Pertanyaan utama essay ini adalah: </w:t>
      </w:r>
      <w:r w:rsidRPr="009E1438">
        <w:rPr>
          <w:b/>
          <w:bCs/>
        </w:rPr>
        <w:t>bagaimana menjaga vaksin tetap pada 2–8°C selama 24 jam hingga pulau terpencil tanpa bergantung pada listrik dan internet, sekaligus memberi petugas bukti yang dapat diverifikasi?</w:t>
      </w:r>
      <w:r w:rsidRPr="009E1438">
        <w:t xml:space="preserve"> Tesis kami: </w:t>
      </w:r>
      <w:r w:rsidRPr="009E1438">
        <w:rPr>
          <w:i/>
          <w:iCs/>
        </w:rPr>
        <w:t>PCM menanggung beban termal, tenaga surya menanggung data, dan bukti menanggung kepercayaan.</w:t>
      </w:r>
    </w:p>
    <w:p w14:paraId="2EB8B9D1" w14:textId="77777777" w:rsidR="009E1438" w:rsidRPr="009E1438" w:rsidRDefault="009E1438" w:rsidP="009E1438">
      <w:pPr>
        <w:rPr>
          <w:b/>
          <w:bCs/>
        </w:rPr>
      </w:pPr>
      <w:r w:rsidRPr="009E1438">
        <w:rPr>
          <w:b/>
          <w:bCs/>
        </w:rPr>
        <w:t>2. Analisis Masalah dan Persyaratan</w:t>
      </w:r>
    </w:p>
    <w:p w14:paraId="7FBD4304" w14:textId="77777777" w:rsidR="009E1438" w:rsidRPr="009E1438" w:rsidRDefault="009E1438" w:rsidP="009E1438">
      <w:r w:rsidRPr="009E1438">
        <w:rPr>
          <w:b/>
          <w:bCs/>
        </w:rPr>
        <w:t>Akar penyebab.</w:t>
      </w:r>
      <w:r w:rsidRPr="009E1438">
        <w:t xml:space="preserve"> Penyimpangan suhu selama perjalanan berasal dari beberapa sumber. Paparan udara luar setiap kali kotak dibuka langsung mengubah suhu di dalam. Panas lingkungan pada siang hari menembus dinding, sementara guncangan dan perjalanan yang tertunda memperpanjang waktu paparan. Pemadaman listrik membuat pendingin berbasis listrik berhenti, dan sekaligus memutus pelacakan: tidak ada yang tahu di mana barang berada dan kapan sampai. Akibatnya, kerusakan sulit dilacak ke tahap mana pun.</w:t>
      </w:r>
    </w:p>
    <w:p w14:paraId="1AC0E438" w14:textId="77777777" w:rsidR="009E1438" w:rsidRPr="009E1438" w:rsidRDefault="009E1438" w:rsidP="009E1438">
      <w:r w:rsidRPr="009E1438">
        <w:rPr>
          <w:b/>
          <w:bCs/>
        </w:rPr>
        <w:t>Pemangku kepentingan.</w:t>
      </w:r>
      <w:r w:rsidRPr="009E1438">
        <w:t xml:space="preserve"> Pengguna utama adalah petugas medis yang mengantar dan memberikan vaksin. Mereka butuh kotak yang andal, mudah dioperasikan dengan sedikit pelatihan, dan memberi tanda yang jelas tanpa perlu membaca angka. Pihak lain yang terdampak adalah puskesmas sebagai titik pengisian dan serah terima, dinas kesehatan yang membutuhkan data audit, serta orang tua dan anak sebagai penerima akhir.</w:t>
      </w:r>
    </w:p>
    <w:p w14:paraId="7500043E" w14:textId="77777777" w:rsidR="009E1438" w:rsidRPr="009E1438" w:rsidRDefault="009E1438" w:rsidP="009E1438">
      <w:r w:rsidRPr="009E1438">
        <w:rPr>
          <w:b/>
          <w:bCs/>
        </w:rPr>
        <w:t>Kendala nyata.</w:t>
      </w:r>
      <w:r w:rsidRPr="009E1438">
        <w:t xml:space="preserve"> Kendalanya mencakup listrik yang tidak andal, ketiadaan sinyal, anggaran terbatas, pelatihan yang minim, dan lingkungan pesisir yang korosif oleh garam. Dari sisi fisik, kotak ini berat dan berukuran cukup tinggi, sehingga ergonomi bagi petugas yang membawa dengan motor atau perahu kecil menjadi persoalan serius. Kami menjadikan ini kendala desain, bukan hal yang disembunyikan.</w:t>
      </w:r>
    </w:p>
    <w:p w14:paraId="1CAFBECE" w14:textId="77777777" w:rsidR="009E1438" w:rsidRPr="009E1438" w:rsidRDefault="009E1438" w:rsidP="009E1438">
      <w:r w:rsidRPr="009E1438">
        <w:rPr>
          <w:b/>
          <w:bCs/>
        </w:rPr>
        <w:t>Kriteria keberhasilan.</w:t>
      </w:r>
      <w:r w:rsidRPr="009E1438">
        <w:t xml:space="preserve"> Dari sisi suhu, kriteria utamanya adalah suhu di dalam tetap pada rentang yang ditetapkan. Kami memakai rentang kerja 3–7°C sebagai batas kendali yang lebih sempit daripada batas aman 2–8°C, sehingga ada ruang untuk akurasi sensor dan keterlambatan respons. Dari sisi peringatan, lampu LED harus menyala sesuai kondisi dan buzzer berbunyi ketika suhu keluar rentang. Kriteria lanjutan: ketahanan 24 jam pada lingkungan 42°C, catatan yang tidak dapat dipalsukan secara diam-diam, dan biaya per perjalanan yang terjangkau.</w:t>
      </w:r>
    </w:p>
    <w:p w14:paraId="1D37971E" w14:textId="77777777" w:rsidR="009E1438" w:rsidRPr="009E1438" w:rsidRDefault="009E1438" w:rsidP="009E1438">
      <w:r w:rsidRPr="009E1438">
        <w:rPr>
          <w:b/>
          <w:bCs/>
        </w:rPr>
        <w:t>Data dasar kerusakan.</w:t>
      </w:r>
      <w:r w:rsidRPr="009E1438">
        <w:t xml:space="preserve"> Angka kerusakan 25 persen yang kerap dipakai dalam diskusi adalah hipotetis, bukan temuan. Untuk menggantinya dengan data nyata, tahap pilot akan memasang pencatat suhu pada pengiriman rute yang ada selama beberapa minggu, lalu menghitung berapa persen perjalanan yang keluar dari 2–8°C dan berapa lama. Angka itulah yang akan menjadi data dasar untuk menilai manfaat kotak.</w:t>
      </w:r>
    </w:p>
    <w:p w14:paraId="78AD08CD" w14:textId="77777777" w:rsidR="009E1438" w:rsidRPr="009E1438" w:rsidRDefault="009E1438" w:rsidP="009E1438">
      <w:r w:rsidRPr="009E1438">
        <w:rPr>
          <w:b/>
          <w:bCs/>
        </w:rPr>
        <w:t>Di luar lingkup.</w:t>
      </w:r>
      <w:r w:rsidRPr="009E1438">
        <w:t xml:space="preserve"> Vaksin beku atau ultra-dingin, seperti beberapa vaksin mRNA dan vaksin yang disimpan pada −15°C atau lebih rendah, tidak tercakup karena membutuhkan teknologi pendinginan yang berbeda.</w:t>
      </w:r>
    </w:p>
    <w:p w14:paraId="21379570" w14:textId="77777777" w:rsidR="009E1438" w:rsidRPr="009E1438" w:rsidRDefault="009E1438" w:rsidP="009E1438">
      <w:pPr>
        <w:rPr>
          <w:b/>
          <w:bCs/>
        </w:rPr>
      </w:pPr>
      <w:r w:rsidRPr="009E1438">
        <w:rPr>
          <w:b/>
          <w:bCs/>
        </w:rPr>
        <w:t>3. Solusi yang Diusulkan dan Metodologi</w:t>
      </w:r>
    </w:p>
    <w:p w14:paraId="6C6CB1FE" w14:textId="77777777" w:rsidR="009E1438" w:rsidRPr="009E1438" w:rsidRDefault="009E1438" w:rsidP="009E1438">
      <w:r w:rsidRPr="009E1438">
        <w:rPr>
          <w:b/>
          <w:bCs/>
        </w:rPr>
        <w:t>Arsitektur keseluruhan.</w:t>
      </w:r>
      <w:r w:rsidRPr="009E1438">
        <w:t xml:space="preserve"> Kotak terdiri dari lima lapisan fungsi: dinding berisolasi, PCM sebagai penahan panas, paket baterai dengan panel surya kecil, rangkaian sensor dan antarmuka, serta modul data dengan WiFi lokal. Mikrokontroler membaca sensor, mengendalikan LED dan buzzer, menyimpan log, dan membuat titik akses WiFi lokal dengan halaman web sederhana yang dapat dibuka dari ponsel petugas.</w:t>
      </w:r>
    </w:p>
    <w:p w14:paraId="20F541FB" w14:textId="77777777" w:rsidR="009E1438" w:rsidRPr="009E1438" w:rsidRDefault="009E1438" w:rsidP="009E1438">
      <w:r w:rsidRPr="009E1438">
        <w:rPr>
          <w:b/>
          <w:bCs/>
        </w:rPr>
        <w:lastRenderedPageBreak/>
        <w:t>Mengapa pasif sebagai tulang punggung.</w:t>
      </w:r>
      <w:r w:rsidRPr="009E1438">
        <w:t xml:space="preserve"> Pendingin aktif membutuhkan listrik yang tidak dapat dijamin di lapangan. PCM menahan suhu karena menyerap panas saat berubah fasa pada suhu tetap, sehingga tidak bergantung pada daya. Bila listrik dan baterai habis, PCM tetap bekerja. Karena itu elektronik dirancang sebagai lapisan pengawas, bukan penentu hidup-matinya vaksin.</w:t>
      </w:r>
    </w:p>
    <w:p w14:paraId="7BF0F274" w14:textId="77777777" w:rsidR="009E1438" w:rsidRPr="009E1438" w:rsidRDefault="009E1438" w:rsidP="009E1438">
      <w:r w:rsidRPr="009E1438">
        <w:rPr>
          <w:b/>
          <w:bCs/>
        </w:rPr>
        <w:t>Pilihan pendingin aktif.</w:t>
      </w:r>
      <w:r w:rsidRPr="009E1438">
        <w:t xml:space="preserve"> Bila pendingin aktif ditambahkan sebagai pelengkap, ada dua kandidat. Perbandingan berikut adalah estimasi desain: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522"/>
        <w:gridCol w:w="2181"/>
        <w:gridCol w:w="1633"/>
      </w:tblGrid>
      <w:tr w:rsidR="009E1438" w:rsidRPr="009E1438" w14:paraId="1BF770E2" w14:textId="77777777" w:rsidTr="009E1438">
        <w:trPr>
          <w:tblCellSpacing w:w="15" w:type="dxa"/>
        </w:trPr>
        <w:tc>
          <w:tcPr>
            <w:tcW w:w="0" w:type="auto"/>
            <w:vAlign w:val="center"/>
            <w:hideMark/>
          </w:tcPr>
          <w:p w14:paraId="659235CA" w14:textId="77777777" w:rsidR="009E1438" w:rsidRPr="009E1438" w:rsidRDefault="009E1438" w:rsidP="009E1438">
            <w:pPr>
              <w:rPr>
                <w:b/>
                <w:bCs/>
              </w:rPr>
            </w:pPr>
            <w:r w:rsidRPr="009E1438">
              <w:rPr>
                <w:b/>
                <w:bCs/>
              </w:rPr>
              <w:t>Aspek</w:t>
            </w:r>
          </w:p>
        </w:tc>
        <w:tc>
          <w:tcPr>
            <w:tcW w:w="0" w:type="auto"/>
            <w:vAlign w:val="center"/>
            <w:hideMark/>
          </w:tcPr>
          <w:p w14:paraId="352664B8" w14:textId="77777777" w:rsidR="009E1438" w:rsidRPr="009E1438" w:rsidRDefault="009E1438" w:rsidP="009E1438">
            <w:pPr>
              <w:rPr>
                <w:b/>
                <w:bCs/>
              </w:rPr>
            </w:pPr>
            <w:r w:rsidRPr="009E1438">
              <w:rPr>
                <w:b/>
                <w:bCs/>
              </w:rPr>
              <w:t>Peltier</w:t>
            </w:r>
          </w:p>
        </w:tc>
        <w:tc>
          <w:tcPr>
            <w:tcW w:w="0" w:type="auto"/>
            <w:vAlign w:val="center"/>
            <w:hideMark/>
          </w:tcPr>
          <w:p w14:paraId="1CF2B49F" w14:textId="77777777" w:rsidR="009E1438" w:rsidRPr="009E1438" w:rsidRDefault="009E1438" w:rsidP="009E1438">
            <w:pPr>
              <w:rPr>
                <w:b/>
                <w:bCs/>
              </w:rPr>
            </w:pPr>
            <w:r w:rsidRPr="009E1438">
              <w:rPr>
                <w:b/>
                <w:bCs/>
              </w:rPr>
              <w:t>Kompresi uap DC kecil</w:t>
            </w:r>
          </w:p>
        </w:tc>
        <w:tc>
          <w:tcPr>
            <w:tcW w:w="0" w:type="auto"/>
            <w:vAlign w:val="center"/>
            <w:hideMark/>
          </w:tcPr>
          <w:p w14:paraId="26080012" w14:textId="77777777" w:rsidR="009E1438" w:rsidRPr="009E1438" w:rsidRDefault="009E1438" w:rsidP="009E1438">
            <w:pPr>
              <w:rPr>
                <w:b/>
                <w:bCs/>
              </w:rPr>
            </w:pPr>
            <w:r w:rsidRPr="009E1438">
              <w:rPr>
                <w:b/>
                <w:bCs/>
              </w:rPr>
              <w:t>PCM pasif</w:t>
            </w:r>
          </w:p>
        </w:tc>
      </w:tr>
      <w:tr w:rsidR="009E1438" w:rsidRPr="009E1438" w14:paraId="29810FED" w14:textId="77777777" w:rsidTr="009E1438">
        <w:trPr>
          <w:tblCellSpacing w:w="15" w:type="dxa"/>
        </w:trPr>
        <w:tc>
          <w:tcPr>
            <w:tcW w:w="0" w:type="auto"/>
            <w:vAlign w:val="center"/>
            <w:hideMark/>
          </w:tcPr>
          <w:p w14:paraId="7EB2465F" w14:textId="77777777" w:rsidR="009E1438" w:rsidRPr="009E1438" w:rsidRDefault="009E1438" w:rsidP="009E1438">
            <w:r w:rsidRPr="009E1438">
              <w:t>COP pada ΔT besar</w:t>
            </w:r>
          </w:p>
        </w:tc>
        <w:tc>
          <w:tcPr>
            <w:tcW w:w="0" w:type="auto"/>
            <w:vAlign w:val="center"/>
            <w:hideMark/>
          </w:tcPr>
          <w:p w14:paraId="1842942A" w14:textId="77777777" w:rsidR="009E1438" w:rsidRPr="009E1438" w:rsidRDefault="009E1438" w:rsidP="009E1438">
            <w:r w:rsidRPr="009E1438">
              <w:t>sekitar 0,3–0,5</w:t>
            </w:r>
          </w:p>
        </w:tc>
        <w:tc>
          <w:tcPr>
            <w:tcW w:w="0" w:type="auto"/>
            <w:vAlign w:val="center"/>
            <w:hideMark/>
          </w:tcPr>
          <w:p w14:paraId="4D3AC73B" w14:textId="77777777" w:rsidR="009E1438" w:rsidRPr="009E1438" w:rsidRDefault="009E1438" w:rsidP="009E1438">
            <w:r w:rsidRPr="009E1438">
              <w:t>sekitar 1,5–2</w:t>
            </w:r>
          </w:p>
        </w:tc>
        <w:tc>
          <w:tcPr>
            <w:tcW w:w="0" w:type="auto"/>
            <w:vAlign w:val="center"/>
            <w:hideMark/>
          </w:tcPr>
          <w:p w14:paraId="62F9F035" w14:textId="77777777" w:rsidR="009E1438" w:rsidRPr="009E1438" w:rsidRDefault="009E1438" w:rsidP="009E1438">
            <w:r w:rsidRPr="009E1438">
              <w:t>tidak berlaku</w:t>
            </w:r>
          </w:p>
        </w:tc>
      </w:tr>
      <w:tr w:rsidR="009E1438" w:rsidRPr="009E1438" w14:paraId="6386B236" w14:textId="77777777" w:rsidTr="009E1438">
        <w:trPr>
          <w:tblCellSpacing w:w="15" w:type="dxa"/>
        </w:trPr>
        <w:tc>
          <w:tcPr>
            <w:tcW w:w="0" w:type="auto"/>
            <w:vAlign w:val="center"/>
            <w:hideMark/>
          </w:tcPr>
          <w:p w14:paraId="574CB570" w14:textId="77777777" w:rsidR="009E1438" w:rsidRPr="009E1438" w:rsidRDefault="009E1438" w:rsidP="009E1438">
            <w:r w:rsidRPr="009E1438">
              <w:t>Daya rata-rata</w:t>
            </w:r>
          </w:p>
        </w:tc>
        <w:tc>
          <w:tcPr>
            <w:tcW w:w="0" w:type="auto"/>
            <w:vAlign w:val="center"/>
            <w:hideMark/>
          </w:tcPr>
          <w:p w14:paraId="34D96853" w14:textId="77777777" w:rsidR="009E1438" w:rsidRPr="009E1438" w:rsidRDefault="009E1438" w:rsidP="009E1438">
            <w:r w:rsidRPr="009E1438">
              <w:t>sekitar 40–60 W</w:t>
            </w:r>
          </w:p>
        </w:tc>
        <w:tc>
          <w:tcPr>
            <w:tcW w:w="0" w:type="auto"/>
            <w:vAlign w:val="center"/>
            <w:hideMark/>
          </w:tcPr>
          <w:p w14:paraId="1383FB71" w14:textId="77777777" w:rsidR="009E1438" w:rsidRPr="009E1438" w:rsidRDefault="009E1438" w:rsidP="009E1438">
            <w:r w:rsidRPr="009E1438">
              <w:t>sekitar 10–15 W</w:t>
            </w:r>
          </w:p>
        </w:tc>
        <w:tc>
          <w:tcPr>
            <w:tcW w:w="0" w:type="auto"/>
            <w:vAlign w:val="center"/>
            <w:hideMark/>
          </w:tcPr>
          <w:p w14:paraId="4951D5DF" w14:textId="77777777" w:rsidR="009E1438" w:rsidRPr="009E1438" w:rsidRDefault="009E1438" w:rsidP="009E1438">
            <w:r w:rsidRPr="009E1438">
              <w:t>0 W</w:t>
            </w:r>
          </w:p>
        </w:tc>
      </w:tr>
      <w:tr w:rsidR="009E1438" w:rsidRPr="009E1438" w14:paraId="20E79743" w14:textId="77777777" w:rsidTr="009E1438">
        <w:trPr>
          <w:tblCellSpacing w:w="15" w:type="dxa"/>
        </w:trPr>
        <w:tc>
          <w:tcPr>
            <w:tcW w:w="0" w:type="auto"/>
            <w:vAlign w:val="center"/>
            <w:hideMark/>
          </w:tcPr>
          <w:p w14:paraId="416FB887" w14:textId="77777777" w:rsidR="009E1438" w:rsidRPr="009E1438" w:rsidRDefault="009E1438" w:rsidP="009E1438">
            <w:r w:rsidRPr="009E1438">
              <w:t>Energi harian</w:t>
            </w:r>
          </w:p>
        </w:tc>
        <w:tc>
          <w:tcPr>
            <w:tcW w:w="0" w:type="auto"/>
            <w:vAlign w:val="center"/>
            <w:hideMark/>
          </w:tcPr>
          <w:p w14:paraId="7606F6FF" w14:textId="77777777" w:rsidR="009E1438" w:rsidRPr="009E1438" w:rsidRDefault="009E1438" w:rsidP="009E1438">
            <w:r w:rsidRPr="009E1438">
              <w:t>lebih dari 1 kWh</w:t>
            </w:r>
          </w:p>
        </w:tc>
        <w:tc>
          <w:tcPr>
            <w:tcW w:w="0" w:type="auto"/>
            <w:vAlign w:val="center"/>
            <w:hideMark/>
          </w:tcPr>
          <w:p w14:paraId="043E7A52" w14:textId="77777777" w:rsidR="009E1438" w:rsidRPr="009E1438" w:rsidRDefault="009E1438" w:rsidP="009E1438">
            <w:r w:rsidRPr="009E1438">
              <w:t>sekitar 250–350 Wh</w:t>
            </w:r>
          </w:p>
        </w:tc>
        <w:tc>
          <w:tcPr>
            <w:tcW w:w="0" w:type="auto"/>
            <w:vAlign w:val="center"/>
            <w:hideMark/>
          </w:tcPr>
          <w:p w14:paraId="6BE73BA2" w14:textId="77777777" w:rsidR="009E1438" w:rsidRPr="009E1438" w:rsidRDefault="009E1438" w:rsidP="009E1438">
            <w:r w:rsidRPr="009E1438">
              <w:t>0 Wh</w:t>
            </w:r>
          </w:p>
        </w:tc>
      </w:tr>
      <w:tr w:rsidR="009E1438" w:rsidRPr="009E1438" w14:paraId="69753159" w14:textId="77777777" w:rsidTr="009E1438">
        <w:trPr>
          <w:tblCellSpacing w:w="15" w:type="dxa"/>
        </w:trPr>
        <w:tc>
          <w:tcPr>
            <w:tcW w:w="0" w:type="auto"/>
            <w:vAlign w:val="center"/>
            <w:hideMark/>
          </w:tcPr>
          <w:p w14:paraId="6FA29DE8" w14:textId="77777777" w:rsidR="009E1438" w:rsidRPr="009E1438" w:rsidRDefault="009E1438" w:rsidP="009E1438">
            <w:r w:rsidRPr="009E1438">
              <w:t>Getaran dan bising</w:t>
            </w:r>
          </w:p>
        </w:tc>
        <w:tc>
          <w:tcPr>
            <w:tcW w:w="0" w:type="auto"/>
            <w:vAlign w:val="center"/>
            <w:hideMark/>
          </w:tcPr>
          <w:p w14:paraId="4C90D2CE" w14:textId="77777777" w:rsidR="009E1438" w:rsidRPr="009E1438" w:rsidRDefault="009E1438" w:rsidP="009E1438">
            <w:r w:rsidRPr="009E1438">
              <w:t>rendah</w:t>
            </w:r>
          </w:p>
        </w:tc>
        <w:tc>
          <w:tcPr>
            <w:tcW w:w="0" w:type="auto"/>
            <w:vAlign w:val="center"/>
            <w:hideMark/>
          </w:tcPr>
          <w:p w14:paraId="6AF3F6AF" w14:textId="77777777" w:rsidR="009E1438" w:rsidRPr="009E1438" w:rsidRDefault="009E1438" w:rsidP="009E1438">
            <w:r w:rsidRPr="009E1438">
              <w:t>ada</w:t>
            </w:r>
          </w:p>
        </w:tc>
        <w:tc>
          <w:tcPr>
            <w:tcW w:w="0" w:type="auto"/>
            <w:vAlign w:val="center"/>
            <w:hideMark/>
          </w:tcPr>
          <w:p w14:paraId="2C4B8D37" w14:textId="77777777" w:rsidR="009E1438" w:rsidRPr="009E1438" w:rsidRDefault="009E1438" w:rsidP="009E1438">
            <w:r w:rsidRPr="009E1438">
              <w:t>tidak ada</w:t>
            </w:r>
          </w:p>
        </w:tc>
      </w:tr>
      <w:tr w:rsidR="009E1438" w:rsidRPr="009E1438" w14:paraId="1F483AB7" w14:textId="77777777" w:rsidTr="009E1438">
        <w:trPr>
          <w:tblCellSpacing w:w="15" w:type="dxa"/>
        </w:trPr>
        <w:tc>
          <w:tcPr>
            <w:tcW w:w="0" w:type="auto"/>
            <w:vAlign w:val="center"/>
            <w:hideMark/>
          </w:tcPr>
          <w:p w14:paraId="4FF31047" w14:textId="77777777" w:rsidR="009E1438" w:rsidRPr="009E1438" w:rsidRDefault="009E1438" w:rsidP="009E1438">
            <w:r w:rsidRPr="009E1438">
              <w:t>Bobot dan biaya</w:t>
            </w:r>
          </w:p>
        </w:tc>
        <w:tc>
          <w:tcPr>
            <w:tcW w:w="0" w:type="auto"/>
            <w:vAlign w:val="center"/>
            <w:hideMark/>
          </w:tcPr>
          <w:p w14:paraId="3AC451AE" w14:textId="77777777" w:rsidR="009E1438" w:rsidRPr="009E1438" w:rsidRDefault="009E1438" w:rsidP="009E1438">
            <w:r w:rsidRPr="009E1438">
              <w:t>ringan, murah</w:t>
            </w:r>
          </w:p>
        </w:tc>
        <w:tc>
          <w:tcPr>
            <w:tcW w:w="0" w:type="auto"/>
            <w:vAlign w:val="center"/>
            <w:hideMark/>
          </w:tcPr>
          <w:p w14:paraId="187E4A8B" w14:textId="77777777" w:rsidR="009E1438" w:rsidRPr="009E1438" w:rsidRDefault="009E1438" w:rsidP="009E1438">
            <w:r w:rsidRPr="009E1438">
              <w:t>lebih berat, lebih mahal</w:t>
            </w:r>
          </w:p>
        </w:tc>
        <w:tc>
          <w:tcPr>
            <w:tcW w:w="0" w:type="auto"/>
            <w:vAlign w:val="center"/>
            <w:hideMark/>
          </w:tcPr>
          <w:p w14:paraId="3FFE712A" w14:textId="77777777" w:rsidR="009E1438" w:rsidRPr="009E1438" w:rsidRDefault="009E1438" w:rsidP="009E1438">
            <w:r w:rsidRPr="009E1438">
              <w:t>berat massa PCM</w:t>
            </w:r>
          </w:p>
        </w:tc>
      </w:tr>
    </w:tbl>
    <w:p w14:paraId="31014BE2" w14:textId="77777777" w:rsidR="009E1438" w:rsidRPr="009E1438" w:rsidRDefault="009E1438" w:rsidP="009E1438">
      <w:r w:rsidRPr="009E1438">
        <w:t>Peltier ringan dan tanpa bagian bergerak, tetapi terlalu boros untuk panel di atas kotak. Kompresor lebih efisien tetapi menambah bobot, getaran, dan titik kegagalan mekanis. Kami tidak mengklaim salah satu selalu unggul: untuk perjalanan 24 jam tanpa listrik andal, pasif lebih tepat, dan pendingin aktif hanya masuk akal di titik stasioner.</w:t>
      </w:r>
    </w:p>
    <w:p w14:paraId="19C8E8EF" w14:textId="77777777" w:rsidR="009E1438" w:rsidRPr="009E1438" w:rsidRDefault="009E1438" w:rsidP="009E1438">
      <w:r w:rsidRPr="009E1438">
        <w:rPr>
          <w:b/>
          <w:bCs/>
        </w:rPr>
        <w:t>Dimensi dan volume.</w:t>
      </w:r>
      <w:r w:rsidRPr="009E1438">
        <w:t xml:space="preserve"> Sebagai contoh desain, volume dalam </w:t>
      </w:r>
      <w:proofErr w:type="gramStart"/>
      <w:r w:rsidRPr="009E1438">
        <w:t>30 liter</w:t>
      </w:r>
      <w:proofErr w:type="gramEnd"/>
      <w:r w:rsidRPr="009E1438">
        <w:t xml:space="preserve"> (kira-kira 40 × 30 × 25 cm) dengan isolasi poliuretana setebal 5 cm menghasilkan dimensi luar sekitar 50 × 40 × 35 cm. Ruang PCM mengambil sekitar 12 liter, sehingga muatan vaksin bersih sekitar 18 liter. Angka ini harus dikonfirmasi pada rancangan akhir.</w:t>
      </w:r>
    </w:p>
    <w:p w14:paraId="4B9CC568" w14:textId="77777777" w:rsidR="009E1438" w:rsidRPr="009E1438" w:rsidRDefault="009E1438" w:rsidP="009E1438">
      <w:r w:rsidRPr="009E1438">
        <w:rPr>
          <w:b/>
          <w:bCs/>
        </w:rPr>
        <w:t>Titik leleh PCM dan perlindungan dari pembekuan.</w:t>
      </w:r>
      <w:r w:rsidRPr="009E1438">
        <w:t xml:space="preserve"> Titik leleh PCM dipilih sekitar 4–5°C, di atas 2°C, sehingga suhu di sekitarnya tidak turun ke titik beku. PCM ditempatkan di dinding, bukan menempel langsung pada vaksin, dan sekat serta jarak menjaga vaksin tetap terpisah. Probe sensor ditempatkan dalam botol buffer berisi air atau glikol yang meniru massa termal vial, sehingga pembacaan mendekati suhu vaksin sebenarnya dan bukan sekadar suhu udara.</w:t>
      </w:r>
    </w:p>
    <w:p w14:paraId="584E038B" w14:textId="77777777" w:rsidR="009E1438" w:rsidRPr="009E1438" w:rsidRDefault="009E1438" w:rsidP="009E1438">
      <w:r w:rsidRPr="009E1438">
        <w:rPr>
          <w:b/>
          <w:bCs/>
        </w:rPr>
        <w:t>Sensor dan alarm lokal.</w:t>
      </w:r>
      <w:r w:rsidRPr="009E1438">
        <w:t xml:space="preserve"> Sensor DS18B20 mengukur suhu dengan probe yang tahan air. Dua titik ukur digunakan, satu di dalam botol buffer dan satu di ruang udara, ditambah satu sensor suhu luar. Sensor DHT mengukur kelembapan, yang berguna untuk mendeteksi kondensasi atau kebocoran yang dapat merusak elektronik dan label. Pintu dipantau dengan saklar reed, dan guncangan dengan akselerometer. Alarm bekerja sepenuhnya lokal: LED hijau berarti aman, kuning berarti baterai lemah, merah berarti suhu naik keluar rentang, dan buzzer berbunyi ketika kondisi merah terjadi. Tiga tombol fisik memungkinkan petugas mengirim tanda terima serah terima, membuka kunci kotak, dan mematikan alarm sementara. Semua ini berjalan tanpa WiFi maupun ponsel.</w:t>
      </w:r>
    </w:p>
    <w:p w14:paraId="43EAC064" w14:textId="77777777" w:rsidR="009E1438" w:rsidRPr="009E1438" w:rsidRDefault="009E1438" w:rsidP="009E1438">
      <w:r w:rsidRPr="009E1438">
        <w:rPr>
          <w:b/>
          <w:bCs/>
        </w:rPr>
        <w:t>Waktu tanpa internet.</w:t>
      </w:r>
      <w:r w:rsidRPr="009E1438">
        <w:t xml:space="preserve"> Catatan tanpa waktu yang andal tidak dapat dipercaya. Karena itu kotak memakai jam waktu nyata (RTC) berbaterai cadangan yang dikoreksi dari waktu GPS bila tersedia.</w:t>
      </w:r>
    </w:p>
    <w:p w14:paraId="1FE38E74" w14:textId="77777777" w:rsidR="009E1438" w:rsidRPr="009E1438" w:rsidRDefault="009E1438" w:rsidP="009E1438">
      <w:r w:rsidRPr="009E1438">
        <w:rPr>
          <w:b/>
          <w:bCs/>
        </w:rPr>
        <w:t>Penyimpanan dan keamanan data.</w:t>
      </w:r>
      <w:r w:rsidRPr="009E1438">
        <w:t xml:space="preserve"> Sampling setiap 30 detik menghasilkan sekitar 2.880 pembacaan per hari per sensor, yang hanya puluhan kilobita untuk satu minggu, sehingga memori lokal tidak menjadi masalah. Setiap catatan dihubungkan dengan hash catatan sebelumnya dan ditandatangani kunci perangkat. Mengubah satu catatan akan memutus rantai. Pola </w:t>
      </w:r>
      <w:r w:rsidRPr="009E1438">
        <w:rPr>
          <w:i/>
          <w:iCs/>
        </w:rPr>
        <w:t>store-and-forward</w:t>
      </w:r>
      <w:r w:rsidRPr="009E1438">
        <w:t xml:space="preserve"> dipakai: log tersimpan lokal dan disinkronkan ke dinas kesehatan ketika ada jaringan, dengan opsi modul LTE-M atau NB-IoT. Tidak ada data pengenal pasien yang disimpan.</w:t>
      </w:r>
    </w:p>
    <w:p w14:paraId="77DCAE9C" w14:textId="77777777" w:rsidR="009E1438" w:rsidRPr="009E1438" w:rsidRDefault="009E1438" w:rsidP="009E1438">
      <w:r w:rsidRPr="009E1438">
        <w:rPr>
          <w:b/>
          <w:bCs/>
        </w:rPr>
        <w:t>Pengisian ulang.</w:t>
      </w:r>
      <w:r w:rsidRPr="009E1438">
        <w:t xml:space="preserve"> PCM harus dibekukan atau didinginkan terlebih dahulu, sehingga titik pengisian stasioner dibutuhkan, misalnya puskesmas dengan panel surya dan kulkas surya. Dua set PCM </w:t>
      </w:r>
      <w:r w:rsidRPr="009E1438">
        <w:lastRenderedPageBreak/>
        <w:t>yang dirotasi memungkinkan satu set diisi ulang sementara set lain dipakai. Baterai diisi ulang di titik yang sama, sedangkan panel di kotak hanya berperan sebagai pengisi tambahan.</w:t>
      </w:r>
    </w:p>
    <w:p w14:paraId="682398E5" w14:textId="77777777" w:rsidR="009E1438" w:rsidRPr="009E1438" w:rsidRDefault="009E1438" w:rsidP="009E1438">
      <w:r w:rsidRPr="009E1438">
        <w:rPr>
          <w:b/>
          <w:bCs/>
        </w:rPr>
        <w:t>Alur kerja petugas.</w:t>
      </w:r>
      <w:r w:rsidRPr="009E1438">
        <w:t xml:space="preserve"> Petugas menerima kotak yang sudah diisi (PCM dingin, baterai penuh), memuat vaksin, dan menekan tombol tanda terima yang mencatat waktu dan serah terima. Selama perjalanan, ia cukup memperhatikan warna lampu. Di tujuan, ia membuka halaman WiFi lokal untuk melihat suhu puncak dan durasi di luar rentang, lalu memutuskan penggunaan batch sesuai label produk dan pedoman WHO atau nasional. Sistem hanya menyajikan bukti dan tidak mengambil keputusan kelayakan vaksin.</w:t>
      </w:r>
    </w:p>
    <w:p w14:paraId="38AD7DB5" w14:textId="77777777" w:rsidR="009E1438" w:rsidRPr="009E1438" w:rsidRDefault="009E1438" w:rsidP="009E1438">
      <w:r w:rsidRPr="009E1438">
        <w:rPr>
          <w:b/>
          <w:bCs/>
        </w:rPr>
        <w:t>Metode analisis.</w:t>
      </w:r>
      <w:r w:rsidRPr="009E1438">
        <w:t xml:space="preserve"> Kami memakai tiga pendekatan: perhitungan termal (beban panas dan massa PCM), anggaran energi (kebutuhan versus produksi panel), dan rencana uji laboratorium dengan sensor referensi terkalibrasi menggunakan bahan simulan, bukan vaksin sungguhan.</w:t>
      </w:r>
    </w:p>
    <w:p w14:paraId="72BC4D89" w14:textId="77777777" w:rsidR="009E1438" w:rsidRPr="009E1438" w:rsidRDefault="009E1438" w:rsidP="009E1438">
      <w:pPr>
        <w:rPr>
          <w:b/>
          <w:bCs/>
        </w:rPr>
      </w:pPr>
      <w:r w:rsidRPr="009E1438">
        <w:rPr>
          <w:b/>
          <w:bCs/>
        </w:rPr>
        <w:t>4. Analisis dan Diskusi</w:t>
      </w:r>
    </w:p>
    <w:p w14:paraId="3CF7773B" w14:textId="77777777" w:rsidR="009E1438" w:rsidRPr="009E1438" w:rsidRDefault="009E1438" w:rsidP="009E1438">
      <w:r w:rsidRPr="009E1438">
        <w:rPr>
          <w:b/>
          <w:bCs/>
        </w:rPr>
        <w:t>Beban panas dan massa PCM.</w:t>
      </w:r>
      <w:r w:rsidRPr="009E1438">
        <w:t xml:space="preserve"> Asumsi: dimensi luar 50 × 40 × 35 cm, isolasi poliuretana 5 cm dengan konduktivitas sekitar 0,025 W/m·K, suhu lingkungan 42°C, dan target 5°C. Luas permukaan luar sekitar 1,03 m² dan koefisien perpindahan panas sekitar 0,5 W/m²·K dengan selisih suhu 37 K, sehingga beban konduksi sekitar 19 W. Dalam 24 jam, energinya sekitar 1.650 kJ. Dengan kalor laten PCM sekitar 220 kJ/kg, kebutuhan teoretisnya sekitar 7,5 kg. Dengan kalor laten efektif 80 persen menjadi sekitar 9,4 kg, dan dengan margin 25 persen menjadi sekitar 11–12 kg atau sekitar 12 liter. Perhitungan ini belum mencakup pembukaan pintu, panas awal muatan, dan elektronik, sehingga hasilnya adalah batas bawah yang perlu diuji.</w:t>
      </w:r>
    </w:p>
    <w:p w14:paraId="7CA5F303" w14:textId="77777777" w:rsidR="009E1438" w:rsidRPr="009E1438" w:rsidRDefault="009E1438" w:rsidP="009E1438">
      <w:r w:rsidRPr="009E1438">
        <w:rPr>
          <w:b/>
          <w:bCs/>
        </w:rPr>
        <w:t>Bobot dan klaim “mudah dibawa”.</w:t>
      </w:r>
      <w:r w:rsidRPr="009E1438">
        <w:t xml:space="preserve"> Dengan PCM sebesar itu, bobot total diperkirakan 18–20 kg. Itu tidak seringan kotak pengantar makanan, dan kami tidak akan mengklaimnya demikian. Dua opsi tersedia. Pertama, panel isolasi vakum (VIP) mengurangi tebal dinding dan massa PCM, tetapi lebih mahal dan rapuh. Kedua, mendefinisikan ulang portabel secara jujur: satu orang dengan tali bahu atau ransel untuk muatan parsial, dua orang untuk unit penuh.</w:t>
      </w:r>
    </w:p>
    <w:p w14:paraId="0568BF77" w14:textId="77777777" w:rsidR="009E1438" w:rsidRPr="009E1438" w:rsidRDefault="009E1438" w:rsidP="009E1438">
      <w:r w:rsidRPr="009E1438">
        <w:rPr>
          <w:b/>
          <w:bCs/>
        </w:rPr>
        <w:t>Energi.</w:t>
      </w:r>
      <w:r w:rsidRPr="009E1438">
        <w:t xml:space="preserve"> IoT dengan mikrokontroler, WiFi lokal, dan GPS membutuhkan sekitar 10–20 Wh per hari. Panel yang muat di atas kotak (sekitar 0,14 m²) menghasilkan sekitar 25 W puncak, kira-kira 80–110 Wh per hari pada kondisi baik. Itu cukup untuk elektronik dan sedikit kelebihan, tetapi jauh di bawah kebutuhan Peltier (lebih dari 1 kWh per hari) maupun kompresor (sekitar 250–350 Wh per hari). Untuk skenario mendung tiga hari, baterai LiFePO4 dengan kapasitas yang menutup kebutuhan IoT tiga hari tetap menyala, dan PCM menjadi cadangan pasif bila baterai habis. Panel di atas kotak juga menambah panas dari sinar matahari, sehingga panel besar sebaiknya dipasang di titik stasioner, bukan di kotak.</w:t>
      </w:r>
    </w:p>
    <w:p w14:paraId="1E85F7FF" w14:textId="77777777" w:rsidR="009E1438" w:rsidRPr="009E1438" w:rsidRDefault="009E1438" w:rsidP="009E1438">
      <w:r w:rsidRPr="009E1438">
        <w:rPr>
          <w:b/>
          <w:bCs/>
        </w:rPr>
        <w:t>Skenario terburuk.</w:t>
      </w:r>
      <w:r w:rsidRPr="009E1438">
        <w:t xml:space="preserve"> Bila pintu terbuka terlalu lama, sensor pintu dan suhu memicu LED merah dan buzzer, dan durasi paparan dicatat. Bila satu sensor gagal, sensor redundan mengambil alih dan batch ditandai “tidak terverifikasi”. Bila perjalanan tertunda, PCM menahan suhu hingga sekitar 24 jam, dan log menunjukkan sisa waktu aman. Bila baterai habis, PCM tetap bekerja dan lampu kuning memberi peringatan lebih awal.</w:t>
      </w:r>
    </w:p>
    <w:p w14:paraId="1487BB38" w14:textId="77777777" w:rsidR="009E1438" w:rsidRPr="009E1438" w:rsidRDefault="009E1438" w:rsidP="009E1438">
      <w:r w:rsidRPr="009E1438">
        <w:rPr>
          <w:b/>
          <w:bCs/>
        </w:rPr>
        <w:t>Validasi.</w:t>
      </w:r>
      <w:r w:rsidRPr="009E1438">
        <w:t xml:space="preserve"> Rencana ujinya: uji cold life 24 jam di ruang 42°C dengan sensor referensi terkalibrasi, pemetaan suhu di beberapa titik muatan, uji latensi alarm, uji jatuh dan getar, uji ketahanan air dan korosi garam, serta uji WiFi lokal tanpa internet.</w:t>
      </w:r>
    </w:p>
    <w:p w14:paraId="3626150F" w14:textId="77777777" w:rsidR="009E1438" w:rsidRPr="009E1438" w:rsidRDefault="009E1438" w:rsidP="009E1438">
      <w:r w:rsidRPr="009E1438">
        <w:rPr>
          <w:b/>
          <w:bCs/>
        </w:rPr>
        <w:t>Estimasi versus terukur.</w:t>
      </w:r>
      <w:r w:rsidRPr="009E1438">
        <w:t xml:space="preserve"> Semua angka di bagian ini adalah estimasi desain. Yang akan diukur adalah massa PCM sebenarnya, durasi ketahanan, bobot akhir, konsumsi energi nyata, dan akurasi sensor setelah kalibrasi.</w:t>
      </w:r>
    </w:p>
    <w:p w14:paraId="6E029F63" w14:textId="77777777" w:rsidR="009E1438" w:rsidRPr="009E1438" w:rsidRDefault="009E1438" w:rsidP="009E1438">
      <w:r w:rsidRPr="009E1438">
        <w:rPr>
          <w:b/>
          <w:bCs/>
        </w:rPr>
        <w:t>Risiko dan keterbatasan.</w:t>
      </w:r>
      <w:r w:rsidRPr="009E1438">
        <w:t xml:space="preserve"> Risiko terbesar adalah bobot, kebutuhan mengisi ulang PCM tanpa sumber dingin andal, kegagalan sensor, dan kesalahan prosedur petugas. Mitigasinya: opsi VIP, titik pengisian stasioner dan rotasi dua set PCM, sensor redundan, serta pelatihan singkat dengan indikator lampu yang mudah dipahami. Kriptografi menjamin catatan tidak diubah setelah ditulis, bukan bahwa sensor akurat, sehingga kalibrasi dan segel fisik tetap diperlukan.</w:t>
      </w:r>
    </w:p>
    <w:p w14:paraId="75A988FB" w14:textId="77777777" w:rsidR="009E1438" w:rsidRPr="009E1438" w:rsidRDefault="009E1438" w:rsidP="009E1438">
      <w:r w:rsidRPr="009E1438">
        <w:rPr>
          <w:b/>
          <w:bCs/>
        </w:rPr>
        <w:lastRenderedPageBreak/>
        <w:t>Perlukah blockchain?</w:t>
      </w:r>
      <w:r w:rsidRPr="009E1438">
        <w:t xml:space="preserve"> Menurut kami, tidak untuk kebanyakan kasus. Log berhash berantai dengan tanda tangan perangkat sudah cukup untuk mendeteksi manipulasi. Blockchain baru relevan bila audit melibatkan banyak pihak yang saling tidak percaya.</w:t>
      </w:r>
    </w:p>
    <w:p w14:paraId="03F8F44E" w14:textId="77777777" w:rsidR="009E1438" w:rsidRPr="009E1438" w:rsidRDefault="009E1438" w:rsidP="009E1438">
      <w:r w:rsidRPr="009E1438">
        <w:rPr>
          <w:b/>
          <w:bCs/>
        </w:rPr>
        <w:t>Pembeda dari pembawa vaksin standar WHO PQS.</w:t>
      </w:r>
      <w:r w:rsidRPr="009E1438">
        <w:t xml:space="preserve"> Pembawa vaksin standar menjaga suhu dengan kemasan dingin dan isolasi, tetapi umumnya tidak menyediakan catatan terverifikasi dengan alarm lokal. Pembeda kami adalah kombinasi PCM yang dirancang untuk 24 jam, log offline yang tahan manipulasi, dan daya hibrida berbiaya rendah.</w:t>
      </w:r>
    </w:p>
    <w:p w14:paraId="00C11634" w14:textId="77777777" w:rsidR="009E1438" w:rsidRPr="009E1438" w:rsidRDefault="009E1438" w:rsidP="009E1438">
      <w:pPr>
        <w:rPr>
          <w:b/>
          <w:bCs/>
        </w:rPr>
      </w:pPr>
      <w:r w:rsidRPr="009E1438">
        <w:rPr>
          <w:b/>
          <w:bCs/>
        </w:rPr>
        <w:t>5. Dampak dan Implementasi</w:t>
      </w:r>
    </w:p>
    <w:p w14:paraId="0A7D6F68" w14:textId="77777777" w:rsidR="009E1438" w:rsidRPr="009E1438" w:rsidRDefault="009E1438" w:rsidP="009E1438">
      <w:r w:rsidRPr="009E1438">
        <w:rPr>
          <w:b/>
          <w:bCs/>
        </w:rPr>
        <w:t>Sosial dan kesehatan.</w:t>
      </w:r>
      <w:r w:rsidRPr="009E1438">
        <w:t xml:space="preserve"> Satu kotak </w:t>
      </w:r>
      <w:proofErr w:type="gramStart"/>
      <w:r w:rsidRPr="009E1438">
        <w:t>30 liter</w:t>
      </w:r>
      <w:proofErr w:type="gramEnd"/>
      <w:r w:rsidRPr="009E1438">
        <w:t xml:space="preserve"> membawa vaksin untuk banyak anak sekaligus, termasuk kegiatan imunisasi sekolah. Setiap perjalanan yang aman berarti kelompok anak yang benar-benar terlindungi, dan bukti suhu membantu petugas menjawab keraguan orang tua. Jumlah dosis per kotak bergantung pada jenis vaksin dan kemasan, sehingga angka pastinya ditentukan pada tahap pilot.</w:t>
      </w:r>
    </w:p>
    <w:p w14:paraId="0927AA33" w14:textId="77777777" w:rsidR="009E1438" w:rsidRPr="009E1438" w:rsidRDefault="009E1438" w:rsidP="009E1438">
      <w:r w:rsidRPr="009E1438">
        <w:rPr>
          <w:b/>
          <w:bCs/>
        </w:rPr>
        <w:t>Ekonomi.</w:t>
      </w:r>
      <w:r w:rsidRPr="009E1438">
        <w:t xml:space="preserve"> Biaya siklus hidup dihitung dari komponen elektronik, baterai, PCM, kalibrasi, pemeliharaan, dan pelatihan, dibagi jumlah perjalanan selama masa pakai, lalu dibandingkan dengan kotak dingin standar dan nilai vaksin yang diselamatkan. </w:t>
      </w:r>
      <w:r w:rsidRPr="009E1438">
        <w:rPr>
          <w:i/>
          <w:iCs/>
        </w:rPr>
        <w:t>[Isi angka setelah rencana anggaran biaya selesai.]</w:t>
      </w:r>
    </w:p>
    <w:p w14:paraId="51B91518" w14:textId="77777777" w:rsidR="009E1438" w:rsidRPr="009E1438" w:rsidRDefault="009E1438" w:rsidP="009E1438">
      <w:r w:rsidRPr="009E1438">
        <w:rPr>
          <w:b/>
          <w:bCs/>
        </w:rPr>
        <w:t>Lingkungan.</w:t>
      </w:r>
      <w:r w:rsidRPr="009E1438">
        <w:t xml:space="preserve"> Tanpa bahan bakar dan generator, jejak karbon operasional rendah. Baterai LiFePO4 lebih aman dan awet, dan PCM dapat dipakai ulang berkali-kali. Rencana daur ulang baterai dan PCM menjadi bagian dari prosedur pemeliharaan.</w:t>
      </w:r>
    </w:p>
    <w:p w14:paraId="446B2282" w14:textId="77777777" w:rsidR="009E1438" w:rsidRPr="009E1438" w:rsidRDefault="009E1438" w:rsidP="009E1438">
      <w:r w:rsidRPr="009E1438">
        <w:rPr>
          <w:b/>
          <w:bCs/>
        </w:rPr>
        <w:t>Keselamatan.</w:t>
      </w:r>
      <w:r w:rsidRPr="009E1438">
        <w:t xml:space="preserve"> Risiko baterai dikendalikan dengan sistem manajemen baterai (BMS) dan pengisi daya surya (MPPT). Bahan PCM dipilih yang tidak beracun dan tidak mudah terbakar. Risiko keputusan yang keliru dikurangi dengan prinsip bahwa sistem hanya menyajikan bukti, sementara keputusan pakai atau buang batch mengikuti label produk dan pedoman WHO atau nasional.</w:t>
      </w:r>
    </w:p>
    <w:p w14:paraId="5D179CDB" w14:textId="77777777" w:rsidR="009E1438" w:rsidRPr="009E1438" w:rsidRDefault="009E1438" w:rsidP="009E1438">
      <w:r w:rsidRPr="009E1438">
        <w:rPr>
          <w:b/>
          <w:bCs/>
        </w:rPr>
        <w:t>Implementasi.</w:t>
      </w:r>
      <w:r w:rsidRPr="009E1438">
        <w:t xml:space="preserve"> Pemeliharaan dan kalibrasi dilakukan bersama dinas kesehatan, dengan jadwal kalibrasi berkala dan pelatihan petugas lokal. Tahapannya: pilot di satu kabupaten kepulauan untuk mengumpulkan data dasar kerusakan dan menguji prototipe, evaluasi dan perbaikan desain, lalu perluasan bertahap.</w:t>
      </w:r>
    </w:p>
    <w:p w14:paraId="6DE97045" w14:textId="77777777" w:rsidR="009E1438" w:rsidRPr="009E1438" w:rsidRDefault="009E1438" w:rsidP="009E1438">
      <w:r w:rsidRPr="009E1438">
        <w:rPr>
          <w:b/>
          <w:bCs/>
        </w:rPr>
        <w:t>Bila anggaran dipotong 50 persen.</w:t>
      </w:r>
      <w:r w:rsidRPr="009E1438">
        <w:t xml:space="preserve"> Yang dipertahankan adalah isolasi, PCM, sensor suhu, log, dan alarm lokal karena itu inti perlindungan vaksin. Yang dikorbankan lebih dulu adalah modul GPS dan seluler, sensor kelembapan, dan akselerometer, lalu panel surya di kotak.</w:t>
      </w:r>
    </w:p>
    <w:p w14:paraId="2F850ACB" w14:textId="77777777" w:rsidR="009E1438" w:rsidRPr="009E1438" w:rsidRDefault="009E1438" w:rsidP="009E1438">
      <w:pPr>
        <w:rPr>
          <w:b/>
          <w:bCs/>
        </w:rPr>
      </w:pPr>
      <w:r w:rsidRPr="009E1438">
        <w:rPr>
          <w:b/>
          <w:bCs/>
        </w:rPr>
        <w:t>6. Kesimpulan dan Rekomendasi</w:t>
      </w:r>
    </w:p>
    <w:p w14:paraId="1DFBCDD0" w14:textId="77777777" w:rsidR="009E1438" w:rsidRPr="009E1438" w:rsidRDefault="009E1438" w:rsidP="009E1438">
      <w:r w:rsidRPr="009E1438">
        <w:t>Jawaban atas pertanyaan utama adalah ya: vaksin 2–8°C dapat dijaga selama 24 jam hingga pulau terpencil tanpa listrik andal dan tanpa internet, bila beban termal ditanggung PCM dan isolasi, sedangkan elektronik hanya mengawasi dan membuktikan.</w:t>
      </w:r>
    </w:p>
    <w:p w14:paraId="601363A7" w14:textId="77777777" w:rsidR="009E1438" w:rsidRPr="009E1438" w:rsidRDefault="009E1438" w:rsidP="009E1438">
      <w:r w:rsidRPr="009E1438">
        <w:t>Tiga temuan terpenting. Pertama, PCM sekitar 11–12 kg diperkirakan cukup untuk beban 19 W pada 42°C, tetapi harganya adalah bobot 18–20 kg. Kedua, panel di atas kotak hanya cukup untuk elektronik, sehingga pengisian besar harus dilakukan di titik stasioner. Ketiga, nilai terbesar sistem ini bukan pada pendinginnya, melainkan pada bukti suhu yang dapat diverifikasi dan alarm lokal yang bekerja tanpa jaringan.</w:t>
      </w:r>
    </w:p>
    <w:p w14:paraId="62E2D542" w14:textId="77777777" w:rsidR="009E1438" w:rsidRPr="009E1438" w:rsidRDefault="009E1438" w:rsidP="009E1438">
      <w:r w:rsidRPr="009E1438">
        <w:t>Langkah berikutnya yang paling penting adalah membangun prototipe, menjalankan uji 24 jam pada 42°C dengan sensor referensi, lalu pilot lapangan untuk memperoleh data dasar kerusakan yang nyata. Pemerintah dan mitra dapat membantu dengan menyediakan titik pengisian stasioner bertenaga surya di puskesmas, mengintegrasikan log dengan sistem pelaporan imunisasi, dan mendukung kalibrasi serta pelatihan.</w:t>
      </w:r>
    </w:p>
    <w:p w14:paraId="331C2BC7" w14:textId="77777777" w:rsidR="009E1438" w:rsidRPr="009E1438" w:rsidRDefault="009E1438" w:rsidP="009E1438">
      <w:r w:rsidRPr="009E1438">
        <w:lastRenderedPageBreak/>
        <w:t>Di pulau yang listriknya padam dan sinyalnya hilang, vaksin tidak boleh menunggu, dan petugas tidak boleh menebak. Kotak ini dirancang agar ia bekerja justru saat segalanya tidak ada, dan memberi petugas bukti, bukan sekadar harapan, bahwa vaksin yang ia suntikkan masih aman.</w:t>
      </w:r>
    </w:p>
    <w:p w14:paraId="5AC85339" w14:textId="77777777" w:rsidR="009E1438" w:rsidRPr="009E1438" w:rsidRDefault="009E1438" w:rsidP="009E1438">
      <w:pPr>
        <w:rPr>
          <w:b/>
          <w:bCs/>
        </w:rPr>
      </w:pPr>
      <w:r w:rsidRPr="009E1438">
        <w:rPr>
          <w:b/>
          <w:bCs/>
        </w:rPr>
        <w:t>Referensi</w:t>
      </w:r>
    </w:p>
    <w:p w14:paraId="522D9B0E" w14:textId="77777777" w:rsidR="009E1438" w:rsidRPr="009E1438" w:rsidRDefault="009E1438" w:rsidP="009E1438">
      <w:pPr>
        <w:numPr>
          <w:ilvl w:val="0"/>
          <w:numId w:val="1"/>
        </w:numPr>
      </w:pPr>
      <w:r w:rsidRPr="009E1438">
        <w:t xml:space="preserve">Kementerian Kesehatan RI. </w:t>
      </w:r>
      <w:r w:rsidRPr="009E1438">
        <w:rPr>
          <w:i/>
          <w:iCs/>
        </w:rPr>
        <w:t>Kemenkes Waspadai Dinamika Campak Nasional dan Global.</w:t>
      </w:r>
      <w:r w:rsidRPr="009E1438">
        <w:t xml:space="preserve"> kemkes.go.id.</w:t>
      </w:r>
    </w:p>
    <w:p w14:paraId="3AA250C3" w14:textId="77777777" w:rsidR="009E1438" w:rsidRPr="009E1438" w:rsidRDefault="009E1438" w:rsidP="009E1438">
      <w:pPr>
        <w:numPr>
          <w:ilvl w:val="0"/>
          <w:numId w:val="1"/>
        </w:numPr>
      </w:pPr>
      <w:r w:rsidRPr="009E1438">
        <w:t xml:space="preserve">WHO Indonesia. </w:t>
      </w:r>
      <w:r w:rsidRPr="009E1438">
        <w:rPr>
          <w:i/>
          <w:iCs/>
        </w:rPr>
        <w:t>Sumenep Successfully Ended Measles Outbreak.</w:t>
      </w:r>
      <w:r w:rsidRPr="009E1438">
        <w:t xml:space="preserve"> 9 Februari 2026. who.int/indonesia.</w:t>
      </w:r>
    </w:p>
    <w:p w14:paraId="0001192B" w14:textId="77777777" w:rsidR="009E1438" w:rsidRPr="009E1438" w:rsidRDefault="009E1438" w:rsidP="009E1438">
      <w:pPr>
        <w:numPr>
          <w:ilvl w:val="0"/>
          <w:numId w:val="1"/>
        </w:numPr>
      </w:pPr>
      <w:r w:rsidRPr="009E1438">
        <w:t xml:space="preserve">detikJateng. </w:t>
      </w:r>
      <w:r w:rsidRPr="009E1438">
        <w:rPr>
          <w:i/>
          <w:iCs/>
        </w:rPr>
        <w:t>Sumenep KLB Campak, 17 Meninggal, Mayoritas Belum Pernah Imunisasi.</w:t>
      </w:r>
      <w:r w:rsidRPr="009E1438">
        <w:t xml:space="preserve"> 26 Agustus 2025.</w:t>
      </w:r>
    </w:p>
    <w:p w14:paraId="452F2F4F" w14:textId="77777777" w:rsidR="009E1438" w:rsidRPr="009E1438" w:rsidRDefault="009E1438" w:rsidP="009E1438">
      <w:pPr>
        <w:numPr>
          <w:ilvl w:val="0"/>
          <w:numId w:val="1"/>
        </w:numPr>
      </w:pPr>
      <w:r w:rsidRPr="009E1438">
        <w:t xml:space="preserve">Media Indonesia / Metro TV. </w:t>
      </w:r>
      <w:r w:rsidRPr="009E1438">
        <w:rPr>
          <w:i/>
          <w:iCs/>
        </w:rPr>
        <w:t>KLB Campak, IDAI: Imunisasi Harus Diperkuat.</w:t>
      </w:r>
      <w:r w:rsidRPr="009E1438">
        <w:t xml:space="preserve"> 27 Agustus 2025.</w:t>
      </w:r>
    </w:p>
    <w:p w14:paraId="3E36B561" w14:textId="77777777" w:rsidR="009E1438" w:rsidRPr="009E1438" w:rsidRDefault="009E1438" w:rsidP="009E1438">
      <w:pPr>
        <w:numPr>
          <w:ilvl w:val="0"/>
          <w:numId w:val="1"/>
        </w:numPr>
      </w:pPr>
      <w:r w:rsidRPr="009E1438">
        <w:t xml:space="preserve">Popmama. </w:t>
      </w:r>
      <w:r w:rsidRPr="009E1438">
        <w:rPr>
          <w:i/>
          <w:iCs/>
        </w:rPr>
        <w:t>Kasus Campak di Indonesia Tertinggi Kedua di Dunia.</w:t>
      </w:r>
      <w:r w:rsidRPr="009E1438">
        <w:t xml:space="preserve"> (</w:t>
      </w:r>
      <w:proofErr w:type="gramStart"/>
      <w:r w:rsidRPr="009E1438">
        <w:t>rangkuman</w:t>
      </w:r>
      <w:proofErr w:type="gramEnd"/>
      <w:r w:rsidRPr="009E1438">
        <w:t xml:space="preserve"> media atas data Kemenkes; verifikasi ke sumber primer sebelum dikutip).</w:t>
      </w:r>
    </w:p>
    <w:p w14:paraId="53D91D1C" w14:textId="77777777" w:rsidR="009E1438" w:rsidRPr="009E1438" w:rsidRDefault="009E1438" w:rsidP="009E1438">
      <w:pPr>
        <w:numPr>
          <w:ilvl w:val="0"/>
          <w:numId w:val="1"/>
        </w:numPr>
      </w:pPr>
      <w:r w:rsidRPr="009E1438">
        <w:t xml:space="preserve">WHO Indonesia dan </w:t>
      </w:r>
      <w:proofErr w:type="gramStart"/>
      <w:r w:rsidRPr="009E1438">
        <w:t>UNFPA.</w:t>
      </w:r>
      <w:proofErr w:type="gramEnd"/>
      <w:r w:rsidRPr="009E1438">
        <w:t xml:space="preserve"> </w:t>
      </w:r>
      <w:r w:rsidRPr="009E1438">
        <w:rPr>
          <w:i/>
          <w:iCs/>
        </w:rPr>
        <w:t xml:space="preserve">WHO, UNFPA Commend Indonesia’s Efforts to Eliminate Cervical </w:t>
      </w:r>
      <w:proofErr w:type="gramStart"/>
      <w:r w:rsidRPr="009E1438">
        <w:rPr>
          <w:i/>
          <w:iCs/>
        </w:rPr>
        <w:t>Cancer.</w:t>
      </w:r>
      <w:proofErr w:type="gramEnd"/>
      <w:r w:rsidRPr="009E1438">
        <w:t xml:space="preserve"> 15 November 2024. who.int/indonesia.</w:t>
      </w:r>
    </w:p>
    <w:p w14:paraId="4B3E90F7" w14:textId="77777777" w:rsidR="009E1438" w:rsidRPr="009E1438" w:rsidRDefault="009E1438" w:rsidP="009E1438">
      <w:pPr>
        <w:numPr>
          <w:ilvl w:val="0"/>
          <w:numId w:val="1"/>
        </w:numPr>
      </w:pPr>
      <w:r w:rsidRPr="009E1438">
        <w:t xml:space="preserve">Kementerian Kesehatan RI. </w:t>
      </w:r>
      <w:r w:rsidRPr="009E1438">
        <w:rPr>
          <w:i/>
          <w:iCs/>
        </w:rPr>
        <w:t>Sehat Negeriku</w:t>
      </w:r>
      <w:r w:rsidRPr="009E1438">
        <w:t>, bahan tentang imunisasi HPV dan kanker serviks. sehatnegeriku.kemkes.go.id.</w:t>
      </w:r>
    </w:p>
    <w:p w14:paraId="1FA440D5" w14:textId="77777777" w:rsidR="00BF0379" w:rsidRDefault="00BF0379"/>
    <w:sectPr w:rsidR="00BF0379" w:rsidSect="00836D7E">
      <w:pgSz w:w="11907" w:h="18711" w:code="1"/>
      <w:pgMar w:top="1440" w:right="1440" w:bottom="1440" w:left="162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A4043F"/>
    <w:multiLevelType w:val="multilevel"/>
    <w:tmpl w:val="2B1E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438"/>
    <w:rsid w:val="001F1E1B"/>
    <w:rsid w:val="002A6FB6"/>
    <w:rsid w:val="0067157A"/>
    <w:rsid w:val="00726A4E"/>
    <w:rsid w:val="00806025"/>
    <w:rsid w:val="00810E9A"/>
    <w:rsid w:val="00836D7E"/>
    <w:rsid w:val="00913B7A"/>
    <w:rsid w:val="009E1438"/>
    <w:rsid w:val="00A52B24"/>
    <w:rsid w:val="00BF0379"/>
    <w:rsid w:val="00E60EF2"/>
    <w:rsid w:val="00F51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D849"/>
  <w15:chartTrackingRefBased/>
  <w15:docId w15:val="{444E51B0-3E97-4A0C-A38B-D931CE16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52B24"/>
    <w:pPr>
      <w:keepNext/>
      <w:keepLines/>
      <w:spacing w:before="240" w:after="120" w:line="240" w:lineRule="auto"/>
      <w:jc w:val="center"/>
      <w:outlineLvl w:val="0"/>
    </w:pPr>
    <w:rPr>
      <w:rFonts w:ascii="Times New Roman" w:eastAsiaTheme="majorEastAsia" w:hAnsi="Times New Roman" w:cstheme="majorBidi"/>
      <w:b/>
      <w:sz w:val="24"/>
      <w:szCs w:val="32"/>
      <w:lang w:val="zh-CN"/>
    </w:rPr>
  </w:style>
  <w:style w:type="paragraph" w:styleId="Heading2">
    <w:name w:val="heading 2"/>
    <w:basedOn w:val="Normal"/>
    <w:next w:val="Normal"/>
    <w:link w:val="Heading2Char"/>
    <w:autoRedefine/>
    <w:uiPriority w:val="9"/>
    <w:unhideWhenUsed/>
    <w:qFormat/>
    <w:rsid w:val="002A6FB6"/>
    <w:pPr>
      <w:keepNext/>
      <w:keepLines/>
      <w:spacing w:before="280" w:after="200"/>
      <w:outlineLvl w:val="1"/>
    </w:pPr>
    <w:rPr>
      <w:rFonts w:ascii="Times New Roman" w:eastAsiaTheme="majorEastAsia" w:hAnsi="Times New Roman" w:cstheme="majorBidi"/>
      <w:b/>
      <w:sz w:val="24"/>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6FB6"/>
    <w:rPr>
      <w:rFonts w:ascii="Times New Roman" w:eastAsiaTheme="majorEastAsia" w:hAnsi="Times New Roman" w:cstheme="majorBidi"/>
      <w:b/>
      <w:sz w:val="24"/>
      <w:szCs w:val="32"/>
    </w:rPr>
  </w:style>
  <w:style w:type="character" w:customStyle="1" w:styleId="Heading1Char">
    <w:name w:val="Heading 1 Char"/>
    <w:basedOn w:val="DefaultParagraphFont"/>
    <w:link w:val="Heading1"/>
    <w:uiPriority w:val="9"/>
    <w:rsid w:val="00A52B24"/>
    <w:rPr>
      <w:rFonts w:ascii="Times New Roman" w:eastAsiaTheme="majorEastAsia" w:hAnsi="Times New Roman" w:cstheme="majorBidi"/>
      <w:b/>
      <w:sz w:val="24"/>
      <w:szCs w:val="3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874862">
      <w:bodyDiv w:val="1"/>
      <w:marLeft w:val="0"/>
      <w:marRight w:val="0"/>
      <w:marTop w:val="0"/>
      <w:marBottom w:val="0"/>
      <w:divBdr>
        <w:top w:val="none" w:sz="0" w:space="0" w:color="auto"/>
        <w:left w:val="none" w:sz="0" w:space="0" w:color="auto"/>
        <w:bottom w:val="none" w:sz="0" w:space="0" w:color="auto"/>
        <w:right w:val="none" w:sz="0" w:space="0" w:color="auto"/>
      </w:divBdr>
    </w:div>
    <w:div w:id="212619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3018</Words>
  <Characters>17204</Characters>
  <Application>Microsoft Office Word</Application>
  <DocSecurity>0</DocSecurity>
  <Lines>143</Lines>
  <Paragraphs>40</Paragraphs>
  <ScaleCrop>false</ScaleCrop>
  <Company/>
  <LinksUpToDate>false</LinksUpToDate>
  <CharactersWithSpaces>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sukma</dc:creator>
  <cp:keywords/>
  <dc:description/>
  <cp:lastModifiedBy>zahra sukma</cp:lastModifiedBy>
  <cp:revision>1</cp:revision>
  <dcterms:created xsi:type="dcterms:W3CDTF">2026-10-27T23:41:00Z</dcterms:created>
  <dcterms:modified xsi:type="dcterms:W3CDTF">2026-10-27T23:43:00Z</dcterms:modified>
</cp:coreProperties>
</file>