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line="340" w:lineRule="atLeast"/>
        <w:ind w:left="0" w:right="0" w:firstLine="0"/>
        <w:jc w:val="cente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pPr>
      <w:r>
        <w:rPr>
          <w:rFonts w:ascii="Times New Roman" w:hAnsi="Times New Roman"/>
          <w:b w:val="1"/>
          <w:bCs w:val="1"/>
          <w:rtl w:val="0"/>
          <w:lang w:val="de-DE"/>
          <w14:textOutline w14:w="0" w14:cap="flat">
            <w14:solidFill>
              <w14:srgbClr w14:val="000000"/>
            </w14:solidFill>
            <w14:prstDash w14:val="solid"/>
            <w14:miter w14:lim="400000"/>
          </w14:textOutline>
        </w:rPr>
        <w:t>CEREBELLUM NETWORK, INC.</w:t>
      </w:r>
    </w:p>
    <w:p>
      <w:pPr>
        <w:pStyle w:val="Default"/>
        <w:bidi w:val="0"/>
        <w:spacing w:line="340" w:lineRule="atLeast"/>
        <w:ind w:left="0" w:right="0" w:firstLine="0"/>
        <w:jc w:val="cente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pPr>
    </w:p>
    <w:p>
      <w:pPr>
        <w:pStyle w:val="Default"/>
        <w:bidi w:val="0"/>
        <w:spacing w:line="340" w:lineRule="atLeast"/>
        <w:ind w:left="0" w:right="0" w:firstLine="0"/>
        <w:jc w:val="cente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pPr>
      <w:r>
        <w:rPr>
          <w:rFonts w:ascii="Times New Roman" w:hAnsi="Times New Roman"/>
          <w:b w:val="1"/>
          <w:bCs w:val="1"/>
          <w:rtl w:val="0"/>
          <w14:textOutline w14:w="0" w14:cap="flat">
            <w14:solidFill>
              <w14:srgbClr w14:val="000000"/>
            </w14:solidFill>
            <w14:prstDash w14:val="solid"/>
            <w14:miter w14:lim="400000"/>
          </w14:textOutline>
        </w:rPr>
        <w:t>CONSULTING AGREEMENT</w:t>
      </w:r>
    </w:p>
    <w:p>
      <w:pPr>
        <w:pStyle w:val="Default"/>
        <w:bidi w:val="0"/>
        <w:spacing w:line="340" w:lineRule="atLeast"/>
        <w:ind w:left="0" w:right="0" w:firstLine="0"/>
        <w:jc w:val="center"/>
        <w:rPr>
          <w:rFonts w:ascii="Times New Roman" w:cs="Times New Roman" w:hAnsi="Times New Roman" w:eastAsia="Times New Roman"/>
          <w:b w:val="0"/>
          <w:bCs w:val="0"/>
          <w:sz w:val="24"/>
          <w:szCs w:val="24"/>
          <w:rtl w:val="0"/>
          <w14:textOutline w14:w="0" w14:cap="flat">
            <w14:solidFill>
              <w14:srgbClr w14:val="000000"/>
            </w14:solidFill>
            <w14:prstDash w14:val="solid"/>
            <w14:miter w14:lim="400000"/>
          </w14:textOutline>
        </w:rPr>
      </w:pPr>
    </w:p>
    <w:p>
      <w:pPr>
        <w:pStyle w:val="Default"/>
        <w:bidi w:val="0"/>
        <w:spacing w:line="340" w:lineRule="atLeast"/>
        <w:ind w:left="0" w:right="0" w:firstLine="960"/>
        <w:jc w:val="left"/>
        <w:rPr>
          <w:rFonts w:ascii="Times New Roman" w:cs="Times New Roman" w:hAnsi="Times New Roman" w:eastAsia="Times New Roman"/>
          <w:rtl w:val="0"/>
          <w14:textOutline w14:w="0" w14:cap="flat">
            <w14:solidFill>
              <w14:srgbClr w14:val="000000"/>
            </w14:solidFill>
            <w14:prstDash w14:val="solid"/>
            <w14:miter w14:lim="400000"/>
          </w14:textOutline>
        </w:rPr>
      </w:pPr>
      <w:r>
        <w:rPr>
          <w:rFonts w:ascii="Times New Roman" w:hAnsi="Times New Roman"/>
          <w:rtl w:val="0"/>
          <w:lang w:val="en-US"/>
          <w14:textOutline w14:w="0" w14:cap="flat">
            <w14:solidFill>
              <w14:srgbClr w14:val="000000"/>
            </w14:solidFill>
            <w14:prstDash w14:val="solid"/>
            <w14:miter w14:lim="400000"/>
          </w14:textOutline>
        </w:rPr>
        <w:t xml:space="preserve">This Consulting Agreement (this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Agreement</w:t>
      </w:r>
      <w:r>
        <w:rPr>
          <w:rFonts w:ascii="Times New Roman" w:hAnsi="Times New Roman" w:hint="default"/>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is made and entered into as of</w:t>
      </w:r>
      <w:r>
        <w:rPr>
          <w:rFonts w:ascii="Times New Roman" w:hAnsi="Times New Roman" w:hint="default"/>
          <w:rtl w:val="0"/>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August</w:t>
      </w:r>
      <w:r>
        <w:rPr>
          <w:rFonts w:ascii="Times New Roman" w:hAnsi="Times New Roman"/>
          <w:rtl w:val="0"/>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20</w:t>
      </w:r>
      <w:r>
        <w:rPr>
          <w:rFonts w:ascii="Times New Roman" w:hAnsi="Times New Roman"/>
          <w:rtl w:val="0"/>
          <w:lang w:val="en-US"/>
          <w14:textOutline w14:w="0" w14:cap="flat">
            <w14:solidFill>
              <w14:srgbClr w14:val="000000"/>
            </w14:solidFill>
            <w14:prstDash w14:val="solid"/>
            <w14:miter w14:lim="400000"/>
          </w14:textOutline>
        </w:rPr>
        <w:t>th, 20</w:t>
      </w:r>
      <w:r>
        <w:rPr>
          <w:rFonts w:ascii="Times New Roman" w:hAnsi="Times New Roman"/>
          <w:rtl w:val="0"/>
          <w:lang w:val="en-US"/>
          <w14:textOutline w14:w="0" w14:cap="flat">
            <w14:solidFill>
              <w14:srgbClr w14:val="000000"/>
            </w14:solidFill>
            <w14:prstDash w14:val="solid"/>
            <w14:miter w14:lim="400000"/>
          </w14:textOutline>
        </w:rPr>
        <w:t>20</w:t>
      </w:r>
      <w:r>
        <w:rPr>
          <w:rFonts w:ascii="Times New Roman" w:hAnsi="Times New Roman"/>
          <w:rtl w:val="0"/>
          <w:lang w:val="en-US"/>
          <w14:textOutline w14:w="0" w14:cap="flat">
            <w14:solidFill>
              <w14:srgbClr w14:val="000000"/>
            </w14:solidFill>
            <w14:prstDash w14:val="solid"/>
            <w14:miter w14:lim="400000"/>
          </w14:textOutline>
        </w:rPr>
        <w:t xml:space="preserve"> (the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Effective Date</w:t>
      </w:r>
      <w:r>
        <w:rPr>
          <w:rFonts w:ascii="Times New Roman" w:hAnsi="Times New Roman" w:hint="default"/>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by and between Cerebellum Network, Inc., a Delaware corporation (the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Company</w:t>
      </w:r>
      <w:r>
        <w:rPr>
          <w:rFonts w:ascii="Times New Roman" w:hAnsi="Times New Roman" w:hint="default"/>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and </w:t>
      </w:r>
      <w:r>
        <w:rPr>
          <w:rFonts w:ascii="Times New Roman" w:hAnsi="Times New Roman"/>
          <w:rtl w:val="0"/>
          <w:lang w:val="en-US"/>
          <w14:textOutline w14:w="0" w14:cap="flat">
            <w14:solidFill>
              <w14:srgbClr w14:val="000000"/>
            </w14:solidFill>
            <w14:prstDash w14:val="solid"/>
            <w14:miter w14:lim="400000"/>
          </w14:textOutline>
        </w:rPr>
        <w:t>Martijn B</w:t>
      </w:r>
      <w:r>
        <w:rPr>
          <w:rFonts w:ascii="Times New Roman" w:hAnsi="Times New Roman"/>
          <w:rtl w:val="0"/>
          <w:lang w:val="en-US"/>
          <w14:textOutline w14:w="0" w14:cap="flat">
            <w14:solidFill>
              <w14:srgbClr w14:val="000000"/>
            </w14:solidFill>
            <w14:prstDash w14:val="solid"/>
            <w14:miter w14:lim="400000"/>
          </w14:textOutline>
        </w:rPr>
        <w:t>roersma, an individual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rtl w:val="0"/>
          <w:lang w:val="it-IT"/>
          <w14:textOutline w14:w="0" w14:cap="flat">
            <w14:solidFill>
              <w14:srgbClr w14:val="000000"/>
            </w14:solidFill>
            <w14:prstDash w14:val="solid"/>
            <w14:miter w14:lim="400000"/>
          </w14:textOutline>
        </w:rPr>
        <w:t>Consultant</w:t>
      </w:r>
      <w:r>
        <w:rPr>
          <w:rFonts w:ascii="Times New Roman" w:hAnsi="Times New Roman" w:hint="default"/>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(each herein referred to individually as a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rtl w:val="0"/>
          <w14:textOutline w14:w="0" w14:cap="flat">
            <w14:solidFill>
              <w14:srgbClr w14:val="000000"/>
            </w14:solidFill>
            <w14:prstDash w14:val="solid"/>
            <w14:miter w14:lim="400000"/>
          </w14:textOutline>
        </w:rPr>
        <w:t>Party,</w:t>
      </w:r>
      <w:r>
        <w:rPr>
          <w:rFonts w:ascii="Times New Roman" w:hAnsi="Times New Roman" w:hint="default"/>
          <w:rtl w:val="0"/>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 xml:space="preserve">or collectively as the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rtl w:val="0"/>
          <w:lang w:val="fr-FR"/>
          <w14:textOutline w14:w="0" w14:cap="flat">
            <w14:solidFill>
              <w14:srgbClr w14:val="000000"/>
            </w14:solidFill>
            <w14:prstDash w14:val="solid"/>
            <w14:miter w14:lim="400000"/>
          </w14:textOutline>
        </w:rPr>
        <w:t>Parties</w:t>
      </w:r>
      <w:r>
        <w:rPr>
          <w:rFonts w:ascii="Times New Roman" w:hAnsi="Times New Roman" w:hint="default"/>
          <w:rtl w:val="0"/>
          <w14:textOutline w14:w="0" w14:cap="flat">
            <w14:solidFill>
              <w14:srgbClr w14:val="000000"/>
            </w14:solidFill>
            <w14:prstDash w14:val="solid"/>
            <w14:miter w14:lim="400000"/>
          </w14:textOutline>
        </w:rPr>
        <w:t>”</w:t>
      </w:r>
      <w:r>
        <w:rPr>
          <w:rFonts w:ascii="Times New Roman" w:hAnsi="Times New Roman"/>
          <w:rtl w:val="0"/>
          <w14:textOutline w14:w="0" w14:cap="flat">
            <w14:solidFill>
              <w14:srgbClr w14:val="000000"/>
            </w14:solidFill>
            <w14:prstDash w14:val="solid"/>
            <w14:miter w14:lim="400000"/>
          </w14:textOutline>
        </w:rPr>
        <w:t>).</w:t>
      </w:r>
    </w:p>
    <w:p>
      <w:pPr>
        <w:pStyle w:val="Default"/>
        <w:bidi w:val="0"/>
        <w:spacing w:line="340" w:lineRule="atLeast"/>
        <w:ind w:left="0" w:right="0" w:firstLine="960"/>
        <w:jc w:val="both"/>
        <w:rPr>
          <w:rFonts w:ascii="Times New Roman" w:cs="Times New Roman" w:hAnsi="Times New Roman" w:eastAsia="Times New Roman"/>
          <w:rtl w:val="0"/>
          <w14:textOutline w14:w="0" w14:cap="flat">
            <w14:solidFill>
              <w14:srgbClr w14:val="000000"/>
            </w14:solidFill>
            <w14:prstDash w14:val="solid"/>
            <w14:miter w14:lim="400000"/>
          </w14:textOutline>
        </w:rPr>
      </w:pPr>
      <w:r>
        <w:rPr>
          <w:rFonts w:ascii="Times New Roman" w:hAnsi="Times New Roman"/>
          <w:rtl w:val="0"/>
          <w:lang w:val="en-US"/>
          <w14:textOutline w14:w="0" w14:cap="flat">
            <w14:solidFill>
              <w14:srgbClr w14:val="000000"/>
            </w14:solidFill>
            <w14:prstDash w14:val="solid"/>
            <w14:miter w14:lim="400000"/>
          </w14:textOutline>
        </w:rPr>
        <w:t>The Company desires to retain Consultant as an independent contractor to perform consulting services for the Company, and Consultant is willing to perform such services, on the terms described below. In consideration of the mutual promises contained herein, the Parties agree as follows:</w:t>
      </w:r>
    </w:p>
    <w:p>
      <w:pPr>
        <w:pStyle w:val="Default"/>
        <w:numPr>
          <w:ilvl w:val="0"/>
          <w:numId w:val="2"/>
        </w:numPr>
        <w:bidi w:val="0"/>
        <w:spacing w:line="340" w:lineRule="atLeast"/>
        <w:ind w:right="0"/>
        <w:jc w:val="both"/>
        <w:rPr>
          <w:rFonts w:ascii="Times New Roman" w:hAnsi="Times New Roman"/>
          <w:b w:val="1"/>
          <w:bCs w:val="1"/>
          <w:rtl w:val="0"/>
          <w:lang w:val="en-US"/>
          <w14:textOutline w14:w="0" w14:cap="flat">
            <w14:solidFill>
              <w14:srgbClr w14:val="000000"/>
            </w14:solidFill>
            <w14:prstDash w14:val="solid"/>
            <w14:miter w14:lim="400000"/>
          </w14:textOutline>
        </w:rPr>
      </w:pPr>
      <w:r>
        <w:rPr>
          <w:rFonts w:ascii="Times New Roman" w:hAnsi="Times New Roman"/>
          <w:b w:val="1"/>
          <w:bCs w:val="1"/>
          <w:rtl w:val="0"/>
          <w:lang w:val="en-US"/>
          <w14:textOutline w14:w="0" w14:cap="flat">
            <w14:solidFill>
              <w14:srgbClr w14:val="000000"/>
            </w14:solidFill>
            <w14:prstDash w14:val="solid"/>
            <w14:miter w14:lim="400000"/>
          </w14:textOutline>
        </w:rPr>
        <w:t>Services and Compensation</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bidi w:val="0"/>
        <w:spacing w:line="340" w:lineRule="atLeast"/>
        <w:ind w:left="0" w:right="0" w:firstLine="960"/>
        <w:jc w:val="both"/>
        <w:rPr>
          <w:rFonts w:ascii="Times New Roman" w:cs="Times New Roman" w:hAnsi="Times New Roman" w:eastAsia="Times New Roman"/>
          <w:rtl w:val="0"/>
          <w14:textOutline w14:w="0" w14:cap="flat">
            <w14:solidFill>
              <w14:srgbClr w14:val="000000"/>
            </w14:solidFill>
            <w14:prstDash w14:val="solid"/>
            <w14:miter w14:lim="400000"/>
          </w14:textOutline>
        </w:rPr>
      </w:pPr>
      <w:r>
        <w:rPr>
          <w:rFonts w:ascii="Times New Roman" w:hAnsi="Times New Roman"/>
          <w:rtl w:val="0"/>
          <w:lang w:val="en-US"/>
          <w14:textOutline w14:w="0" w14:cap="flat">
            <w14:solidFill>
              <w14:srgbClr w14:val="000000"/>
            </w14:solidFill>
            <w14:prstDash w14:val="solid"/>
            <w14:miter w14:lim="400000"/>
          </w14:textOutline>
        </w:rPr>
        <w:t xml:space="preserve">Consultant shall perform the services described in </w:t>
      </w:r>
      <w:r>
        <w:rPr>
          <w:rFonts w:ascii="Times New Roman" w:hAnsi="Times New Roman"/>
          <w:b w:val="1"/>
          <w:bCs w:val="1"/>
          <w:rtl w:val="0"/>
          <w:lang w:val="en-US"/>
          <w14:textOutline w14:w="0" w14:cap="flat">
            <w14:solidFill>
              <w14:srgbClr w14:val="000000"/>
            </w14:solidFill>
            <w14:prstDash w14:val="solid"/>
            <w14:miter w14:lim="400000"/>
          </w14:textOutline>
        </w:rPr>
        <w:t>Exhibit</w:t>
      </w:r>
      <w:r>
        <w:rPr>
          <w:rFonts w:ascii="Times New Roman" w:hAnsi="Times New Roman" w:hint="default"/>
          <w:b w:val="1"/>
          <w:bCs w:val="1"/>
          <w:rtl w:val="0"/>
          <w14:textOutline w14:w="0" w14:cap="flat">
            <w14:solidFill>
              <w14:srgbClr w14:val="000000"/>
            </w14:solidFill>
            <w14:prstDash w14:val="solid"/>
            <w14:miter w14:lim="400000"/>
          </w14:textOutline>
        </w:rPr>
        <w:t> </w:t>
      </w:r>
      <w:r>
        <w:rPr>
          <w:rFonts w:ascii="Times New Roman" w:hAnsi="Times New Roman"/>
          <w:b w:val="1"/>
          <w:bCs w:val="1"/>
          <w:rtl w:val="0"/>
          <w14:textOutline w14:w="0" w14:cap="flat">
            <w14:solidFill>
              <w14:srgbClr w14:val="000000"/>
            </w14:solidFill>
            <w14:prstDash w14:val="solid"/>
            <w14:miter w14:lim="400000"/>
          </w14:textOutline>
        </w:rPr>
        <w:t>A</w:t>
      </w:r>
      <w:r>
        <w:rPr>
          <w:rFonts w:ascii="Times New Roman" w:hAnsi="Times New Roman"/>
          <w:rtl w:val="0"/>
          <w:lang w:val="en-US"/>
          <w14:textOutline w14:w="0" w14:cap="flat">
            <w14:solidFill>
              <w14:srgbClr w14:val="000000"/>
            </w14:solidFill>
            <w14:prstDash w14:val="solid"/>
            <w14:miter w14:lim="400000"/>
          </w14:textOutline>
        </w:rPr>
        <w:t xml:space="preserve"> (the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b w:val="1"/>
          <w:bCs w:val="1"/>
          <w:i w:val="1"/>
          <w:iCs w:val="1"/>
          <w:rtl w:val="0"/>
          <w:lang w:val="en-US"/>
          <w14:textOutline w14:w="0" w14:cap="flat">
            <w14:solidFill>
              <w14:srgbClr w14:val="000000"/>
            </w14:solidFill>
            <w14:prstDash w14:val="solid"/>
            <w14:miter w14:lim="400000"/>
          </w14:textOutline>
        </w:rPr>
        <w:t>Services</w:t>
      </w:r>
      <w:r>
        <w:rPr>
          <w:rFonts w:ascii="Times New Roman" w:hAnsi="Times New Roman" w:hint="default"/>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for the Company (or its designee), and the Company agrees to pay Consultant the compensation described in </w:t>
      </w:r>
      <w:r>
        <w:rPr>
          <w:rFonts w:ascii="Times New Roman" w:hAnsi="Times New Roman"/>
          <w:b w:val="1"/>
          <w:bCs w:val="1"/>
          <w:rtl w:val="0"/>
          <w:lang w:val="en-US"/>
          <w14:textOutline w14:w="0" w14:cap="flat">
            <w14:solidFill>
              <w14:srgbClr w14:val="000000"/>
            </w14:solidFill>
            <w14:prstDash w14:val="solid"/>
            <w14:miter w14:lim="400000"/>
          </w14:textOutline>
        </w:rPr>
        <w:t>Exhibit</w:t>
      </w:r>
      <w:r>
        <w:rPr>
          <w:rFonts w:ascii="Times New Roman" w:hAnsi="Times New Roman" w:hint="default"/>
          <w:b w:val="1"/>
          <w:bCs w:val="1"/>
          <w:rtl w:val="0"/>
          <w14:textOutline w14:w="0" w14:cap="flat">
            <w14:solidFill>
              <w14:srgbClr w14:val="000000"/>
            </w14:solidFill>
            <w14:prstDash w14:val="solid"/>
            <w14:miter w14:lim="400000"/>
          </w14:textOutline>
        </w:rPr>
        <w:t> </w:t>
      </w:r>
      <w:r>
        <w:rPr>
          <w:rFonts w:ascii="Times New Roman" w:hAnsi="Times New Roman"/>
          <w:b w:val="1"/>
          <w:bCs w:val="1"/>
          <w:rtl w:val="0"/>
          <w14:textOutline w14:w="0" w14:cap="flat">
            <w14:solidFill>
              <w14:srgbClr w14:val="000000"/>
            </w14:solidFill>
            <w14:prstDash w14:val="solid"/>
            <w14:miter w14:lim="400000"/>
          </w14:textOutline>
        </w:rPr>
        <w:t>A</w:t>
      </w:r>
      <w:r>
        <w:rPr>
          <w:rFonts w:ascii="Times New Roman" w:hAnsi="Times New Roman"/>
          <w:rtl w:val="0"/>
          <w:lang w:val="en-US"/>
          <w14:textOutline w14:w="0" w14:cap="flat">
            <w14:solidFill>
              <w14:srgbClr w14:val="000000"/>
            </w14:solidFill>
            <w14:prstDash w14:val="solid"/>
            <w14:miter w14:lim="400000"/>
          </w14:textOutline>
        </w:rPr>
        <w:t xml:space="preserve"> for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performance of the Services.</w:t>
      </w:r>
    </w:p>
    <w:p>
      <w:pPr>
        <w:pStyle w:val="Default"/>
        <w:numPr>
          <w:ilvl w:val="0"/>
          <w:numId w:val="3"/>
        </w:numPr>
        <w:bidi w:val="0"/>
        <w:spacing w:line="340" w:lineRule="atLeast"/>
        <w:ind w:right="0"/>
        <w:jc w:val="both"/>
        <w:rPr>
          <w:rFonts w:ascii="Times New Roman" w:hAnsi="Times New Roman"/>
          <w:b w:val="1"/>
          <w:bCs w:val="1"/>
          <w:rtl w:val="0"/>
          <w:lang w:val="en-US"/>
          <w14:textOutline w14:w="0" w14:cap="flat">
            <w14:solidFill>
              <w14:srgbClr w14:val="000000"/>
            </w14:solidFill>
            <w14:prstDash w14:val="solid"/>
            <w14:miter w14:lim="400000"/>
          </w14:textOutline>
        </w:rPr>
      </w:pPr>
      <w:r>
        <w:rPr>
          <w:rFonts w:ascii="Times New Roman" w:hAnsi="Times New Roman"/>
          <w:b w:val="1"/>
          <w:bCs w:val="1"/>
          <w:rtl w:val="0"/>
          <w:lang w:val="en-US"/>
          <w14:textOutline w14:w="0" w14:cap="flat">
            <w14:solidFill>
              <w14:srgbClr w14:val="000000"/>
            </w14:solidFill>
            <w14:prstDash w14:val="solid"/>
            <w14:miter w14:lim="400000"/>
          </w14:textOutline>
        </w:rPr>
        <w:t>Confidentiality</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b w:val="1"/>
          <w:bCs w:val="1"/>
          <w:i w:val="1"/>
          <w:iCs w:val="1"/>
          <w:rtl w:val="0"/>
          <w:lang w:val="en-US"/>
          <w14:textOutline w14:w="0" w14:cap="flat">
            <w14:solidFill>
              <w14:srgbClr w14:val="000000"/>
            </w14:solidFill>
            <w14:prstDash w14:val="solid"/>
            <w14:miter w14:lim="400000"/>
          </w14:textOutline>
        </w:rPr>
        <w:t>Definition of Confidential Information</w:t>
      </w:r>
      <w:r>
        <w:rPr>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hint="default"/>
          <w:rtl w:val="1"/>
          <w:lang w:val="ar-SA" w:bidi="ar-SA"/>
          <w14:textOutline w14:w="0" w14:cap="flat">
            <w14:solidFill>
              <w14:srgbClr w14:val="000000"/>
            </w14:solidFill>
            <w14:prstDash w14:val="solid"/>
            <w14:miter w14:lim="400000"/>
          </w14:textOutline>
        </w:rPr>
        <w:t xml:space="preserve"> “</w:t>
      </w:r>
      <w:r>
        <w:rPr>
          <w:rFonts w:ascii="Times New Roman" w:hAnsi="Times New Roman"/>
          <w:b w:val="1"/>
          <w:bCs w:val="1"/>
          <w:i w:val="1"/>
          <w:iCs w:val="1"/>
          <w:rtl w:val="0"/>
          <w:lang w:val="en-US"/>
          <w14:textOutline w14:w="0" w14:cap="flat">
            <w14:solidFill>
              <w14:srgbClr w14:val="000000"/>
            </w14:solidFill>
            <w14:prstDash w14:val="solid"/>
            <w14:miter w14:lim="400000"/>
          </w14:textOutline>
        </w:rPr>
        <w:t>Confidential Information</w:t>
      </w:r>
      <w:r>
        <w:rPr>
          <w:rFonts w:ascii="Times New Roman" w:hAnsi="Times New Roman" w:hint="default"/>
          <w:rtl w:val="0"/>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means any information (including any and all combinations of individual items of information) that relates to the actual or anticipated business and/or products, research or development of the Company, its affiliates or subsidiaries, or to the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its affiliates</w:t>
      </w:r>
      <w:r>
        <w:rPr>
          <w:rFonts w:ascii="Times New Roman" w:hAnsi="Times New Roman" w:hint="default"/>
          <w:rtl w:val="1"/>
          <w14:textOutline w14:w="0" w14:cap="flat">
            <w14:solidFill>
              <w14:srgbClr w14:val="000000"/>
            </w14:solidFill>
            <w14:prstDash w14:val="solid"/>
            <w14:miter w14:lim="400000"/>
          </w14:textOutline>
        </w:rPr>
        <w:t xml:space="preserve">’ </w:t>
      </w:r>
      <w:r>
        <w:rPr>
          <w:rFonts w:ascii="Times New Roman" w:hAnsi="Times New Roman"/>
          <w:rtl w:val="0"/>
          <w:lang w:val="es-ES_tradnl"/>
          <w14:textOutline w14:w="0" w14:cap="flat">
            <w14:solidFill>
              <w14:srgbClr w14:val="000000"/>
            </w14:solidFill>
            <w14:prstDash w14:val="solid"/>
            <w14:miter w14:lim="400000"/>
          </w14:textOutline>
        </w:rPr>
        <w:t>or subsidiaries</w:t>
      </w:r>
      <w:r>
        <w:rPr>
          <w:rFonts w:ascii="Times New Roman" w:hAnsi="Times New Roman" w:hint="default"/>
          <w:rtl w:val="1"/>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technical data, trade secrets, or know-how, including, but not limited to, research, product plans, or other information regarding the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its affiliates</w:t>
      </w:r>
      <w:r>
        <w:rPr>
          <w:rFonts w:ascii="Times New Roman" w:hAnsi="Times New Roman" w:hint="default"/>
          <w:rtl w:val="1"/>
          <w14:textOutline w14:w="0" w14:cap="flat">
            <w14:solidFill>
              <w14:srgbClr w14:val="000000"/>
            </w14:solidFill>
            <w14:prstDash w14:val="solid"/>
            <w14:miter w14:lim="400000"/>
          </w14:textOutline>
        </w:rPr>
        <w:t xml:space="preserve">’ </w:t>
      </w:r>
      <w:r>
        <w:rPr>
          <w:rFonts w:ascii="Times New Roman" w:hAnsi="Times New Roman"/>
          <w:rtl w:val="0"/>
          <w:lang w:val="es-ES_tradnl"/>
          <w14:textOutline w14:w="0" w14:cap="flat">
            <w14:solidFill>
              <w14:srgbClr w14:val="000000"/>
            </w14:solidFill>
            <w14:prstDash w14:val="solid"/>
            <w14:miter w14:lim="400000"/>
          </w14:textOutline>
        </w:rPr>
        <w:t>or subsidiaries</w:t>
      </w:r>
      <w:r>
        <w:rPr>
          <w:rFonts w:ascii="Times New Roman" w:hAnsi="Times New Roman" w:hint="default"/>
          <w:rtl w:val="1"/>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products or services and markets therefor, customer lists and customers (including, but not limited to, customers of the Company on whom Consultant called or with whom Consultant became acquainted during the term of this Agreement), software, developments, inventions, discoveries, ideas, processes, formulas, technology, designs, drawings, engineering, hardware configuration information, marketing, finances, and other business information disclosed by the Company, its affiliates or subsidiaries, either directly or indirectly, in writing, orally or by drawings or inspection of premises, parts, equipment, or other property of Company, its affiliates or subsidiaries. Notwithstanding the foregoing, Confidential Information shall not include any such information which Consultant can establish (i) was publicly known or made generally available prior to the time of disclosure to Consultant; (ii) becomes publicly known or made generally available after disclosure to Consultant through no wrongful action or inaction of Consultant; or (iii) is in the rightful possession of Consultant, without confidentiality obligations, at the time of disclosure as shown by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then-contemporaneous written records; provided that any combination of individual items of information shall not be deemed to be within any of the foregoing exceptions merely because one or more of the individual items are within such exception, unless the combination as a whole is within such exception.</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b w:val="1"/>
          <w:bCs w:val="1"/>
          <w:i w:val="1"/>
          <w:iCs w:val="1"/>
          <w:rtl w:val="0"/>
          <w:lang w:val="en-US"/>
          <w14:textOutline w14:w="0" w14:cap="flat">
            <w14:solidFill>
              <w14:srgbClr w14:val="000000"/>
            </w14:solidFill>
            <w14:prstDash w14:val="solid"/>
            <w14:miter w14:lim="400000"/>
          </w14:textOutline>
        </w:rPr>
        <w:t>Nonuse and Nondisclosure</w:t>
      </w:r>
      <w:r>
        <w:rPr>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During and after the term of this Agreement, Consultant will hold in the strictest confidence, and take all reasonable precautions to prevent any unauthorized use or disclosure of Confidential Information, and Consultant will not (i)</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en-US"/>
          <w14:textOutline w14:w="0" w14:cap="flat">
            <w14:solidFill>
              <w14:srgbClr w14:val="000000"/>
            </w14:solidFill>
            <w14:prstDash w14:val="solid"/>
            <w14:miter w14:lim="400000"/>
          </w14:textOutline>
        </w:rPr>
        <w:t>use the Confidential Information for any purpose whatsoever other than as necessary for the performance of the Services on behalf of the Company, or (ii)</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en-US"/>
          <w14:textOutline w14:w="0" w14:cap="flat">
            <w14:solidFill>
              <w14:srgbClr w14:val="000000"/>
            </w14:solidFill>
            <w14:prstDash w14:val="solid"/>
            <w14:miter w14:lim="400000"/>
          </w14:textOutline>
        </w:rPr>
        <w:t>subject to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s right to engage in Protected Activity (as defined below), disclose the Confidential Information to any third party without the prior written consent of an authorized representative of the Company, except that Consultant may disclose Confidential Information to the extent compelled by applicable law; </w:t>
      </w:r>
      <w:r>
        <w:rPr>
          <w:rFonts w:ascii="Times New Roman" w:hAnsi="Times New Roman"/>
          <w:i w:val="1"/>
          <w:iCs w:val="1"/>
          <w:rtl w:val="0"/>
          <w:lang w:val="en-US"/>
          <w14:textOutline w14:w="0" w14:cap="flat">
            <w14:solidFill>
              <w14:srgbClr w14:val="000000"/>
            </w14:solidFill>
            <w14:prstDash w14:val="solid"/>
            <w14:miter w14:lim="400000"/>
          </w14:textOutline>
        </w:rPr>
        <w:t>provided however</w:t>
      </w:r>
      <w:r>
        <w:rPr>
          <w:rFonts w:ascii="Times New Roman" w:hAnsi="Times New Roman"/>
          <w:rtl w:val="0"/>
          <w:lang w:val="en-US"/>
          <w14:textOutline w14:w="0" w14:cap="flat">
            <w14:solidFill>
              <w14:srgbClr w14:val="000000"/>
            </w14:solidFill>
            <w14:prstDash w14:val="solid"/>
            <w14:miter w14:lim="400000"/>
          </w14:textOutline>
        </w:rPr>
        <w:t>, prior to such disclosure, Consultant shall provide prior written notice to Company and seek a protective order or such similar confidential protection as may be available under applicable law. Consultant agrees that no ownership of Confidential Information is conveyed to the Consultant. Without limiting the foregoing, Consultant shall not use or disclose any Company property, intellectual property rights, trade secrets or other proprietary know-how of the Company to invent, author, make, develop, design, or otherwise enable others to invent, author, make, develop, or design identical or substantially similar designs as those developed under this Agreement for any third party. Consultant agrees that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obligations under this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"https://docs.google.com/document/d/1ODvkIvh6sFFL9v4pF8dcXyriUtOLDxY7t--F_DZa9-o/edit?ts=5d98adaa#bookmark=id.147n2zr"</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2.B</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xml:space="preserve"> shall continue after the termination of this Agreement.</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b w:val="1"/>
          <w:bCs w:val="1"/>
          <w:i w:val="1"/>
          <w:iCs w:val="1"/>
          <w:rtl w:val="0"/>
          <w:lang w:val="en-US"/>
          <w14:textOutline w14:w="0" w14:cap="flat">
            <w14:solidFill>
              <w14:srgbClr w14:val="000000"/>
            </w14:solidFill>
            <w14:prstDash w14:val="solid"/>
            <w14:miter w14:lim="400000"/>
          </w14:textOutline>
        </w:rPr>
        <w:t>Other Client Confidential Information</w:t>
      </w:r>
      <w:r>
        <w:rPr>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Consultant agrees that Consultant will not improperly use, disclose, or induce the Company to use any proprietary information or trade secrets of any former or current employer of Consultant or other person or entity with which Consultant has an obligation to keep in confidence. Consultant also agrees that Consultant will not bring onto the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premises or transfer onto the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technology systems any unpublished document, proprietary information, or trade secrets belonging to any third party unless disclosure to, and use by, the Company has been consented to in writing by such third party.</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b w:val="1"/>
          <w:bCs w:val="1"/>
          <w:i w:val="1"/>
          <w:iCs w:val="1"/>
          <w:rtl w:val="0"/>
          <w:lang w:val="en-US"/>
          <w14:textOutline w14:w="0" w14:cap="flat">
            <w14:solidFill>
              <w14:srgbClr w14:val="000000"/>
            </w14:solidFill>
            <w14:prstDash w14:val="solid"/>
            <w14:miter w14:lim="400000"/>
          </w14:textOutline>
        </w:rPr>
        <w:t>Third Party Confidential Information</w:t>
      </w:r>
      <w:r>
        <w:rPr>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Consultant recognizes that the Company has received and in the future will receive from third parties their confidential or proprietary information subject to a duty on the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part to maintain the confidentiality of such information and to use it only for certain limited purposes. Consultant agrees that at all times during the term of this Agreement and thereafter, Consultant owes the Company and such third parties a duty to hold all such confidential or proprietary information in the strictest confidence and not to use it or to disclose it to any person, firm, corporation, or other third party except as necessary in carrying out the Services for the Company consistent with the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agreement with such third party.</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0"/>
          <w:numId w:val="4"/>
        </w:numPr>
        <w:bidi w:val="0"/>
        <w:spacing w:line="340" w:lineRule="atLeast"/>
        <w:ind w:right="0"/>
        <w:jc w:val="both"/>
        <w:rPr>
          <w:rFonts w:ascii="Times New Roman" w:hAnsi="Times New Roman"/>
          <w:b w:val="1"/>
          <w:bCs w:val="1"/>
          <w:rtl w:val="0"/>
          <w:lang w:val="en-US"/>
          <w14:textOutline w14:w="0" w14:cap="flat">
            <w14:solidFill>
              <w14:srgbClr w14:val="000000"/>
            </w14:solidFill>
            <w14:prstDash w14:val="solid"/>
            <w14:miter w14:lim="400000"/>
          </w14:textOutline>
        </w:rPr>
      </w:pPr>
      <w:r>
        <w:rPr>
          <w:rFonts w:ascii="Times New Roman" w:hAnsi="Times New Roman"/>
          <w:b w:val="1"/>
          <w:bCs w:val="1"/>
          <w:rtl w:val="0"/>
          <w:lang w:val="en-US"/>
          <w14:textOutline w14:w="0" w14:cap="flat">
            <w14:solidFill>
              <w14:srgbClr w14:val="000000"/>
            </w14:solidFill>
            <w14:prstDash w14:val="solid"/>
            <w14:miter w14:lim="400000"/>
          </w14:textOutline>
        </w:rPr>
        <w:t>Ownership</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b w:val="1"/>
          <w:bCs w:val="1"/>
          <w:i w:val="1"/>
          <w:iCs w:val="1"/>
          <w:rtl w:val="0"/>
          <w:lang w:val="en-US"/>
          <w14:textOutline w14:w="0" w14:cap="flat">
            <w14:solidFill>
              <w14:srgbClr w14:val="000000"/>
            </w14:solidFill>
            <w14:prstDash w14:val="solid"/>
            <w14:miter w14:lim="400000"/>
          </w14:textOutline>
        </w:rPr>
        <w:t>Assignment of Inventions</w:t>
      </w:r>
      <w:r>
        <w:rPr>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Consultant agrees that all right, title, and interest in and to any copyrightable material, notes, records, drawings, designs, inventions, improvements, developments, discoveries, ideas and trade secrets conceived, discovered, authored, invented, developed or reduced to practice by Consultant, solely or in collaboration with others, during the term of this Agreement and arising out of, or in connection with, performing the Services under this Agreement and any copyrights, patents, trade secrets, mask work rights or other intellectual property rights relating to the foregoing (collectively,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b w:val="1"/>
          <w:bCs w:val="1"/>
          <w:i w:val="1"/>
          <w:iCs w:val="1"/>
          <w:rtl w:val="0"/>
          <w:lang w:val="fr-FR"/>
          <w14:textOutline w14:w="0" w14:cap="flat">
            <w14:solidFill>
              <w14:srgbClr w14:val="000000"/>
            </w14:solidFill>
            <w14:prstDash w14:val="solid"/>
            <w14:miter w14:lim="400000"/>
          </w14:textOutline>
        </w:rPr>
        <w:t>Inventions</w:t>
      </w:r>
      <w:r>
        <w:rPr>
          <w:rFonts w:ascii="Times New Roman" w:hAnsi="Times New Roman" w:hint="default"/>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are the sole property of the Company. Consultant also agrees to promptly make full written disclosure to the Company of any Inventions and to deliver and assign (or cause to be assigned) and hereby irrevocably assigns fully to the Company all right, title and interest in and to the Inventions.</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b w:val="1"/>
          <w:bCs w:val="1"/>
          <w:i w:val="1"/>
          <w:iCs w:val="1"/>
          <w:rtl w:val="0"/>
          <w:lang w:val="en-US"/>
          <w14:textOutline w14:w="0" w14:cap="flat">
            <w14:solidFill>
              <w14:srgbClr w14:val="000000"/>
            </w14:solidFill>
            <w14:prstDash w14:val="solid"/>
            <w14:miter w14:lim="400000"/>
          </w14:textOutline>
        </w:rPr>
        <w:t>Pre-Existing Material</w:t>
      </w:r>
      <w:r>
        <w:rPr>
          <w:rFonts w:ascii="Times New Roman" w:hAnsi="Times New Roman"/>
          <w:b w:val="1"/>
          <w:bCs w:val="1"/>
          <w:rtl w:val="0"/>
          <w:lang w:val="pt-PT"/>
          <w14:textOutline w14:w="0" w14:cap="flat">
            <w14:solidFill>
              <w14:srgbClr w14:val="000000"/>
            </w14:solidFill>
            <w14:prstDash w14:val="solid"/>
            <w14:miter w14:lim="400000"/>
          </w14:textOutline>
        </w:rPr>
        <w:t>s.</w:t>
      </w:r>
      <w:r>
        <w:rPr>
          <w:rFonts w:ascii="Times New Roman" w:hAnsi="Times New Roman"/>
          <w:rtl w:val="0"/>
          <w:lang w:val="en-US"/>
          <w14:textOutline w14:w="0" w14:cap="flat">
            <w14:solidFill>
              <w14:srgbClr w14:val="000000"/>
            </w14:solidFill>
            <w14:prstDash w14:val="solid"/>
            <w14:miter w14:lim="400000"/>
          </w14:textOutline>
        </w:rPr>
        <w:t xml:space="preserve"> Subject to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"https://docs.google.com/document/d/1ODvkIvh6sFFL9v4pF8dcXyriUtOLDxY7t--F_DZa9-o/edit?ts=5d98adaa#bookmark=id.3o7alnk"</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3.A</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Consultant will provide the Company with prior written notice if, in the course of performing the Services, Consultant incorporates into any Invention or utilizes in the performance of the Services any invention, discovery, idea, original works of authorship, development, improvements, trade secret, concept, or other proprietary information or intellectual property right owned by Consultant or in which Consultant has an interest, prior to, or separate from, performing the Services under this Agreement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b w:val="1"/>
          <w:bCs w:val="1"/>
          <w:i w:val="1"/>
          <w:iCs w:val="1"/>
          <w:rtl w:val="0"/>
          <w:lang w:val="en-US"/>
          <w14:textOutline w14:w="0" w14:cap="flat">
            <w14:solidFill>
              <w14:srgbClr w14:val="000000"/>
            </w14:solidFill>
            <w14:prstDash w14:val="solid"/>
            <w14:miter w14:lim="400000"/>
          </w14:textOutline>
        </w:rPr>
        <w:t>Prior Invention</w:t>
      </w:r>
      <w:r>
        <w:rPr>
          <w:rFonts w:ascii="Times New Roman" w:hAnsi="Times New Roman"/>
          <w:i w:val="1"/>
          <w:iCs w:val="1"/>
          <w:rtl w:val="0"/>
          <w14:textOutline w14:w="0" w14:cap="flat">
            <w14:solidFill>
              <w14:srgbClr w14:val="000000"/>
            </w14:solidFill>
            <w14:prstDash w14:val="solid"/>
            <w14:miter w14:lim="400000"/>
          </w14:textOutline>
        </w:rPr>
        <w:t>s</w:t>
      </w:r>
      <w:r>
        <w:rPr>
          <w:rFonts w:ascii="Times New Roman" w:hAnsi="Times New Roman" w:hint="default"/>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and the Company is hereby granted a nonexclusive, royalty-free, perpetual, irrevocable, transferable, worldwide license (with the right to grant and authorize sublicenses) to make, have made, use, import, offer for sale, sell, reproduce, distribute, modify, adapt, prepare derivative works of, display, perform, and otherwise exploit such Prior Inventions, without restriction, including, without limitation, as part of or in connection with such Invention, and to practice any method related thereto. Consultant will not incorporate any invention, discovery, idea, original works of authorship, development, improvements, trade secret, concept, or other proprietary information or intellectual property right owned by any third party into any Invention without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prior written permission, including without limitation any free software or open source software.</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b w:val="1"/>
          <w:bCs w:val="1"/>
          <w:i w:val="1"/>
          <w:iCs w:val="1"/>
          <w:rtl w:val="0"/>
          <w:lang w:val="en-US"/>
          <w14:textOutline w14:w="0" w14:cap="flat">
            <w14:solidFill>
              <w14:srgbClr w14:val="000000"/>
            </w14:solidFill>
            <w14:prstDash w14:val="solid"/>
            <w14:miter w14:lim="400000"/>
          </w14:textOutline>
        </w:rPr>
        <w:t>Moral Rights</w:t>
      </w:r>
      <w:r>
        <w:rPr>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Any assignment to the Company of Inventions includes all rights of attribution, paternity, integrity, modification, disclosure and withdrawal, and any other rights throughout the world that may be known as or referred to as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moral rights,</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it-IT"/>
          <w14:textOutline w14:w="0" w14:cap="flat">
            <w14:solidFill>
              <w14:srgbClr w14:val="000000"/>
            </w14:solidFill>
            <w14:prstDash w14:val="solid"/>
            <w14:miter w14:lim="400000"/>
          </w14:textOutline>
        </w:rPr>
        <w:t>artist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rights,</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fr-FR"/>
          <w14:textOutline w14:w="0" w14:cap="flat">
            <w14:solidFill>
              <w14:srgbClr w14:val="000000"/>
            </w14:solidFill>
            <w14:prstDash w14:val="solid"/>
            <w14:miter w14:lim="400000"/>
          </w14:textOutline>
        </w:rPr>
        <w:t>droit moral,</w:t>
      </w:r>
      <w:r>
        <w:rPr>
          <w:rFonts w:ascii="Times New Roman" w:hAnsi="Times New Roman" w:hint="default"/>
          <w:rtl w:val="0"/>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 xml:space="preserve">or the like (collectively,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b w:val="1"/>
          <w:bCs w:val="1"/>
          <w:i w:val="1"/>
          <w:iCs w:val="1"/>
          <w:rtl w:val="0"/>
          <w:lang w:val="en-US"/>
          <w14:textOutline w14:w="0" w14:cap="flat">
            <w14:solidFill>
              <w14:srgbClr w14:val="000000"/>
            </w14:solidFill>
            <w14:prstDash w14:val="solid"/>
            <w14:miter w14:lim="400000"/>
          </w14:textOutline>
        </w:rPr>
        <w:t>Moral Rights</w:t>
      </w:r>
      <w:r>
        <w:rPr>
          <w:rFonts w:ascii="Times New Roman" w:hAnsi="Times New Roman" w:hint="default"/>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To the extent that Moral Rights cannot be assigned under applicable law, Consultant hereby waives and agrees not to enforce any and all Moral Rights, including, without limitation, any limitation on subsequent modification, to the extent permitted under applicable law.</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b w:val="1"/>
          <w:bCs w:val="1"/>
          <w:i w:val="1"/>
          <w:iCs w:val="1"/>
          <w:rtl w:val="0"/>
          <w:lang w:val="en-US"/>
          <w14:textOutline w14:w="0" w14:cap="flat">
            <w14:solidFill>
              <w14:srgbClr w14:val="000000"/>
            </w14:solidFill>
            <w14:prstDash w14:val="solid"/>
            <w14:miter w14:lim="400000"/>
          </w14:textOutline>
        </w:rPr>
        <w:t>Maintenance of Records</w:t>
      </w:r>
      <w:r>
        <w:rPr>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Consultant agrees to keep and maintain adequate, current, accurate, and authentic written records of all Inventions made by Consultant (solely or jointly with others) during the term of this Agreement, and for a period of three (3) years thereafter. The records will be in the form of notes, sketches, drawings, electronic files, reports, or any other format that is customary in the industry and/or otherwise specified by the Company. Such records are and remain the sole property of the Company at all times and upon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request, Consultant shall deliver (or cause to be delivered) the same.</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b w:val="1"/>
          <w:bCs w:val="1"/>
          <w:i w:val="1"/>
          <w:iCs w:val="1"/>
          <w:rtl w:val="0"/>
          <w:lang w:val="en-US"/>
          <w14:textOutline w14:w="0" w14:cap="flat">
            <w14:solidFill>
              <w14:srgbClr w14:val="000000"/>
            </w14:solidFill>
            <w14:prstDash w14:val="solid"/>
            <w14:miter w14:lim="400000"/>
          </w14:textOutline>
        </w:rPr>
        <w:t>Further Assurances</w:t>
      </w:r>
      <w:r>
        <w:rPr>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Consultant agrees to assist Company, or its designee, at the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expense, in every proper way to secure the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rights in Inventions in any and all countries, including the disclosure to the Company of all pertinent information and data with respect thereto, the execution of all applications, specifications, oaths, assignments and all other instruments that the Company may deem necessary in order to apply for, register, obtain, maintain, defend, and enforce such rights, and in order to deliver, assign and convey to the Company, its successors, assigns and nominees the sole and exclusive right, title, and interest in and to all Inventions and testifying in a suit or other proceeding relating to such Inventions. Consultant further agrees that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obligations under this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"https://docs.google.com/document/d/1ODvkIvh6sFFL9v4pF8dcXyriUtOLDxY7t--F_DZa9-o/edit?ts=5d98adaa#bookmark=id.23ckvvd"</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3.E</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xml:space="preserve"> shall continue after the termination of this Agreement.</w:t>
      </w:r>
      <w:r>
        <w:rPr>
          <w:rFonts w:ascii="Times New Roman" w:hAnsi="Times New Roman" w:hint="default"/>
          <w:i w:val="1"/>
          <w:iCs w:val="1"/>
          <w:rtl w:val="0"/>
          <w14:textOutline w14:w="0" w14:cap="flat">
            <w14:solidFill>
              <w14:srgbClr w14:val="000000"/>
            </w14:solidFill>
            <w14:prstDash w14:val="solid"/>
            <w14:miter w14:lim="400000"/>
          </w14:textOutline>
        </w:rPr>
        <w:t> </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b w:val="1"/>
          <w:bCs w:val="1"/>
          <w:i w:val="1"/>
          <w:iCs w:val="1"/>
          <w:rtl w:val="0"/>
          <w:lang w:val="en-US"/>
          <w14:textOutline w14:w="0" w14:cap="flat">
            <w14:solidFill>
              <w14:srgbClr w14:val="000000"/>
            </w14:solidFill>
            <w14:prstDash w14:val="solid"/>
            <w14:miter w14:lim="400000"/>
          </w14:textOutline>
        </w:rPr>
        <w:t>Attorney-in-Fact</w:t>
      </w:r>
      <w:r>
        <w:rPr>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Consultant agrees that, if the Company is unable because of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unavailability, dissolution, mental or physical incapacity, or for any other reason, to secure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signature with respect to any Inventions, including, without limitation, for the purpose of applying for or pursuing any application for any United States or foreign patents or mask work or copyright registrations covering the Inventions assigned to the Company in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"https://docs.google.com/document/d/1ODvkIvh6sFFL9v4pF8dcXyriUtOLDxY7t--F_DZa9-o/edit?ts=5d98adaa#bookmark=id.3o7alnk"</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3.A</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then Consultant hereby irrevocably designates and appoints the Company and its duly authorized officers and agents as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agent and attorney-in-fact, to act for and on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behalf to execute and file any papers and oaths and to do all other lawfully permitted acts with respect to such Inventions to further the prosecution and issuance of patents, copyright and mask work registrations with the same legal force and effect as if executed by Consultant. This power of attorney shall be deemed coupled with an interest, and shall be irrevocable.</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0"/>
          <w:numId w:val="5"/>
        </w:numPr>
        <w:bidi w:val="0"/>
        <w:spacing w:line="340" w:lineRule="atLeast"/>
        <w:ind w:right="0"/>
        <w:jc w:val="both"/>
        <w:rPr>
          <w:rFonts w:ascii="Times New Roman" w:hAnsi="Times New Roman"/>
          <w:b w:val="1"/>
          <w:bCs w:val="1"/>
          <w:rtl w:val="0"/>
          <w:lang w:val="en-US"/>
          <w14:textOutline w14:w="0" w14:cap="flat">
            <w14:solidFill>
              <w14:srgbClr w14:val="000000"/>
            </w14:solidFill>
            <w14:prstDash w14:val="solid"/>
            <w14:miter w14:lim="400000"/>
          </w14:textOutline>
        </w:rPr>
      </w:pPr>
      <w:r>
        <w:rPr>
          <w:rFonts w:ascii="Times New Roman" w:hAnsi="Times New Roman"/>
          <w:b w:val="1"/>
          <w:bCs w:val="1"/>
          <w:rtl w:val="0"/>
          <w:lang w:val="en-US"/>
          <w14:textOutline w14:w="0" w14:cap="flat">
            <w14:solidFill>
              <w14:srgbClr w14:val="000000"/>
            </w14:solidFill>
            <w14:prstDash w14:val="solid"/>
            <w14:miter w14:lim="400000"/>
          </w14:textOutline>
        </w:rPr>
        <w:t>Conflicting Obligations</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rtl w:val="0"/>
          <w:lang w:val="en-US"/>
          <w14:textOutline w14:w="0" w14:cap="flat">
            <w14:solidFill>
              <w14:srgbClr w14:val="000000"/>
            </w14:solidFill>
            <w14:prstDash w14:val="solid"/>
            <w14:miter w14:lim="400000"/>
          </w14:textOutline>
        </w:rPr>
        <w:t>Consultant represents and warrants that Consultant has no agreements, relationships, or commitments to any other person or entity that conflict with the provisions of this Agreement,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obligations to the Company under this Agreement, and/or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ability to perform the Services. Consultant will not enter into any such conflicting agreement during the term of this Agreement.</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rtl w:val="0"/>
          <w:lang w:val="en-US"/>
          <w14:textOutline w14:w="0" w14:cap="flat">
            <w14:solidFill>
              <w14:srgbClr w14:val="000000"/>
            </w14:solidFill>
            <w14:prstDash w14:val="solid"/>
            <w14:miter w14:lim="400000"/>
          </w14:textOutline>
        </w:rPr>
        <w:t>Consultant shall require all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employees, contractors, or other third-parties performing Services under this Agreement to execute a Confidential Information and Assignment Agreement in the form of Exhibit</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en-US"/>
          <w14:textOutline w14:w="0" w14:cap="flat">
            <w14:solidFill>
              <w14:srgbClr w14:val="000000"/>
            </w14:solidFill>
            <w14:prstDash w14:val="solid"/>
            <w14:miter w14:lim="400000"/>
          </w14:textOutline>
        </w:rPr>
        <w:t>B, and promptly provide a copy of each such executed agreement to the Company.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violation of this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"https://docs.google.com/document/d/1ODvkIvh6sFFL9v4pF8dcXyriUtOLDxY7t--F_DZa9-o/edit?ts=5d98adaa#bookmark=id.ihv636"</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4</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xml:space="preserve"> will be considered a material breach under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"https://docs.google.com/document/d/1ODvkIvh6sFFL9v4pF8dcXyriUtOLDxY7t--F_DZa9-o/edit?ts=5d98adaa#bookmark=id.32hioqz"</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6.B</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14:textOutline w14:w="0" w14:cap="flat">
            <w14:solidFill>
              <w14:srgbClr w14:val="000000"/>
            </w14:solidFill>
            <w14:prstDash w14:val="solid"/>
            <w14:miter w14:lim="400000"/>
          </w14:textOutline>
        </w:rPr>
        <w:t>.</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0"/>
          <w:numId w:val="6"/>
        </w:numPr>
        <w:bidi w:val="0"/>
        <w:spacing w:line="340" w:lineRule="atLeast"/>
        <w:ind w:right="0"/>
        <w:jc w:val="both"/>
        <w:rPr>
          <w:rFonts w:ascii="Times New Roman" w:hAnsi="Times New Roman"/>
          <w:b w:val="1"/>
          <w:bCs w:val="1"/>
          <w:rtl w:val="0"/>
          <w:lang w:val="en-US"/>
          <w14:textOutline w14:w="0" w14:cap="flat">
            <w14:solidFill>
              <w14:srgbClr w14:val="000000"/>
            </w14:solidFill>
            <w14:prstDash w14:val="solid"/>
            <w14:miter w14:lim="400000"/>
          </w14:textOutline>
        </w:rPr>
      </w:pPr>
      <w:r>
        <w:rPr>
          <w:rFonts w:ascii="Times New Roman" w:hAnsi="Times New Roman"/>
          <w:b w:val="1"/>
          <w:bCs w:val="1"/>
          <w:rtl w:val="0"/>
          <w:lang w:val="en-US"/>
          <w14:textOutline w14:w="0" w14:cap="flat">
            <w14:solidFill>
              <w14:srgbClr w14:val="000000"/>
            </w14:solidFill>
            <w14:prstDash w14:val="solid"/>
            <w14:miter w14:lim="400000"/>
          </w14:textOutline>
        </w:rPr>
        <w:t>Return of Company Materials</w:t>
      </w:r>
      <w:r>
        <w:rPr>
          <w:rFonts w:ascii="Times New Roman" w:hAnsi="Times New Roman" w:hint="default"/>
          <w:b w:val="1"/>
          <w:bCs w:val="1"/>
          <w:rtl w:val="0"/>
          <w14:textOutline w14:w="0" w14:cap="flat">
            <w14:solidFill>
              <w14:srgbClr w14:val="000000"/>
            </w14:solidFill>
            <w14:prstDash w14:val="solid"/>
            <w14:miter w14:lim="400000"/>
          </w14:textOutline>
        </w:rPr>
        <w:t> </w:t>
        <w:br w:type="textWrapping"/>
      </w:r>
    </w:p>
    <w:p>
      <w:pPr>
        <w:pStyle w:val="Default"/>
        <w:bidi w:val="0"/>
        <w:spacing w:line="340" w:lineRule="atLeast"/>
        <w:ind w:left="0" w:right="0" w:firstLine="960"/>
        <w:jc w:val="both"/>
        <w:rPr>
          <w:rFonts w:ascii="Times New Roman" w:cs="Times New Roman" w:hAnsi="Times New Roman" w:eastAsia="Times New Roman"/>
          <w:rtl w:val="0"/>
          <w14:textOutline w14:w="0" w14:cap="flat">
            <w14:solidFill>
              <w14:srgbClr w14:val="000000"/>
            </w14:solidFill>
            <w14:prstDash w14:val="solid"/>
            <w14:miter w14:lim="400000"/>
          </w14:textOutline>
        </w:rPr>
      </w:pPr>
      <w:r>
        <w:rPr>
          <w:rFonts w:ascii="Times New Roman" w:hAnsi="Times New Roman"/>
          <w:rtl w:val="0"/>
          <w:lang w:val="en-US"/>
          <w14:textOutline w14:w="0" w14:cap="flat">
            <w14:solidFill>
              <w14:srgbClr w14:val="000000"/>
            </w14:solidFill>
            <w14:prstDash w14:val="solid"/>
            <w14:miter w14:lim="400000"/>
          </w14:textOutline>
        </w:rPr>
        <w:t>Upon the termination of this Agreement, or upon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earlier request, Consultant will immediately deliver to the Company, and will not keep in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possession, recreate, or deliver to anyone else, any and all Company property, including, but not limited to, Confidential Information, tangible embodiments of the Inventions, all devices and equipment belonging to the Company, all electronically-stored information and passwords to access such property, those records maintained pursuant to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"https://docs.google.com/document/d/1ODvkIvh6sFFL9v4pF8dcXyriUtOLDxY7t--F_DZa9-o/edit?ts=5d98adaa#bookmark=id.1hmsyys"</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3.D</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xml:space="preserve"> and any reproductions of any of the foregoing items that Consultant may have in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possession or control.</w:t>
      </w:r>
    </w:p>
    <w:p>
      <w:pPr>
        <w:pStyle w:val="Default"/>
        <w:bidi w:val="0"/>
        <w:spacing w:line="340" w:lineRule="atLeast"/>
        <w:ind w:left="0" w:right="0" w:firstLine="960"/>
        <w:jc w:val="both"/>
        <w:rPr>
          <w:rFonts w:ascii="Times New Roman" w:cs="Times New Roman" w:hAnsi="Times New Roman" w:eastAsia="Times New Roman"/>
          <w:rtl w:val="0"/>
          <w14:textOutline w14:w="0" w14:cap="flat">
            <w14:solidFill>
              <w14:srgbClr w14:val="000000"/>
            </w14:solidFill>
            <w14:prstDash w14:val="solid"/>
            <w14:miter w14:lim="400000"/>
          </w14:textOutline>
        </w:rPr>
      </w:pPr>
    </w:p>
    <w:p>
      <w:pPr>
        <w:pStyle w:val="Default"/>
        <w:numPr>
          <w:ilvl w:val="0"/>
          <w:numId w:val="7"/>
        </w:numPr>
        <w:bidi w:val="0"/>
        <w:spacing w:line="340" w:lineRule="atLeast"/>
        <w:ind w:right="0"/>
        <w:jc w:val="both"/>
        <w:rPr>
          <w:rFonts w:ascii="Times New Roman" w:hAnsi="Times New Roman"/>
          <w:b w:val="1"/>
          <w:bCs w:val="1"/>
          <w:rtl w:val="0"/>
          <w:lang w:val="en-US"/>
          <w14:textOutline w14:w="0" w14:cap="flat">
            <w14:solidFill>
              <w14:srgbClr w14:val="000000"/>
            </w14:solidFill>
            <w14:prstDash w14:val="solid"/>
            <w14:miter w14:lim="400000"/>
          </w14:textOutline>
        </w:rPr>
      </w:pPr>
      <w:r>
        <w:rPr>
          <w:rFonts w:ascii="Times New Roman" w:hAnsi="Times New Roman"/>
          <w:b w:val="1"/>
          <w:bCs w:val="1"/>
          <w:rtl w:val="0"/>
          <w:lang w:val="en-US"/>
          <w14:textOutline w14:w="0" w14:cap="flat">
            <w14:solidFill>
              <w14:srgbClr w14:val="000000"/>
            </w14:solidFill>
            <w14:prstDash w14:val="solid"/>
            <w14:miter w14:lim="400000"/>
          </w14:textOutline>
        </w:rPr>
        <w:t>Term and Termination</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lang w:val="it-IT"/>
          <w14:textOutline w14:w="0" w14:cap="flat">
            <w14:solidFill>
              <w14:srgbClr w14:val="000000"/>
            </w14:solidFill>
            <w14:prstDash w14:val="solid"/>
            <w14:miter w14:lim="400000"/>
          </w14:textOutline>
        </w:rPr>
      </w:pPr>
      <w:r>
        <w:rPr>
          <w:rFonts w:ascii="Times New Roman" w:hAnsi="Times New Roman"/>
          <w:b w:val="1"/>
          <w:bCs w:val="1"/>
          <w:i w:val="1"/>
          <w:iCs w:val="1"/>
          <w:rtl w:val="0"/>
          <w:lang w:val="it-IT"/>
          <w14:textOutline w14:w="0" w14:cap="flat">
            <w14:solidFill>
              <w14:srgbClr w14:val="000000"/>
            </w14:solidFill>
            <w14:prstDash w14:val="solid"/>
            <w14:miter w14:lim="400000"/>
          </w14:textOutline>
        </w:rPr>
        <w:t>Term</w:t>
      </w:r>
      <w:r>
        <w:rPr>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The term of this Agreement will begin on the Effective Date of this Agreement and will continue until the earlier of (i)</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en-US"/>
          <w14:textOutline w14:w="0" w14:cap="flat">
            <w14:solidFill>
              <w14:srgbClr w14:val="000000"/>
            </w14:solidFill>
            <w14:prstDash w14:val="solid"/>
            <w14:miter w14:lim="400000"/>
          </w14:textOutline>
        </w:rPr>
        <w:t>final completion of the Services or (ii)</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en-US"/>
          <w14:textOutline w14:w="0" w14:cap="flat">
            <w14:solidFill>
              <w14:srgbClr w14:val="000000"/>
            </w14:solidFill>
            <w14:prstDash w14:val="solid"/>
            <w14:miter w14:lim="400000"/>
          </w14:textOutline>
        </w:rPr>
        <w:t>termination as provided in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"https://docs.google.com/document/d/1ODvkIvh6sFFL9v4pF8dcXyriUtOLDxY7t--F_DZa9-o/edit?ts=5d98adaa#bookmark=id.32hioqz"</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6.B</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14:textOutline w14:w="0" w14:cap="flat">
            <w14:solidFill>
              <w14:srgbClr w14:val="000000"/>
            </w14:solidFill>
            <w14:prstDash w14:val="solid"/>
            <w14:miter w14:lim="400000"/>
          </w14:textOutline>
        </w:rPr>
        <w:t>.</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b w:val="1"/>
          <w:bCs w:val="1"/>
          <w:i w:val="1"/>
          <w:iCs w:val="1"/>
          <w:rtl w:val="0"/>
          <w:lang w:val="en-US"/>
          <w14:textOutline w14:w="0" w14:cap="flat">
            <w14:solidFill>
              <w14:srgbClr w14:val="000000"/>
            </w14:solidFill>
            <w14:prstDash w14:val="solid"/>
            <w14:miter w14:lim="400000"/>
          </w14:textOutline>
        </w:rPr>
        <w:t>Termination</w:t>
      </w:r>
      <w:r>
        <w:rPr>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The Company may terminate this Agreement upon giving Consultant fourteen (14) days prior written notice of such termination pursuant to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"https://docs.google.com/document/d/1ODvkIvh6sFFL9v4pF8dcXyriUtOLDxY7t--F_DZa9-o/edit?ts=5d98adaa#bookmark=id.41mghml"</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12.G</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xml:space="preserve"> of this Agreement. The Company may terminate this Agreement immediately and without prior notice if Consultant refuses to or is unable to perform the Services or is in breach of any material provision of this Agreement.</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b w:val="1"/>
          <w:bCs w:val="1"/>
          <w:i w:val="1"/>
          <w:iCs w:val="1"/>
          <w:rtl w:val="0"/>
          <w:lang w:val="en-US"/>
          <w14:textOutline w14:w="0" w14:cap="flat">
            <w14:solidFill>
              <w14:srgbClr w14:val="000000"/>
            </w14:solidFill>
            <w14:prstDash w14:val="solid"/>
            <w14:miter w14:lim="400000"/>
          </w14:textOutline>
        </w:rPr>
        <w:t>Survival</w:t>
      </w:r>
      <w:r>
        <w:rPr>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Upon any termination, all rights and duties of the Company and Consultant toward each other shall cease except:</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2"/>
          <w:numId w:val="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rtl w:val="0"/>
          <w:lang w:val="en-US"/>
          <w14:textOutline w14:w="0" w14:cap="flat">
            <w14:solidFill>
              <w14:srgbClr w14:val="000000"/>
            </w14:solidFill>
            <w14:prstDash w14:val="solid"/>
            <w14:miter w14:lim="400000"/>
          </w14:textOutline>
        </w:rPr>
        <w:t>The Company will pay, within thirty (30) days after the effective date of termination, all amounts owing to Consultant for Services completed and accepted by the Company prior to the termination date and related reimbursable expenses, if any, submitted in accordance with the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policies and in accordance with the provisions of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"https://docs.google.com/document/d/1ODvkIvh6sFFL9v4pF8dcXyriUtOLDxY7t--F_DZa9-o/edit?ts=5d98adaa#bookmark=id.2grqrue"</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1</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xml:space="preserve"> of this Agreement; and</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2"/>
          <w:numId w:val="3"/>
        </w:numPr>
        <w:bidi w:val="0"/>
        <w:spacing w:line="340" w:lineRule="atLeast"/>
        <w:ind w:right="0"/>
        <w:jc w:val="both"/>
        <w:rPr>
          <w:rFonts w:ascii="Times New Roman" w:hAnsi="Times New Roman"/>
          <w:rtl w:val="0"/>
          <w:lang w:val="fr-FR"/>
          <w14:textOutline w14:w="0" w14:cap="flat">
            <w14:solidFill>
              <w14:srgbClr w14:val="000000"/>
            </w14:solidFill>
            <w14:prstDash w14:val="solid"/>
            <w14:miter w14:lim="400000"/>
          </w14:textOutline>
        </w:rPr>
      </w:pPr>
      <w:r>
        <w:rPr>
          <w:rFonts w:ascii="Times New Roman" w:hAnsi="Times New Roman"/>
          <w:rtl w:val="0"/>
          <w:lang w:val="fr-FR"/>
          <w14:textOutline w14:w="0" w14:cap="flat">
            <w14:solidFill>
              <w14:srgbClr w14:val="000000"/>
            </w14:solidFill>
            <w14:prstDash w14:val="solid"/>
            <w14:miter w14:lim="400000"/>
          </w14:textOutline>
        </w:rPr>
        <w:t>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"https://docs.google.com/document/d/1ODvkIvh6sFFL9v4pF8dcXyriUtOLDxY7t--F_DZa9-o/edit?ts=5d98adaa#bookmark=id.vx1227"</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2</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xml:space="preserve"> (Confidentiality),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"https://docs.google.com/document/d/1ODvkIvh6sFFL9v4pF8dcXyriUtOLDxY7t--F_DZa9-o/edit?ts=5d98adaa#bookmark=id.3fwokq0"</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3</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xml:space="preserve"> (Ownership),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"https://docs.google.com/document/d/1ODvkIvh6sFFL9v4pF8dcXyriUtOLDxY7t--F_DZa9-o/edit?ts=5d98adaa#bookmark=id.1v1yuxt"</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4.B</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xml:space="preserve"> (Conflicting Obligations),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"https://docs.google.com/document/d/1ODvkIvh6sFFL9v4pF8dcXyriUtOLDxY7t--F_DZa9-o/edit?ts=5d98adaa#bookmark=id.4f1mdlm"</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5</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xml:space="preserve"> (Return of Company Materials),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"https://docs.google.com/document/d/1ODvkIvh6sFFL9v4pF8dcXyriUtOLDxY7t--F_DZa9-o/edit?ts=5d98adaa#bookmark=id.2u6wntf"</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6</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xml:space="preserve"> (Term and Termination),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"https://docs.google.com/document/d/1ODvkIvh6sFFL9v4pF8dcXyriUtOLDxY7t--F_DZa9-o/edit?ts=5d98adaa#bookmark=id.19c6y18"</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7</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xml:space="preserve"> (Independent Contractor; Benefits),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"https://docs.google.com/document/d/1ODvkIvh6sFFL9v4pF8dcXyriUtOLDxY7t--F_DZa9-o/edit?ts=5d98adaa#bookmark=id.3tbugp1"</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8</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14:textOutline w14:w="0" w14:cap="flat">
            <w14:solidFill>
              <w14:srgbClr w14:val="000000"/>
            </w14:solidFill>
            <w14:prstDash w14:val="solid"/>
            <w14:miter w14:lim="400000"/>
          </w14:textOutline>
        </w:rPr>
        <w:t xml:space="preserve"> (Indemnification),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"https://docs.google.com/document/d/1ODvkIvh6sFFL9v4pF8dcXyriUtOLDxY7t--F_DZa9-o/edit?ts=5d98adaa#bookmark=id.28h4qwu"</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9</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fr-FR"/>
          <w14:textOutline w14:w="0" w14:cap="flat">
            <w14:solidFill>
              <w14:srgbClr w14:val="000000"/>
            </w14:solidFill>
            <w14:prstDash w14:val="solid"/>
            <w14:miter w14:lim="400000"/>
          </w14:textOutline>
        </w:rPr>
        <w:t xml:space="preserve"> (Nonsolicitation),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"https://docs.google.com/document/d/1ODvkIvh6sFFL9v4pF8dcXyriUtOLDxY7t--F_DZa9-o/edit?ts=5d98adaa#bookmark=id.nmf14n"</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10</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xml:space="preserve"> (Limitation of Liability),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"https://docs.google.com/document/d/1ODvkIvh6sFFL9v4pF8dcXyriUtOLDxY7t--F_DZa9-o/edit?ts=5d98adaa#bookmark=id.37m2jsg"</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11</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xml:space="preserve"> (Arbitration and Equitable Relief), and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"https://docs.google.com/document/d/1ODvkIvh6sFFL9v4pF8dcXyriUtOLDxY7t--F_DZa9-o/edit?ts=5d98adaa#bookmark=id.1mrcu09"</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12</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xml:space="preserve"> (Miscellaneous) will survive termination or expiration of this Agreement in accordance with their terms.</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0"/>
          <w:numId w:val="8"/>
        </w:numPr>
        <w:bidi w:val="0"/>
        <w:spacing w:line="340" w:lineRule="atLeast"/>
        <w:ind w:right="0"/>
        <w:jc w:val="both"/>
        <w:rPr>
          <w:rFonts w:ascii="Times New Roman" w:hAnsi="Times New Roman"/>
          <w:b w:val="1"/>
          <w:bCs w:val="1"/>
          <w:rtl w:val="0"/>
          <w:lang w:val="en-US"/>
          <w14:textOutline w14:w="0" w14:cap="flat">
            <w14:solidFill>
              <w14:srgbClr w14:val="000000"/>
            </w14:solidFill>
            <w14:prstDash w14:val="solid"/>
            <w14:miter w14:lim="400000"/>
          </w14:textOutline>
        </w:rPr>
      </w:pPr>
      <w:r>
        <w:rPr>
          <w:rFonts w:ascii="Times New Roman" w:hAnsi="Times New Roman"/>
          <w:b w:val="1"/>
          <w:bCs w:val="1"/>
          <w:rtl w:val="0"/>
          <w:lang w:val="en-US"/>
          <w14:textOutline w14:w="0" w14:cap="flat">
            <w14:solidFill>
              <w14:srgbClr w14:val="000000"/>
            </w14:solidFill>
            <w14:prstDash w14:val="solid"/>
            <w14:miter w14:lim="400000"/>
          </w14:textOutline>
        </w:rPr>
        <w:t>Independent Contractor; Benefits</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14:textOutline w14:w="0" w14:cap="flat">
            <w14:solidFill>
              <w14:srgbClr w14:val="000000"/>
            </w14:solidFill>
            <w14:prstDash w14:val="solid"/>
            <w14:miter w14:lim="400000"/>
          </w14:textOutline>
        </w:rPr>
      </w:pPr>
      <w:r>
        <w:rPr>
          <w:rFonts w:ascii="Times New Roman" w:hAnsi="Times New Roman"/>
          <w:b w:val="1"/>
          <w:bCs w:val="1"/>
          <w:i w:val="1"/>
          <w:iCs w:val="1"/>
          <w:rtl w:val="0"/>
          <w14:textOutline w14:w="0" w14:cap="flat">
            <w14:solidFill>
              <w14:srgbClr w14:val="000000"/>
            </w14:solidFill>
            <w14:prstDash w14:val="solid"/>
            <w14:miter w14:lim="400000"/>
          </w14:textOutline>
        </w:rPr>
        <w:t>Independent Contractor.</w:t>
      </w:r>
      <w:r>
        <w:rPr>
          <w:rFonts w:ascii="Times New Roman" w:hAnsi="Times New Roman"/>
          <w:i w:val="1"/>
          <w:iCs w:val="1"/>
          <w:rtl w:val="0"/>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It is the express intention of the Company and Consultant that Consultant perform the Services as an independent contractor to the Company. Nothing in this Agreement shall in any way be construed to constitute Consultant as an agent, employee or representative of the Company. Without limiting the generality of the foregoing, Consultant is not authorized to bind the Company to any liability or obligation or to represent that Consultant has any such authority. Consultant agrees to furnish (or reimburse the Company for) all tools and materials necessary to accomplish this Agreement and shall incur all expenses associated with performance. Consultant acknowledges and agrees that Consultant is obligated to report as income all compensation received by Consultant pursuant to this Agreement. Consultant agrees to and acknowledges the obligation to pay all self-employment and other taxes on such income.</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b w:val="1"/>
          <w:bCs w:val="1"/>
          <w:i w:val="1"/>
          <w:iCs w:val="1"/>
          <w:rtl w:val="0"/>
          <w:lang w:val="en-US"/>
          <w14:textOutline w14:w="0" w14:cap="flat">
            <w14:solidFill>
              <w14:srgbClr w14:val="000000"/>
            </w14:solidFill>
            <w14:prstDash w14:val="solid"/>
            <w14:miter w14:lim="400000"/>
          </w14:textOutline>
        </w:rPr>
        <w:t>Benefits</w:t>
      </w:r>
      <w:r>
        <w:rPr>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The Company and Consultant agree that Consultant will receive no Company-sponsored benefits from the Company where benefits include, but are not limited to, paid vacation, sick leave, medical insurance and 401k participation. If Consultant is reclassified by a state or federal agency or court as the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employee, Consultant will become a reclassified employee and will receive no benefits from the Company, except those mandated by state or federal law, even if by the terms of the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benefit plans or programs of the Company in effect at the time of such reclassification, Consultant would otherwise be eligible for such benefits.</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0"/>
          <w:numId w:val="9"/>
        </w:numPr>
        <w:bidi w:val="0"/>
        <w:spacing w:line="340" w:lineRule="atLeast"/>
        <w:ind w:right="0"/>
        <w:jc w:val="both"/>
        <w:rPr>
          <w:rFonts w:ascii="Times New Roman" w:hAnsi="Times New Roman"/>
          <w:b w:val="1"/>
          <w:bCs w:val="1"/>
          <w:rtl w:val="0"/>
          <w14:textOutline w14:w="0" w14:cap="flat">
            <w14:solidFill>
              <w14:srgbClr w14:val="000000"/>
            </w14:solidFill>
            <w14:prstDash w14:val="solid"/>
            <w14:miter w14:lim="400000"/>
          </w14:textOutline>
        </w:rPr>
      </w:pPr>
      <w:r>
        <w:rPr>
          <w:rFonts w:ascii="Times New Roman" w:hAnsi="Times New Roman"/>
          <w:b w:val="1"/>
          <w:bCs w:val="1"/>
          <w:rtl w:val="0"/>
          <w14:textOutline w14:w="0" w14:cap="flat">
            <w14:solidFill>
              <w14:srgbClr w14:val="000000"/>
            </w14:solidFill>
            <w14:prstDash w14:val="solid"/>
            <w14:miter w14:lim="400000"/>
          </w14:textOutline>
        </w:rPr>
        <w:t>Indemnification</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bidi w:val="0"/>
        <w:spacing w:line="340" w:lineRule="atLeast"/>
        <w:ind w:left="0" w:right="0" w:firstLine="960"/>
        <w:jc w:val="both"/>
        <w:rPr>
          <w:rFonts w:ascii="Times New Roman" w:cs="Times New Roman" w:hAnsi="Times New Roman" w:eastAsia="Times New Roman"/>
          <w:rtl w:val="0"/>
          <w14:textOutline w14:w="0" w14:cap="flat">
            <w14:solidFill>
              <w14:srgbClr w14:val="000000"/>
            </w14:solidFill>
            <w14:prstDash w14:val="solid"/>
            <w14:miter w14:lim="400000"/>
          </w14:textOutline>
        </w:rPr>
      </w:pPr>
      <w:r>
        <w:rPr>
          <w:rFonts w:ascii="Times New Roman" w:hAnsi="Times New Roman"/>
          <w:rtl w:val="0"/>
          <w:lang w:val="en-US"/>
          <w14:textOutline w14:w="0" w14:cap="flat">
            <w14:solidFill>
              <w14:srgbClr w14:val="000000"/>
            </w14:solidFill>
            <w14:prstDash w14:val="solid"/>
            <w14:miter w14:lim="400000"/>
          </w14:textOutline>
        </w:rPr>
        <w:t>Consultant agrees to indemnify and hold harmless the Company and its affiliates and their directors, officers and employees from and against all taxes, losses, damages, liabilities, costs and expenses, including attorneys</w:t>
      </w:r>
      <w:r>
        <w:rPr>
          <w:rFonts w:ascii="Times New Roman" w:hAnsi="Times New Roman" w:hint="default"/>
          <w:rtl w:val="1"/>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fees and other legal expenses, arising directly or indirectly from or in connection with (i)</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en-US"/>
          <w14:textOutline w14:w="0" w14:cap="flat">
            <w14:solidFill>
              <w14:srgbClr w14:val="000000"/>
            </w14:solidFill>
            <w14:prstDash w14:val="solid"/>
            <w14:miter w14:lim="400000"/>
          </w14:textOutline>
        </w:rPr>
        <w:t>any negligent, reckless or intentionally wrongful act of Consultant or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assistants, employees, contractors or agents, (ii)</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en-US"/>
          <w14:textOutline w14:w="0" w14:cap="flat">
            <w14:solidFill>
              <w14:srgbClr w14:val="000000"/>
            </w14:solidFill>
            <w14:prstDash w14:val="solid"/>
            <w14:miter w14:lim="400000"/>
          </w14:textOutline>
        </w:rPr>
        <w:t>a determination by a court or agency that the Consultant is not an independent contractor, (iii)</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en-US"/>
          <w14:textOutline w14:w="0" w14:cap="flat">
            <w14:solidFill>
              <w14:srgbClr w14:val="000000"/>
            </w14:solidFill>
            <w14:prstDash w14:val="solid"/>
            <w14:miter w14:lim="400000"/>
          </w14:textOutline>
        </w:rPr>
        <w:t>any breach by the Consultant or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assistants, employees, contractors or agents of any of the covenants contained in this Agreement and corresponding Confidential Information and Invention Assignment Agreement, (iv)</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en-US"/>
          <w14:textOutline w14:w="0" w14:cap="flat">
            <w14:solidFill>
              <w14:srgbClr w14:val="000000"/>
            </w14:solidFill>
            <w14:prstDash w14:val="solid"/>
            <w14:miter w14:lim="400000"/>
          </w14:textOutline>
        </w:rPr>
        <w:t>any failure of Consultant to perform the Services in accordance with all applicable laws, rules and regulations, or (v)</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en-US"/>
          <w14:textOutline w14:w="0" w14:cap="flat">
            <w14:solidFill>
              <w14:srgbClr w14:val="000000"/>
            </w14:solidFill>
            <w14:prstDash w14:val="solid"/>
            <w14:miter w14:lim="400000"/>
          </w14:textOutline>
        </w:rPr>
        <w:t>any violation or claimed violation of a third party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rights resulting in whole, or in part, from the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use of the Inventions or other deliverables of Consultant under this Agreement.</w:t>
      </w:r>
    </w:p>
    <w:p>
      <w:pPr>
        <w:pStyle w:val="Default"/>
        <w:bidi w:val="0"/>
        <w:spacing w:line="340" w:lineRule="atLeast"/>
        <w:ind w:left="0" w:right="0" w:firstLine="960"/>
        <w:jc w:val="both"/>
        <w:rPr>
          <w:rFonts w:ascii="Times New Roman" w:cs="Times New Roman" w:hAnsi="Times New Roman" w:eastAsia="Times New Roman"/>
          <w:rtl w:val="0"/>
          <w14:textOutline w14:w="0" w14:cap="flat">
            <w14:solidFill>
              <w14:srgbClr w14:val="000000"/>
            </w14:solidFill>
            <w14:prstDash w14:val="solid"/>
            <w14:miter w14:lim="400000"/>
          </w14:textOutline>
        </w:rPr>
      </w:pPr>
    </w:p>
    <w:p>
      <w:pPr>
        <w:pStyle w:val="Default"/>
        <w:numPr>
          <w:ilvl w:val="0"/>
          <w:numId w:val="10"/>
        </w:numPr>
        <w:bidi w:val="0"/>
        <w:spacing w:line="340" w:lineRule="atLeast"/>
        <w:ind w:right="0"/>
        <w:jc w:val="both"/>
        <w:rPr>
          <w:rFonts w:ascii="Times New Roman" w:hAnsi="Times New Roman"/>
          <w:b w:val="1"/>
          <w:bCs w:val="1"/>
          <w:rtl w:val="0"/>
          <w:lang w:val="it-IT"/>
          <w14:textOutline w14:w="0" w14:cap="flat">
            <w14:solidFill>
              <w14:srgbClr w14:val="000000"/>
            </w14:solidFill>
            <w14:prstDash w14:val="solid"/>
            <w14:miter w14:lim="400000"/>
          </w14:textOutline>
        </w:rPr>
      </w:pPr>
      <w:r>
        <w:rPr>
          <w:rFonts w:ascii="Times New Roman" w:hAnsi="Times New Roman"/>
          <w:b w:val="1"/>
          <w:bCs w:val="1"/>
          <w:rtl w:val="0"/>
          <w:lang w:val="it-IT"/>
          <w14:textOutline w14:w="0" w14:cap="flat">
            <w14:solidFill>
              <w14:srgbClr w14:val="000000"/>
            </w14:solidFill>
            <w14:prstDash w14:val="solid"/>
            <w14:miter w14:lim="400000"/>
          </w14:textOutline>
        </w:rPr>
        <w:t>Nonsolicitation</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bidi w:val="0"/>
        <w:spacing w:line="340" w:lineRule="atLeast"/>
        <w:ind w:left="0" w:right="0" w:firstLine="960"/>
        <w:jc w:val="both"/>
        <w:rPr>
          <w:rFonts w:ascii="Times New Roman" w:cs="Times New Roman" w:hAnsi="Times New Roman" w:eastAsia="Times New Roman"/>
          <w:rtl w:val="0"/>
          <w14:textOutline w14:w="0" w14:cap="flat">
            <w14:solidFill>
              <w14:srgbClr w14:val="000000"/>
            </w14:solidFill>
            <w14:prstDash w14:val="solid"/>
            <w14:miter w14:lim="400000"/>
          </w14:textOutline>
        </w:rPr>
      </w:pPr>
      <w:r>
        <w:rPr>
          <w:rFonts w:ascii="Times New Roman" w:hAnsi="Times New Roman"/>
          <w:rtl w:val="0"/>
          <w:lang w:val="en-US"/>
          <w14:textOutline w14:w="0" w14:cap="flat">
            <w14:solidFill>
              <w14:srgbClr w14:val="000000"/>
            </w14:solidFill>
            <w14:prstDash w14:val="solid"/>
            <w14:miter w14:lim="400000"/>
          </w14:textOutline>
        </w:rPr>
        <w:t xml:space="preserve">To the fullest extent permitted under applicable law, from the date of this Agreement until twelve (12) months after the termination of this Agreement for any reason (the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b w:val="1"/>
          <w:bCs w:val="1"/>
          <w:i w:val="1"/>
          <w:iCs w:val="1"/>
          <w:rtl w:val="0"/>
          <w:lang w:val="en-US"/>
          <w14:textOutline w14:w="0" w14:cap="flat">
            <w14:solidFill>
              <w14:srgbClr w14:val="000000"/>
            </w14:solidFill>
            <w14:prstDash w14:val="solid"/>
            <w14:miter w14:lim="400000"/>
          </w14:textOutline>
        </w:rPr>
        <w:t>Restricted Period</w:t>
      </w:r>
      <w:r>
        <w:rPr>
          <w:rFonts w:ascii="Times New Roman" w:hAnsi="Times New Roman" w:hint="default"/>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Consultant will not, without the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prior written consent, directly or indirectly, solicit any of the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employees to leave their employment, or attempt to solicit employees of the Company, either for Consultant or for any other person or entity. Consultant agrees that nothing in this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"https://docs.google.com/document/d/1ODvkIvh6sFFL9v4pF8dcXyriUtOLDxY7t--F_DZa9-o/edit?ts=5d98adaa#bookmark=id.28h4qwu"</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9</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xml:space="preserve"> shall affect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continuing obligations under this Agreement during and after this twelve (12) month period, including, without limitation,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obligations under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"https://docs.google.com/document/d/1ODvkIvh6sFFL9v4pF8dcXyriUtOLDxY7t--F_DZa9-o/edit?ts=5d98adaa#bookmark=id.vx1227"</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2</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14:textOutline w14:w="0" w14:cap="flat">
            <w14:solidFill>
              <w14:srgbClr w14:val="000000"/>
            </w14:solidFill>
            <w14:prstDash w14:val="solid"/>
            <w14:miter w14:lim="400000"/>
          </w14:textOutline>
        </w:rPr>
        <w:t>.</w:t>
      </w:r>
    </w:p>
    <w:p>
      <w:pPr>
        <w:pStyle w:val="Default"/>
        <w:bidi w:val="0"/>
        <w:spacing w:line="340" w:lineRule="atLeast"/>
        <w:ind w:left="0" w:right="0" w:firstLine="960"/>
        <w:jc w:val="both"/>
        <w:rPr>
          <w:rFonts w:ascii="Times New Roman" w:cs="Times New Roman" w:hAnsi="Times New Roman" w:eastAsia="Times New Roman"/>
          <w:rtl w:val="0"/>
          <w14:textOutline w14:w="0" w14:cap="flat">
            <w14:solidFill>
              <w14:srgbClr w14:val="000000"/>
            </w14:solidFill>
            <w14:prstDash w14:val="solid"/>
            <w14:miter w14:lim="400000"/>
          </w14:textOutline>
        </w:rPr>
      </w:pPr>
    </w:p>
    <w:p>
      <w:pPr>
        <w:pStyle w:val="Default"/>
        <w:numPr>
          <w:ilvl w:val="0"/>
          <w:numId w:val="2"/>
        </w:numPr>
        <w:bidi w:val="0"/>
        <w:spacing w:line="340" w:lineRule="atLeast"/>
        <w:ind w:right="0"/>
        <w:jc w:val="both"/>
        <w:rPr>
          <w:rFonts w:ascii="Times New Roman" w:hAnsi="Times New Roman"/>
          <w:b w:val="1"/>
          <w:bCs w:val="1"/>
          <w:rtl w:val="0"/>
          <w:lang w:val="en-US"/>
          <w14:textOutline w14:w="0" w14:cap="flat">
            <w14:solidFill>
              <w14:srgbClr w14:val="000000"/>
            </w14:solidFill>
            <w14:prstDash w14:val="solid"/>
            <w14:miter w14:lim="400000"/>
          </w14:textOutline>
        </w:rPr>
      </w:pPr>
      <w:r>
        <w:rPr>
          <w:rFonts w:ascii="Times New Roman" w:hAnsi="Times New Roman"/>
          <w:b w:val="1"/>
          <w:bCs w:val="1"/>
          <w:rtl w:val="0"/>
          <w:lang w:val="en-US"/>
          <w14:textOutline w14:w="0" w14:cap="flat">
            <w14:solidFill>
              <w14:srgbClr w14:val="000000"/>
            </w14:solidFill>
            <w14:prstDash w14:val="solid"/>
            <w14:miter w14:lim="400000"/>
          </w14:textOutline>
        </w:rPr>
        <w:t>Limitation of Liability</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bidi w:val="0"/>
        <w:spacing w:line="340" w:lineRule="atLeast"/>
        <w:ind w:left="0" w:right="0" w:firstLine="960"/>
        <w:jc w:val="both"/>
        <w:rPr>
          <w:rFonts w:ascii="Times New Roman" w:cs="Times New Roman" w:hAnsi="Times New Roman" w:eastAsia="Times New Roman"/>
          <w:rtl w:val="0"/>
          <w14:textOutline w14:w="0" w14:cap="flat">
            <w14:solidFill>
              <w14:srgbClr w14:val="000000"/>
            </w14:solidFill>
            <w14:prstDash w14:val="solid"/>
            <w14:miter w14:lim="400000"/>
          </w14:textOutline>
        </w:rPr>
      </w:pPr>
      <w:r>
        <w:rPr>
          <w:rFonts w:ascii="Times New Roman" w:hAnsi="Times New Roman"/>
          <w:rtl w:val="0"/>
          <w:lang w:val="en-US"/>
          <w14:textOutline w14:w="0" w14:cap="flat">
            <w14:solidFill>
              <w14:srgbClr w14:val="000000"/>
            </w14:solidFill>
            <w14:prstDash w14:val="solid"/>
            <w14:miter w14:lim="400000"/>
          </w14:textOutline>
        </w:rPr>
        <w:t>IN NO EVENT SHALL COMPANY BE LIABLE TO CONSULTANT OR TO ANY OTHER PARTY FOR ANY INDIRECT, INCIDENTAL, SPECIAL OR CONSEQUENTIAL DAMAGES, OR DAMAGES FOR LOST PROFITS OR LOSS OF BUSINESS, HOWEVER CAUSED AND UNDER ANY THEORY OF LIABILITY, WHETHER BASED IN CONTRACT, TORT (INCLUDING NEGLIGENCE) OR OTHER THEORY OF LIABILITY, REGARDLESS OF WHETHER COMPANY WAS ADVISED OF THE POSSIBILITY OF SUCH DAMAGES AND NOTWITHSTANDING THE FAILURE OF ESSENTIAL PURPOSE OF ANY LIMITED REMEDY. IN NO EVENT SHALL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LIABILITY ARISING OUT OF OR IN CONNECTION WITH THIS AGREEMENT EXCEED THE AMOUNTS PAID BY COMPANY TO CONSULTANT UNDER THIS AGREEMENT FOR THE SERVICES, DELIVERABLES OR INVENTION GIVING RISE TO SUCH LIABILITY.</w:t>
      </w:r>
    </w:p>
    <w:p>
      <w:pPr>
        <w:pStyle w:val="Default"/>
        <w:numPr>
          <w:ilvl w:val="0"/>
          <w:numId w:val="11"/>
        </w:numPr>
        <w:bidi w:val="0"/>
        <w:spacing w:line="340" w:lineRule="atLeast"/>
        <w:ind w:right="0"/>
        <w:jc w:val="both"/>
        <w:rPr>
          <w:rFonts w:ascii="Times New Roman" w:hAnsi="Times New Roman"/>
          <w:b w:val="1"/>
          <w:bCs w:val="1"/>
          <w:rtl w:val="0"/>
          <w:lang w:val="en-US"/>
          <w14:textOutline w14:w="0" w14:cap="flat">
            <w14:solidFill>
              <w14:srgbClr w14:val="000000"/>
            </w14:solidFill>
            <w14:prstDash w14:val="solid"/>
            <w14:miter w14:lim="400000"/>
          </w14:textOutline>
        </w:rPr>
      </w:pPr>
      <w:r>
        <w:rPr>
          <w:rFonts w:ascii="Times New Roman" w:hAnsi="Times New Roman"/>
          <w:b w:val="1"/>
          <w:bCs w:val="1"/>
          <w:rtl w:val="0"/>
          <w:lang w:val="en-US"/>
          <w14:textOutline w14:w="0" w14:cap="flat">
            <w14:solidFill>
              <w14:srgbClr w14:val="000000"/>
            </w14:solidFill>
            <w14:prstDash w14:val="solid"/>
            <w14:miter w14:lim="400000"/>
          </w14:textOutline>
        </w:rPr>
        <w:t>Arbitration and Equitable Relief</w:t>
      </w:r>
      <w:r>
        <w:rPr>
          <w:rFonts w:ascii="Times New Roman" w:hAnsi="Times New Roman" w:hint="default"/>
          <w:b w:val="1"/>
          <w:bCs w:val="1"/>
          <w:rtl w:val="0"/>
          <w14:textOutline w14:w="0" w14:cap="flat">
            <w14:solidFill>
              <w14:srgbClr w14:val="000000"/>
            </w14:solidFill>
            <w14:prstDash w14:val="solid"/>
            <w14:miter w14:lim="400000"/>
          </w14:textOutline>
        </w:rPr>
        <w:t> </w:t>
        <w:br w:type="textWrapping"/>
      </w:r>
    </w:p>
    <w:p>
      <w:pPr>
        <w:pStyle w:val="Default"/>
        <w:numPr>
          <w:ilvl w:val="1"/>
          <w:numId w:val="11"/>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b w:val="1"/>
          <w:bCs w:val="1"/>
          <w:i w:val="1"/>
          <w:iCs w:val="1"/>
          <w:rtl w:val="0"/>
          <w:lang w:val="en-US"/>
          <w14:textOutline w14:w="0" w14:cap="flat">
            <w14:solidFill>
              <w14:srgbClr w14:val="000000"/>
            </w14:solidFill>
            <w14:prstDash w14:val="solid"/>
            <w14:miter w14:lim="400000"/>
          </w14:textOutline>
        </w:rPr>
        <w:t>Arbitration</w:t>
      </w:r>
      <w:r>
        <w:rPr>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IN CONSIDERATION OF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CONSULTING RELATIONSHIP WITH THE COMPANY, ITS PROMISE TO ARBITRATE ALL DISPUTES RELATED TO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CONSULTING RELATIONSHIP WITH THE COMPANY AND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RECEIPT OF THE COMPENSATION AND OTHER BENEFITS PAID TO CONSULTANT BY COMPANY, AT PRESENT AND IN THE FUTURE, CONSULTANT AGREES THAT ANY AND ALL CONTROVERSIES, CLAIMS, OR DISPUTES WITH ANYONE (INCLUDING COMPANY AND ANY EMPLOYEE, OFFICER, DIRECTOR, SHAREHOLDER OR BENEFIT PLAN OF THE COMPANY IN THEIR CAPACITY AS SUCH OR OTHERWISE), ARISING OUT OF, RELATING TO, OR RESULTING FROM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CONSULTING OR OTHER RELATIONSHIP WITH THE COMPANY OR THE TERMINATION OF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CONSULTING OR OTHER RELATIONSHIP WITH THE COMPANY, INCLUDING ANY BREACH OF THIS AGREEMENT, SHALL BE SUBJECT TO BINDING ARBITRATION UNDER THE FEDERAL ARBITRATION ACT AND PURSUANT TO THE ARBITRATION PROVISIONS SET FORTH IN CALIFORNIA CODE OF CIVIL PROCEDURE SECTIONS</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en-US"/>
          <w14:textOutline w14:w="0" w14:cap="flat">
            <w14:solidFill>
              <w14:srgbClr w14:val="000000"/>
            </w14:solidFill>
            <w14:prstDash w14:val="solid"/>
            <w14:miter w14:lim="400000"/>
          </w14:textOutline>
        </w:rPr>
        <w:t xml:space="preserve">1280 THROUGH 1294.2 (THE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b w:val="1"/>
          <w:bCs w:val="1"/>
          <w:i w:val="1"/>
          <w:iCs w:val="1"/>
          <w:rtl w:val="0"/>
          <w:lang w:val="pt-PT"/>
          <w14:textOutline w14:w="0" w14:cap="flat">
            <w14:solidFill>
              <w14:srgbClr w14:val="000000"/>
            </w14:solidFill>
            <w14:prstDash w14:val="solid"/>
            <w14:miter w14:lim="400000"/>
          </w14:textOutline>
        </w:rPr>
        <w:t>CCP ACT</w:t>
      </w:r>
      <w:r>
        <w:rPr>
          <w:rFonts w:ascii="Times New Roman" w:hAnsi="Times New Roman" w:hint="default"/>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AND PURSUANT TO CALIFORNIA LAW. CONSULTANT MAY BRING A PROCEEDING AS A PRIVATE ATTORNEY GENERAL AS PERMITTED BY LAW. THE FEDERAL ARBITRATION ACT GOVERNS THIS AGREEMENT AND SHALL CONTINUE TO APPLY WITH FULL FORCE AND EFFECT NOTWITHSTANDING THE APPLICATION OF PROCEDURAL RULES SET FORTH IN THE CCP ACT AND CALIFORNIA LAW. </w:t>
      </w:r>
      <w:r>
        <w:rPr>
          <w:rFonts w:ascii="Times New Roman" w:hAnsi="Times New Roman"/>
          <w:b w:val="1"/>
          <w:bCs w:val="1"/>
          <w:rtl w:val="0"/>
          <w:lang w:val="en-US"/>
          <w14:textOutline w14:w="0" w14:cap="flat">
            <w14:solidFill>
              <w14:srgbClr w14:val="000000"/>
            </w14:solidFill>
            <w14:prstDash w14:val="solid"/>
            <w14:miter w14:lim="400000"/>
          </w14:textOutline>
        </w:rPr>
        <w:t>CONSULTANT AGREES TO ARBITRATE ANY AND ALL COMMON LAW AND/OR STATUTORY CLAIMS UNDER LOCAL, STATE, OR FEDERAL LAW, INCLUDING, BUT NOT LIMITED TO, CLAIMS UNDER THE CALIFORNIA LABOR CODE, CLAIMS RELATING TO EMPLOYMENT OR INDEPENDENT CONTRACTOR STATUS, CLASSIFICATION, AND RELATIONSHIP WITH THE COMPANY, AND CLAIMS OF BREACH OF CONTRACT, EXCEPT AS PROHIBITED BY LAW.</w:t>
      </w:r>
      <w:r>
        <w:rPr>
          <w:rFonts w:ascii="Times New Roman" w:hAnsi="Times New Roman"/>
          <w:rtl w:val="0"/>
          <w14:textOutline w14:w="0" w14:cap="flat">
            <w14:solidFill>
              <w14:srgbClr w14:val="000000"/>
            </w14:solidFill>
            <w14:prstDash w14:val="solid"/>
            <w14:miter w14:lim="400000"/>
          </w14:textOutline>
        </w:rPr>
        <w:t xml:space="preserve"> </w:t>
      </w:r>
      <w:r>
        <w:rPr>
          <w:rFonts w:ascii="Times New Roman" w:hAnsi="Times New Roman"/>
          <w:b w:val="1"/>
          <w:bCs w:val="1"/>
          <w:rtl w:val="0"/>
          <w:lang w:val="en-US"/>
          <w14:textOutline w14:w="0" w14:cap="flat">
            <w14:solidFill>
              <w14:srgbClr w14:val="000000"/>
            </w14:solidFill>
            <w14:prstDash w14:val="solid"/>
            <w14:miter w14:lim="400000"/>
          </w14:textOutline>
        </w:rPr>
        <w:t>CONSULTANT ALSO AGREES TO ARBITRATE ANY AND ALL DISPUTES ARISING OUT OF OR RELATING TO THE INTERPRETATION OR APPLICATION OF THIS AGREEMENT TO ARBITRATE, BUT NOT TO DISPUTES ABOUT THE ENFORCEABILITY, REVOCABILITY OR VALIDITY OF THIS AGREEMENT TO ARBITRATE OR ANY PORTION HEREOF OR THE CLASS, COLLECTIVE AND REPRESENTATIVE PROCEEDING WAIVER HEREIN. WITH RESPECT TO ALL SUCH CLAIMS AND DISPUTES THAT CONSULTANT AGREES TO ARBITRATE, CONSULTANT HEREBY EXPRESSLY AGREES TO WAIVE, AND DOES WAIVE, ANY RIGHT TO A TRIAL BY JURY.</w:t>
      </w:r>
      <w:r>
        <w:rPr>
          <w:rFonts w:ascii="Times New Roman" w:hAnsi="Times New Roman"/>
          <w:rtl w:val="0"/>
          <w:lang w:val="en-US"/>
          <w14:textOutline w14:w="0" w14:cap="flat">
            <w14:solidFill>
              <w14:srgbClr w14:val="000000"/>
            </w14:solidFill>
            <w14:prstDash w14:val="solid"/>
            <w14:miter w14:lim="400000"/>
          </w14:textOutline>
        </w:rPr>
        <w:t xml:space="preserve"> CONSULTANT FURTHER UNDERSTANDS THAT THIS AGREEMENT TO ARBITRATE ALSO APPLIES TO ANY DISPUTES THAT THE COMPANY MAY HAVE WITH CONSULTANT.</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11"/>
        </w:numPr>
        <w:bidi w:val="0"/>
        <w:spacing w:line="340" w:lineRule="atLeast"/>
        <w:ind w:right="0"/>
        <w:jc w:val="both"/>
        <w:rPr>
          <w:rFonts w:ascii="Times New Roman" w:hAnsi="Times New Roman"/>
          <w:rtl w:val="0"/>
          <w:lang w:val="it-IT"/>
          <w14:textOutline w14:w="0" w14:cap="flat">
            <w14:solidFill>
              <w14:srgbClr w14:val="000000"/>
            </w14:solidFill>
            <w14:prstDash w14:val="solid"/>
            <w14:miter w14:lim="400000"/>
          </w14:textOutline>
        </w:rPr>
      </w:pPr>
      <w:r>
        <w:rPr>
          <w:rFonts w:ascii="Times New Roman" w:hAnsi="Times New Roman"/>
          <w:b w:val="1"/>
          <w:bCs w:val="1"/>
          <w:i w:val="1"/>
          <w:iCs w:val="1"/>
          <w:rtl w:val="0"/>
          <w:lang w:val="it-IT"/>
          <w14:textOutline w14:w="0" w14:cap="flat">
            <w14:solidFill>
              <w14:srgbClr w14:val="000000"/>
            </w14:solidFill>
            <w14:prstDash w14:val="solid"/>
            <w14:miter w14:lim="400000"/>
          </w14:textOutline>
        </w:rPr>
        <w:t>Procedure</w:t>
      </w:r>
      <w:r>
        <w:rPr>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CONSULTANT AGREES THAT ANY ARBITRATION WILL BE ADMINISTERED BY JUDICIAL ARBITRATION &amp; MEDIATION SERVICES, INC.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b w:val="1"/>
          <w:bCs w:val="1"/>
          <w:i w:val="1"/>
          <w:iCs w:val="1"/>
          <w:rtl w:val="0"/>
          <w14:textOutline w14:w="0" w14:cap="flat">
            <w14:solidFill>
              <w14:srgbClr w14:val="000000"/>
            </w14:solidFill>
            <w14:prstDash w14:val="solid"/>
            <w14:miter w14:lim="400000"/>
          </w14:textOutline>
        </w:rPr>
        <w:t>JAMS</w:t>
      </w:r>
      <w:r>
        <w:rPr>
          <w:rFonts w:ascii="Times New Roman" w:hAnsi="Times New Roman" w:hint="default"/>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PURSUANT TO ITS EMPLOYMENT ARBITRATION RULES &amp; PROCEDURES (THE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b w:val="1"/>
          <w:bCs w:val="1"/>
          <w:i w:val="1"/>
          <w:iCs w:val="1"/>
          <w:rtl w:val="0"/>
          <w:lang w:val="en-US"/>
          <w14:textOutline w14:w="0" w14:cap="flat">
            <w14:solidFill>
              <w14:srgbClr w14:val="000000"/>
            </w14:solidFill>
            <w14:prstDash w14:val="solid"/>
            <w14:miter w14:lim="400000"/>
          </w14:textOutline>
        </w:rPr>
        <w:t>JAMS RULES</w:t>
      </w:r>
      <w:r>
        <w:rPr>
          <w:rFonts w:ascii="Times New Roman" w:hAnsi="Times New Roman" w:hint="default"/>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WHICH ARE AVAILABLE AT </w:t>
      </w:r>
      <w:r>
        <w:rPr>
          <w:rStyle w:val="Hyperlink.1"/>
          <w:rFonts w:ascii="Times New Roman" w:cs="Times New Roman" w:hAnsi="Times New Roman" w:eastAsia="Times New Roman"/>
          <w:u w:val="single"/>
          <w:rtl w:val="0"/>
          <w14:textOutline w14:w="0" w14:cap="flat">
            <w14:solidFill>
              <w14:srgbClr w14:val="0000FF"/>
            </w14:solidFill>
            <w14:prstDash w14:val="solid"/>
            <w14:miter w14:lim="400000"/>
          </w14:textOutline>
        </w:rPr>
        <w:fldChar w:fldCharType="begin" w:fldLock="0"/>
      </w:r>
      <w:r>
        <w:rPr>
          <w:rStyle w:val="Hyperlink.1"/>
          <w:rFonts w:ascii="Times New Roman" w:cs="Times New Roman" w:hAnsi="Times New Roman" w:eastAsia="Times New Roman"/>
          <w:u w:val="single"/>
          <w:rtl w:val="0"/>
          <w14:textOutline w14:w="0" w14:cap="flat">
            <w14:solidFill>
              <w14:srgbClr w14:val="0000FF"/>
            </w14:solidFill>
            <w14:prstDash w14:val="solid"/>
            <w14:miter w14:lim="400000"/>
          </w14:textOutline>
        </w:rPr>
        <w:instrText xml:space="preserve"> HYPERLINK "http://www.jamsadr.com/rules-employment-arbitration/"</w:instrText>
      </w:r>
      <w:r>
        <w:rPr>
          <w:rStyle w:val="Hyperlink.1"/>
          <w:rFonts w:ascii="Times New Roman" w:cs="Times New Roman" w:hAnsi="Times New Roman" w:eastAsia="Times New Roman"/>
          <w:u w:val="single"/>
          <w:rtl w:val="0"/>
          <w14:textOutline w14:w="0" w14:cap="flat">
            <w14:solidFill>
              <w14:srgbClr w14:val="0000FF"/>
            </w14:solidFill>
            <w14:prstDash w14:val="solid"/>
            <w14:miter w14:lim="400000"/>
          </w14:textOutline>
        </w:rPr>
        <w:fldChar w:fldCharType="separate" w:fldLock="0"/>
      </w:r>
      <w:r>
        <w:rPr>
          <w:rStyle w:val="Hyperlink.1"/>
          <w:rFonts w:ascii="Times New Roman" w:hAnsi="Times New Roman"/>
          <w:u w:val="single"/>
          <w:rtl w:val="0"/>
          <w:lang w:val="en-US"/>
          <w14:textOutline w14:w="0" w14:cap="flat">
            <w14:solidFill>
              <w14:srgbClr w14:val="0000FF"/>
            </w14:solidFill>
            <w14:prstDash w14:val="solid"/>
            <w14:miter w14:lim="400000"/>
          </w14:textOutline>
        </w:rPr>
        <w:t>http://www.jamsadr.com/rules-employment-arbitration/</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lang w:val="en-US"/>
          <w14:textOutline w14:w="0" w14:cap="flat">
            <w14:solidFill>
              <w14:srgbClr w14:val="000000"/>
            </w14:solidFill>
            <w14:prstDash w14:val="solid"/>
            <w14:miter w14:lim="400000"/>
          </w14:textOutline>
        </w:rPr>
        <w:t>. CONSULTANT AGREES THAT THE USE OF THE JAMS RULES DOES NOT CHANGE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CLASSIFICATION TO THAT OF AN EMPLOYEE. TO THE CONTRARY, CONSULTANT REAFFIRMS THAT CONSULTANT IS AN INDEPENDENT CONTRACTOR. CONSULTANT AGREES THAT THE ARBITRATOR SHALL HAVE THE POWER TO DECIDE ANY MOTIONS BROUGHT BY ANY PARTY TO THE ARBITRATION, INCLUDING MOTIONS FOR SUMMARY JUDGMENT AND/OR ADJUDICATION AND MOTIONS TO DISMISS AND DEMURRERS APPLYING THE STANDARDS SET FORTH UNDER THE CALIFORNIA CODE OF CIVIL PROCEDURE. CONSULTANT AGREES THAT THE ARBITRATOR SHALL ISSUE A WRITTEN DECISION ON THE MERITS. CONSULTANT ALSO AGREES THAT THE ARBITRATOR SHALL HAVE THE POWER TO AWARD ANY REMEDIES AVAILABLE UNDER APPLICABLE LAW, AND THAT THE ARBITRATOR SHALL AWARD ATTORNEYS</w:t>
      </w:r>
      <w:r>
        <w:rPr>
          <w:rFonts w:ascii="Times New Roman" w:hAnsi="Times New Roman" w:hint="default"/>
          <w:rtl w:val="1"/>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FEES AND COSTS TO THE PREVAILING PARTY WHERE PROVIDED BY APPLICABLE LAW. CONSULTANT AGREES THAT THE DECREE OR AWARD RENDERED BY THE ARBITRATOR MAY BE ENTERED AS A FINAL AND BINDING JUDGMENT IN ANY COURT HAVING JURISDICTION THEREOF. CONSULTANT AGREES THAT THE ARBITRATOR SHALL ADMINISTER AND CONDUCT ANY ARBITRATION IN ACCORDANCE WITH CALIFORNIA LAW, INCLUDING THE CALIFORNIA CODE OF CIVIL PROCEDURE AND THE CALIFORNIA EVIDENCE CODE, AND THAT THE ARBITRATOR SHALL APPLY SUBSTANTIVE AND PROCEDURAL CALIFORNIA LAW TO ANY DISPUTE OR CLAIM, WITHOUT REFERENCE TO RULES OF CONFLICT OF LAW. TO THE EXTENT THAT THE JAMS RULES CONFLICT WITH CALIFORNIA LAW, CALIFORNIA LAW SHALL TAKE PRECEDENCE. CONSULTANT FURTHER AGREES THAT ANY ARBITRATION UNDER THIS AGREEMENT SHALL BE CONDUCTED IN S</w:t>
      </w:r>
      <w:r>
        <w:rPr>
          <w:rFonts w:ascii="Times New Roman" w:hAnsi="Times New Roman"/>
          <w:rtl w:val="0"/>
          <w:lang w:val="en-US"/>
          <w14:textOutline w14:w="0" w14:cap="flat">
            <w14:solidFill>
              <w14:srgbClr w14:val="000000"/>
            </w14:solidFill>
            <w14:prstDash w14:val="solid"/>
            <w14:miter w14:lim="400000"/>
          </w14:textOutline>
        </w:rPr>
        <w:t>AN FRANCISCO</w:t>
      </w:r>
      <w:r>
        <w:rPr>
          <w:rFonts w:ascii="Times New Roman" w:hAnsi="Times New Roman"/>
          <w:rtl w:val="0"/>
          <w:lang w:val="de-DE"/>
          <w14:textOutline w14:w="0" w14:cap="flat">
            <w14:solidFill>
              <w14:srgbClr w14:val="000000"/>
            </w14:solidFill>
            <w14:prstDash w14:val="solid"/>
            <w14:miter w14:lim="400000"/>
          </w14:textOutline>
        </w:rPr>
        <w:t>, CALIFORNIA.</w:t>
      </w:r>
      <w:r>
        <w:rPr>
          <w:rFonts w:ascii="Times New Roman" w:hAnsi="Times New Roman" w:hint="default"/>
          <w:rtl w:val="0"/>
          <w14:textOutline w14:w="0" w14:cap="flat">
            <w14:solidFill>
              <w14:srgbClr w14:val="000000"/>
            </w14:solidFill>
            <w14:prstDash w14:val="solid"/>
            <w14:miter w14:lim="400000"/>
          </w14:textOutline>
        </w:rPr>
        <w:t> </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11"/>
        </w:numPr>
        <w:bidi w:val="0"/>
        <w:spacing w:line="340" w:lineRule="atLeast"/>
        <w:ind w:right="0"/>
        <w:jc w:val="both"/>
        <w:rPr>
          <w:rFonts w:ascii="Times New Roman" w:hAnsi="Times New Roman"/>
          <w:rtl w:val="0"/>
          <w:lang w:val="da-DK"/>
          <w14:textOutline w14:w="0" w14:cap="flat">
            <w14:solidFill>
              <w14:srgbClr w14:val="000000"/>
            </w14:solidFill>
            <w14:prstDash w14:val="solid"/>
            <w14:miter w14:lim="400000"/>
          </w14:textOutline>
        </w:rPr>
      </w:pPr>
      <w:r>
        <w:rPr>
          <w:rStyle w:val="None"/>
          <w:rFonts w:ascii="Times New Roman" w:hAnsi="Times New Roman"/>
          <w:b w:val="1"/>
          <w:bCs w:val="1"/>
          <w:i w:val="1"/>
          <w:iCs w:val="1"/>
          <w:rtl w:val="0"/>
          <w:lang w:val="da-DK"/>
          <w14:textOutline w14:w="0" w14:cap="flat">
            <w14:solidFill>
              <w14:srgbClr w14:val="000000"/>
            </w14:solidFill>
            <w14:prstDash w14:val="solid"/>
            <w14:miter w14:lim="400000"/>
          </w14:textOutline>
        </w:rPr>
        <w:t>Remedy</w:t>
      </w:r>
      <w:r>
        <w:rPr>
          <w:rStyle w:val="None"/>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EXCEPT AS PROVIDED BY THE CCP ACT AND THIS AGREEMENT, ARBITRATION SHALL BE THE SOLE, EXCLUSIVE, AND FINAL REMEDY FOR ANY DISPUTE BETWEEN CONSULTANT AND THE COMPANY. ACCORDINGLY, EXCEPT AS PROVIDED FOR BY THE CCP ACT AND THIS AGREEMENT, NEITHER CONSULTANT NOR THE COMPANY WILL BE PERMITTED TO PURSUE COURT ACTION REGARDING CLAIMS THAT ARE SUBJECT TO ARBITRATION.</w:t>
      </w:r>
      <w:r>
        <w:rPr>
          <w:rFonts w:ascii="Times New Roman" w:hAnsi="Times New Roman" w:hint="default"/>
          <w:rtl w:val="0"/>
          <w14:textOutline w14:w="0" w14:cap="flat">
            <w14:solidFill>
              <w14:srgbClr w14:val="000000"/>
            </w14:solidFill>
            <w14:prstDash w14:val="solid"/>
            <w14:miter w14:lim="400000"/>
          </w14:textOutline>
        </w:rPr>
        <w:t> </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11"/>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Availability of Injunctive Relief</w:t>
      </w:r>
      <w:r>
        <w:rPr>
          <w:rStyle w:val="None"/>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IN ACCORDANCE WITH RULE 1281.8 OF THE CALIFORNIA CODE OF CIVIL PROCEDURE, THE PARTIES AGREE THAT ANY PARTY MAY ALSO PETITION THE COURT FOR INJUNCTIVE RELIEF WHERE EITHER PARTY ALLEGES OR CLAIMS A VIOLATION OF ANY AGREEMENT REGARDING INTELLECTUAL PROPERTY, CONFIDENTIAL INFORMATION OR NONINTERFERENCE. IN THE EVENT EITHER PARTY SEEKS INJUNCTIVE RELIEF, THE PREVAILING PARTY SHALL BE ENTITLED TO RECOVER REASONABLE COSTS AND ATTORNEYS</w:t>
      </w:r>
      <w:r>
        <w:rPr>
          <w:rFonts w:ascii="Times New Roman" w:hAnsi="Times New Roman" w:hint="default"/>
          <w:rtl w:val="1"/>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FEES.</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11"/>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Administrative Relief.</w:t>
      </w:r>
      <w:r>
        <w:rPr>
          <w:rFonts w:ascii="Times New Roman" w:hAnsi="Times New Roman"/>
          <w:rtl w:val="0"/>
          <w:lang w:val="en-US"/>
          <w14:textOutline w14:w="0" w14:cap="flat">
            <w14:solidFill>
              <w14:srgbClr w14:val="000000"/>
            </w14:solidFill>
            <w14:prstDash w14:val="solid"/>
            <w14:miter w14:lim="400000"/>
          </w14:textOutline>
        </w:rPr>
        <w:t xml:space="preserve"> CONSULTANT UNDERSTANDS THAT EXCEPT AS PERMITTED BY LAW THIS AGREEMENT DOES NOT PROHIBIT CONSULTANT FROM PURSUING CERTAIN ADMINISTRATIVE CLAIMS WITH LOCAL, STATE OR FEDERAL ADMINISTRATIVE BODIES OR GOVERNMENT AGENCIES SUCH AS THE DEPARTMENT OF FAIR EMPLOYMENT AND HOUSING, THE EQUAL EMPLOYMENT OPPORTUNITY COMMISSION, THE NATIONAL LABOR RELATIONS BOARD, OR THE WORKERS</w:t>
      </w:r>
      <w:r>
        <w:rPr>
          <w:rFonts w:ascii="Times New Roman" w:hAnsi="Times New Roman" w:hint="default"/>
          <w:rtl w:val="1"/>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COMPENSATION BOARD. THIS AGREEMENT DOES, HOWEVER, PRECLUDE CONSULTANT FROM BRINGING ANY ALLEGED WAGE CLAIMS WITH THE DEPARTMENT OF LABOR STANDARDS ENFORCEMENT. LIKEWISE, THIS AGREEMENT DOES PRECLUDE CONSULTANT FROM PURSUING COURT ACTION REGARDING ANY ADMINISTRATIVE CLAIMS, EXCEPT AS PERMITTED BY LAW.</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11"/>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Voluntary Nature of Agreement.</w:t>
      </w:r>
      <w:r>
        <w:rPr>
          <w:rFonts w:ascii="Times New Roman" w:hAnsi="Times New Roman"/>
          <w:rtl w:val="0"/>
          <w:lang w:val="en-US"/>
          <w14:textOutline w14:w="0" w14:cap="flat">
            <w14:solidFill>
              <w14:srgbClr w14:val="000000"/>
            </w14:solidFill>
            <w14:prstDash w14:val="solid"/>
            <w14:miter w14:lim="400000"/>
          </w14:textOutline>
        </w:rPr>
        <w:t xml:space="preserve"> CONSULTANT ACKNOWLEDGES AND AGREES THAT CONSULTANT IS EXECUTING THIS AGREEMENT VOLUNTARILY AND WITHOUT ANY DURESS OR UNDUE INFLUENCE BY THE COMPANY OR ANYONE ELSE. CONSULTANT FURTHER ACKNOWLEDGES AND AGREES THAT CONSULTANT HAS CAREFULLY READ THIS AGREEMENT AND THAT CONSULTANT HAS ASKED ANY QUESTIONS NEEDED FOR CONSULTANT TO UNDERSTAND THE TERMS, CONSEQUENCES AND BINDING EFFECT OF THIS AGREEMENT AND FULLY UNDERSTAND IT, INCLUDING THAT </w:t>
      </w: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CONSULTANT IS WAIVING CONSULTANT</w:t>
      </w:r>
      <w:r>
        <w:rPr>
          <w:rStyle w:val="None"/>
          <w:rFonts w:ascii="Times New Roman" w:hAnsi="Times New Roman" w:hint="default"/>
          <w:b w:val="1"/>
          <w:bCs w:val="1"/>
          <w:i w:val="1"/>
          <w:iCs w:val="1"/>
          <w:rtl w:val="1"/>
          <w14:textOutline w14:w="0" w14:cap="flat">
            <w14:solidFill>
              <w14:srgbClr w14:val="000000"/>
            </w14:solidFill>
            <w14:prstDash w14:val="solid"/>
            <w14:miter w14:lim="400000"/>
          </w14:textOutline>
        </w:rPr>
        <w:t>’</w:t>
      </w: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S RIGHT TO A JURY TRIAL</w:t>
      </w:r>
      <w:r>
        <w:rPr>
          <w:rFonts w:ascii="Times New Roman" w:hAnsi="Times New Roman"/>
          <w:rtl w:val="0"/>
          <w:lang w:val="en-US"/>
          <w14:textOutline w14:w="0" w14:cap="flat">
            <w14:solidFill>
              <w14:srgbClr w14:val="000000"/>
            </w14:solidFill>
            <w14:prstDash w14:val="solid"/>
            <w14:miter w14:lim="400000"/>
          </w14:textOutline>
        </w:rPr>
        <w:t>. FINALLY, CONSULTANT AGREES THAT CONSULTANT HAS BEEN PROVIDED AN OPPORTUNITY TO SEEK THE ADVICE OF AN ATTORNEY OF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14:textOutline w14:w="0" w14:cap="flat">
            <w14:solidFill>
              <w14:srgbClr w14:val="000000"/>
            </w14:solidFill>
            <w14:prstDash w14:val="solid"/>
            <w14:miter w14:lim="400000"/>
          </w14:textOutline>
        </w:rPr>
        <w:t>S CHOICE BEFORE SIGNING THIS AGREEMENT.</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0"/>
          <w:numId w:val="12"/>
        </w:numPr>
        <w:bidi w:val="0"/>
        <w:spacing w:line="340" w:lineRule="atLeast"/>
        <w:ind w:right="0"/>
        <w:jc w:val="both"/>
        <w:rPr>
          <w:rFonts w:ascii="Times New Roman" w:hAnsi="Times New Roman"/>
          <w:b w:val="1"/>
          <w:bCs w:val="1"/>
          <w:rtl w:val="0"/>
          <w:lang w:val="it-IT"/>
          <w14:textOutline w14:w="0" w14:cap="flat">
            <w14:solidFill>
              <w14:srgbClr w14:val="000000"/>
            </w14:solidFill>
            <w14:prstDash w14:val="solid"/>
            <w14:miter w14:lim="400000"/>
          </w14:textOutline>
        </w:rPr>
      </w:pPr>
      <w:r>
        <w:rPr>
          <w:rFonts w:ascii="Times New Roman" w:hAnsi="Times New Roman"/>
          <w:b w:val="1"/>
          <w:bCs w:val="1"/>
          <w:rtl w:val="0"/>
          <w:lang w:val="it-IT"/>
          <w14:textOutline w14:w="0" w14:cap="flat">
            <w14:solidFill>
              <w14:srgbClr w14:val="000000"/>
            </w14:solidFill>
            <w14:prstDash w14:val="solid"/>
            <w14:miter w14:lim="400000"/>
          </w14:textOutline>
        </w:rPr>
        <w:t>Miscellaneous</w:t>
      </w:r>
      <w:r>
        <w:rPr>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11"/>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Governing Law; Consent to Personal Jurisdiction</w:t>
      </w:r>
      <w:r>
        <w:rPr>
          <w:rStyle w:val="None"/>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This Agreement shall be governed by the laws of the State of California, without regard to the conflicts of law provisions of any jurisdiction. To the extent that any lawsuit is permitted under this Agreement, the Parties hereby expressly consent to the personal and exclusive jurisdiction and venue of the state and federal courts located in California.</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11"/>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Assignability</w:t>
      </w:r>
      <w:r>
        <w:rPr>
          <w:rStyle w:val="None"/>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This Agreement will be binding upon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heirs, executors, assigns, administrators, and other legal representatives, and will be for the benefit of the Company, its successors, and its assigns. There are no intended third-party beneficiaries to this Agreement, except as expressly stated. Except as may otherwise be provided in this Agreement, Consultant may not sell, assign or delegate any rights or obligations under this Agreement. Notwithstanding anything to the contrary herein, Company may assign this Agreement and its rights and obligations under this Agreement to any successor to all or substantially all of Company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relevant assets, whether by merger, consolidation, reorganization, reincorporation, sale of assets or stock, change of control or otherwise.</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11"/>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Entire Agreement</w:t>
      </w:r>
      <w:r>
        <w:rPr>
          <w:rStyle w:val="None"/>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This Agreement constitutes the entire agreement and understanding between the Parties with respect to the subject matter herein and supersedes all prior written and oral agreements, discussions, or representations between the Parties. Consultant represents and warrants that Consultant is not relying on any statement or representation not contained in this Agreement. To the extent any terms set forth in any exhibit or schedule conflict with the terms set forth in this Agreement, the terms of this Agreement shall control unless otherwise expressly agreed by the Parties in such exhibit or schedule.</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11"/>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Headings</w:t>
      </w:r>
      <w:r>
        <w:rPr>
          <w:rStyle w:val="None"/>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Headings are used in this Agreement for reference only and shall not be considered when interpreting this Agreement.</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11"/>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Severability</w:t>
      </w:r>
      <w:r>
        <w:rPr>
          <w:rStyle w:val="None"/>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If a court or other body of competent jurisdiction finds, or the Parties mutually believe, any provision of this Agreement, or portion thereof, to be invalid or unenforceable, such provision will be enforced to the maximum extent permissible so as to effect the intent of the Parties, and the remainder of this Agreement will continue in full force and effect.</w:t>
      </w:r>
      <w:r>
        <w:rPr>
          <w:rFonts w:ascii="Times New Roman" w:hAnsi="Times New Roman" w:hint="default"/>
          <w:rtl w:val="0"/>
          <w14:textOutline w14:w="0" w14:cap="flat">
            <w14:solidFill>
              <w14:srgbClr w14:val="000000"/>
            </w14:solidFill>
            <w14:prstDash w14:val="solid"/>
            <w14:miter w14:lim="400000"/>
          </w14:textOutline>
        </w:rPr>
        <w:t> </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11"/>
        </w:numPr>
        <w:bidi w:val="0"/>
        <w:spacing w:line="340" w:lineRule="atLeast"/>
        <w:ind w:right="0"/>
        <w:jc w:val="both"/>
        <w:rPr>
          <w:rFonts w:ascii="Times New Roman" w:hAnsi="Times New Roman"/>
          <w:rtl w:val="0"/>
          <w:lang w:val="it-IT"/>
          <w14:textOutline w14:w="0" w14:cap="flat">
            <w14:solidFill>
              <w14:srgbClr w14:val="000000"/>
            </w14:solidFill>
            <w14:prstDash w14:val="solid"/>
            <w14:miter w14:lim="400000"/>
          </w14:textOutline>
        </w:rPr>
      </w:pPr>
      <w:r>
        <w:rPr>
          <w:rStyle w:val="None"/>
          <w:rFonts w:ascii="Times New Roman" w:hAnsi="Times New Roman"/>
          <w:b w:val="1"/>
          <w:bCs w:val="1"/>
          <w:i w:val="1"/>
          <w:iCs w:val="1"/>
          <w:rtl w:val="0"/>
          <w:lang w:val="it-IT"/>
          <w14:textOutline w14:w="0" w14:cap="flat">
            <w14:solidFill>
              <w14:srgbClr w14:val="000000"/>
            </w14:solidFill>
            <w14:prstDash w14:val="solid"/>
            <w14:miter w14:lim="400000"/>
          </w14:textOutline>
        </w:rPr>
        <w:t>Modification, Waiver.</w:t>
      </w:r>
      <w:r>
        <w:rPr>
          <w:rStyle w:val="None"/>
          <w:rFonts w:ascii="Times New Roman" w:hAnsi="Times New Roman"/>
          <w:i w:val="1"/>
          <w:iCs w:val="1"/>
          <w:rtl w:val="0"/>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No modification of or amendment to this Agreement, nor any waiver of any rights under this Agreement, will be effective unless in a writing signed by the Parties. Waiver by the Company of a breach of any provision of this Agreement will not operate as a waiver of any other or subsequent breach.</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11"/>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Notices</w:t>
      </w:r>
      <w:r>
        <w:rPr>
          <w:rStyle w:val="None"/>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Any notice or other communication required or permitted by this Agreement to be given to a Party shall be in writing and shall be deemed given (i)</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en-US"/>
          <w14:textOutline w14:w="0" w14:cap="flat">
            <w14:solidFill>
              <w14:srgbClr w14:val="000000"/>
            </w14:solidFill>
            <w14:prstDash w14:val="solid"/>
            <w14:miter w14:lim="400000"/>
          </w14:textOutline>
        </w:rPr>
        <w:t>if delivered personally or by commercial messenger or courier service, (ii)</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en-US"/>
          <w14:textOutline w14:w="0" w14:cap="flat">
            <w14:solidFill>
              <w14:srgbClr w14:val="000000"/>
            </w14:solidFill>
            <w14:prstDash w14:val="solid"/>
            <w14:miter w14:lim="400000"/>
          </w14:textOutline>
        </w:rPr>
        <w:t>when sent by confirmed facsimile, or (iii)</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en-US"/>
          <w14:textOutline w14:w="0" w14:cap="flat">
            <w14:solidFill>
              <w14:srgbClr w14:val="000000"/>
            </w14:solidFill>
            <w14:prstDash w14:val="solid"/>
            <w14:miter w14:lim="400000"/>
          </w14:textOutline>
        </w:rPr>
        <w:t>if mailed by U.S. registered or certified mail (return receipt requested), to the Party at the Party</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address written below or at such other address as the Party may have previously specified by like notice. If by mail, delivery shall be deemed effective three business days after mailing in accordance with this Section</w:t>
      </w:r>
      <w:r>
        <w:rPr>
          <w:rFonts w:ascii="Times New Roman" w:hAnsi="Times New Roman" w:hint="default"/>
          <w:rtl w:val="0"/>
          <w14:textOutline w14:w="0" w14:cap="flat">
            <w14:solidFill>
              <w14:srgbClr w14:val="000000"/>
            </w14:solidFill>
            <w14:prstDash w14:val="solid"/>
            <w14:miter w14:lim="400000"/>
          </w14:textOutline>
        </w:rPr>
        <w:t> </w: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begin" w:fldLock="0"/>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instrText xml:space="preserve"> HYPERLINK "https://docs.google.com/document/d/1ODvkIvh6sFFL9v4pF8dcXyriUtOLDxY7t--F_DZa9-o/edit?ts=5d98adaa#bookmark=id.41mghml"</w:instrText>
      </w:r>
      <w:r>
        <w:rPr>
          <w:rStyle w:val="Hyperlink.0"/>
          <w:rFonts w:ascii="Times New Roman" w:cs="Times New Roman" w:hAnsi="Times New Roman" w:eastAsia="Times New Roman"/>
          <w:rtl w:val="0"/>
          <w14:textOutline w14:w="0" w14:cap="flat">
            <w14:solidFill>
              <w14:srgbClr w14:val="000000"/>
            </w14:solidFill>
            <w14:prstDash w14:val="solid"/>
            <w14:miter w14:lim="400000"/>
          </w14:textOutline>
        </w:rPr>
        <w:fldChar w:fldCharType="separate" w:fldLock="0"/>
      </w:r>
      <w:r>
        <w:rPr>
          <w:rStyle w:val="Hyperlink.0"/>
          <w:rFonts w:ascii="Times New Roman" w:hAnsi="Times New Roman"/>
          <w:rtl w:val="0"/>
          <w14:textOutline w14:w="0" w14:cap="flat">
            <w14:solidFill>
              <w14:srgbClr w14:val="000000"/>
            </w14:solidFill>
            <w14:prstDash w14:val="solid"/>
            <w14:miter w14:lim="400000"/>
          </w14:textOutline>
        </w:rPr>
        <w:t>12.G</w:t>
      </w:r>
      <w:r>
        <w:rPr>
          <w:rFonts w:ascii="Times New Roman" w:cs="Times New Roman" w:hAnsi="Times New Roman" w:eastAsia="Times New Roman"/>
          <w:rtl w:val="0"/>
          <w14:textOutline w14:w="0" w14:cap="flat">
            <w14:solidFill>
              <w14:srgbClr w14:val="000000"/>
            </w14:solidFill>
            <w14:prstDash w14:val="solid"/>
            <w14:miter w14:lim="400000"/>
          </w14:textOutline>
        </w:rPr>
        <w:fldChar w:fldCharType="end" w:fldLock="0"/>
      </w:r>
      <w:r>
        <w:rPr>
          <w:rFonts w:ascii="Times New Roman" w:hAnsi="Times New Roman"/>
          <w:rtl w:val="0"/>
          <w14:textOutline w14:w="0" w14:cap="flat">
            <w14:solidFill>
              <w14:srgbClr w14:val="000000"/>
            </w14:solidFill>
            <w14:prstDash w14:val="solid"/>
            <w14:miter w14:lim="400000"/>
          </w14:textOutline>
        </w:rPr>
        <w:t>.</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3"/>
          <w:numId w:val="11"/>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rtl w:val="0"/>
          <w:lang w:val="en-US"/>
          <w14:textOutline w14:w="0" w14:cap="flat">
            <w14:solidFill>
              <w14:srgbClr w14:val="000000"/>
            </w14:solidFill>
            <w14:prstDash w14:val="solid"/>
            <w14:miter w14:lim="400000"/>
          </w14:textOutline>
        </w:rPr>
        <w:t>If to the Company, to:</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r>
        <w:rPr>
          <w:rStyle w:val="None"/>
          <w:rFonts w:ascii="Times New Roman" w:hAnsi="Times New Roman"/>
          <w:b w:val="1"/>
          <w:bCs w:val="1"/>
          <w:rtl w:val="0"/>
          <w:lang w:val="en-US"/>
          <w14:textOutline w14:w="0" w14:cap="flat">
            <w14:solidFill>
              <w14:srgbClr w14:val="000000"/>
            </w14:solidFill>
            <w14:prstDash w14:val="solid"/>
            <w14:miter w14:lim="400000"/>
          </w14:textOutline>
        </w:rPr>
        <w:t>18 Bartol St #1050, San Francisco, CA 94133</w:t>
      </w:r>
    </w:p>
    <w:p>
      <w:pPr>
        <w:pStyle w:val="Default"/>
        <w:bidi w:val="0"/>
        <w:spacing w:line="340" w:lineRule="atLeast"/>
        <w:ind w:left="0" w:right="0" w:firstLine="3840"/>
        <w:jc w:val="both"/>
        <w:rPr>
          <w:rStyle w:val="None"/>
          <w:rFonts w:ascii="Times New Roman" w:cs="Times New Roman" w:hAnsi="Times New Roman" w:eastAsia="Times New Roman"/>
          <w:u w:val="none"/>
          <w:rtl w:val="0"/>
          <w14:textOutline w14:w="0" w14:cap="flat">
            <w14:solidFill>
              <w14:srgbClr w14:val="000000"/>
            </w14:solidFill>
            <w14:prstDash w14:val="solid"/>
            <w14:miter w14:lim="400000"/>
          </w14:textOutline>
        </w:rPr>
      </w:pPr>
      <w:r>
        <w:rPr>
          <w:rFonts w:ascii="Times New Roman" w:cs="Times New Roman" w:hAnsi="Times New Roman" w:eastAsia="Times New Roman"/>
          <w:u w:val="single"/>
          <w:rtl w:val="0"/>
          <w14:textOutline w14:w="0" w14:cap="flat">
            <w14:solidFill>
              <w14:srgbClr w14:val="000000"/>
            </w14:solidFill>
            <w14:prstDash w14:val="solid"/>
            <w14:miter w14:lim="400000"/>
          </w14:textOutline>
        </w:rPr>
        <w:tab/>
      </w:r>
    </w:p>
    <w:p>
      <w:pPr>
        <w:pStyle w:val="Default"/>
        <w:bidi w:val="0"/>
        <w:spacing w:line="340" w:lineRule="atLeast"/>
        <w:ind w:left="0" w:right="0" w:firstLine="3840"/>
        <w:jc w:val="both"/>
        <w:rPr>
          <w:rFonts w:ascii="Times New Roman" w:cs="Times New Roman" w:hAnsi="Times New Roman" w:eastAsia="Times New Roman"/>
          <w:rtl w:val="0"/>
          <w14:textOutline w14:w="0" w14:cap="flat">
            <w14:solidFill>
              <w14:srgbClr w14:val="000000"/>
            </w14:solidFill>
            <w14:prstDash w14:val="solid"/>
            <w14:miter w14:lim="400000"/>
          </w14:textOutline>
        </w:rPr>
      </w:pPr>
      <w:r>
        <w:rPr>
          <w:rFonts w:ascii="Times New Roman" w:hAnsi="Times New Roman"/>
          <w:rtl w:val="0"/>
          <w:lang w:val="en-US"/>
          <w14:textOutline w14:w="0" w14:cap="flat">
            <w14:solidFill>
              <w14:srgbClr w14:val="000000"/>
            </w14:solidFill>
            <w14:prstDash w14:val="solid"/>
            <w14:miter w14:lim="400000"/>
          </w14:textOutline>
        </w:rPr>
        <w:t xml:space="preserve">Attention: </w:t>
      </w:r>
      <w:r>
        <w:rPr>
          <w:rStyle w:val="None"/>
          <w:rFonts w:ascii="Times New Roman" w:cs="Times New Roman" w:hAnsi="Times New Roman" w:eastAsia="Times New Roman"/>
          <w:u w:val="single"/>
          <w:rtl w:val="0"/>
          <w14:textOutline w14:w="0" w14:cap="flat">
            <w14:solidFill>
              <w14:srgbClr w14:val="000000"/>
            </w14:solidFill>
            <w14:prstDash w14:val="solid"/>
            <w14:miter w14:lim="400000"/>
          </w14:textOutline>
        </w:rPr>
        <w:tab/>
      </w:r>
      <w:r>
        <w:rPr>
          <w:rStyle w:val="None"/>
          <w:rFonts w:ascii="Times New Roman" w:hAnsi="Times New Roman"/>
          <w:u w:val="single"/>
          <w:rtl w:val="0"/>
          <w:lang w:val="en-US"/>
          <w14:textOutline w14:w="0" w14:cap="flat">
            <w14:solidFill>
              <w14:srgbClr w14:val="000000"/>
            </w14:solidFill>
            <w14:prstDash w14:val="solid"/>
            <w14:miter w14:lim="400000"/>
          </w14:textOutline>
        </w:rPr>
        <w:t>Fred Jin</w:t>
      </w:r>
    </w:p>
    <w:p>
      <w:pPr>
        <w:pStyle w:val="Default"/>
        <w:numPr>
          <w:ilvl w:val="2"/>
          <w:numId w:val="13"/>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Fonts w:ascii="Times New Roman" w:hAnsi="Times New Roman"/>
          <w:rtl w:val="0"/>
          <w:lang w:val="en-US"/>
          <w14:textOutline w14:w="0" w14:cap="flat">
            <w14:solidFill>
              <w14:srgbClr w14:val="000000"/>
            </w14:solidFill>
            <w14:prstDash w14:val="solid"/>
            <w14:miter w14:lim="400000"/>
          </w14:textOutline>
        </w:rPr>
        <w:t>If to Consultant, to the address for notice on the signature page to this Agreement or, if no such address is provided, to the last address of Consultant provided by Consultant to the Company.</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14"/>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Attorneys</w:t>
      </w:r>
      <w:r>
        <w:rPr>
          <w:rStyle w:val="None"/>
          <w:rFonts w:ascii="Times New Roman" w:hAnsi="Times New Roman" w:hint="default"/>
          <w:b w:val="1"/>
          <w:bCs w:val="1"/>
          <w:i w:val="1"/>
          <w:iCs w:val="1"/>
          <w:rtl w:val="1"/>
          <w14:textOutline w14:w="0" w14:cap="flat">
            <w14:solidFill>
              <w14:srgbClr w14:val="000000"/>
            </w14:solidFill>
            <w14:prstDash w14:val="solid"/>
            <w14:miter w14:lim="400000"/>
          </w14:textOutline>
        </w:rPr>
        <w:t xml:space="preserve">’ </w:t>
      </w:r>
      <w:r>
        <w:rPr>
          <w:rStyle w:val="None"/>
          <w:rFonts w:ascii="Times New Roman" w:hAnsi="Times New Roman"/>
          <w:b w:val="1"/>
          <w:bCs w:val="1"/>
          <w:i w:val="1"/>
          <w:iCs w:val="1"/>
          <w:rtl w:val="0"/>
          <w:lang w:val="nl-NL"/>
          <w14:textOutline w14:w="0" w14:cap="flat">
            <w14:solidFill>
              <w14:srgbClr w14:val="000000"/>
            </w14:solidFill>
            <w14:prstDash w14:val="solid"/>
            <w14:miter w14:lim="400000"/>
          </w14:textOutline>
        </w:rPr>
        <w:t>Fees</w:t>
      </w:r>
      <w:r>
        <w:rPr>
          <w:rStyle w:val="None"/>
          <w:rFonts w:ascii="Times New Roman" w:hAnsi="Times New Roman"/>
          <w:b w:val="1"/>
          <w:bCs w:val="1"/>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In any court action at law or equity that is brought by one of the Parties to this Agreement to enforce or interpret the provisions of this Agreement, the prevailing Party will be entitled to reasonable attorneys</w:t>
      </w:r>
      <w:r>
        <w:rPr>
          <w:rFonts w:ascii="Times New Roman" w:hAnsi="Times New Roman" w:hint="default"/>
          <w:rtl w:val="1"/>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fees, in addition to any other relief to which that Party may be entitled.</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14"/>
        </w:numPr>
        <w:bidi w:val="0"/>
        <w:spacing w:line="340" w:lineRule="atLeast"/>
        <w:ind w:right="0"/>
        <w:jc w:val="both"/>
        <w:rPr>
          <w:rFonts w:ascii="Times New Roman" w:hAnsi="Times New Roman"/>
          <w:rtl w:val="0"/>
          <w:lang w:val="it-IT"/>
          <w14:textOutline w14:w="0" w14:cap="flat">
            <w14:solidFill>
              <w14:srgbClr w14:val="000000"/>
            </w14:solidFill>
            <w14:prstDash w14:val="solid"/>
            <w14:miter w14:lim="400000"/>
          </w14:textOutline>
        </w:rPr>
      </w:pPr>
      <w:r>
        <w:rPr>
          <w:rStyle w:val="None"/>
          <w:rFonts w:ascii="Times New Roman" w:hAnsi="Times New Roman"/>
          <w:b w:val="1"/>
          <w:bCs w:val="1"/>
          <w:i w:val="1"/>
          <w:iCs w:val="1"/>
          <w:rtl w:val="0"/>
          <w:lang w:val="it-IT"/>
          <w14:textOutline w14:w="0" w14:cap="flat">
            <w14:solidFill>
              <w14:srgbClr w14:val="000000"/>
            </w14:solidFill>
            <w14:prstDash w14:val="solid"/>
            <w14:miter w14:lim="400000"/>
          </w14:textOutline>
        </w:rPr>
        <w:t>Signatures.</w:t>
      </w:r>
      <w:r>
        <w:rPr>
          <w:rStyle w:val="None"/>
          <w:rFonts w:ascii="Times New Roman" w:hAnsi="Times New Roman"/>
          <w:i w:val="1"/>
          <w:iCs w:val="1"/>
          <w:rtl w:val="0"/>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This Agreement may be signed in two counterparts, each of which shall be deemed an original, with the same force and effectiveness as though executed in a single document.</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14"/>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Applicability to Past Activities.</w:t>
      </w:r>
      <w:r>
        <w:rPr>
          <w:rFonts w:ascii="Times New Roman" w:hAnsi="Times New Roman"/>
          <w:rtl w:val="0"/>
          <w:lang w:val="en-US"/>
          <w14:textOutline w14:w="0" w14:cap="flat">
            <w14:solidFill>
              <w14:srgbClr w14:val="000000"/>
            </w14:solidFill>
            <w14:prstDash w14:val="solid"/>
            <w14:miter w14:lim="400000"/>
          </w14:textOutline>
        </w:rPr>
        <w:t xml:space="preserve"> Consultant agrees that if and to the extent that Consultant provided any services or made efforts on behalf of or for the benefit of Company, or related to the current or prospective business of Company in anticipation of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s involvement with the Company, that would have been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Services</w:t>
      </w:r>
      <w:r>
        <w:rPr>
          <w:rFonts w:ascii="Times New Roman" w:hAnsi="Times New Roman" w:hint="default"/>
          <w:rtl w:val="0"/>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 xml:space="preserve">if performed during the term of this Agreement (the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Prior Consulting Period</w:t>
      </w:r>
      <w:r>
        <w:rPr>
          <w:rFonts w:ascii="Times New Roman" w:hAnsi="Times New Roman" w:hint="default"/>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and to the extent that during the Prior Consulting Period: (i)</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en-US"/>
          <w14:textOutline w14:w="0" w14:cap="flat">
            <w14:solidFill>
              <w14:srgbClr w14:val="000000"/>
            </w14:solidFill>
            <w14:prstDash w14:val="solid"/>
            <w14:miter w14:lim="400000"/>
          </w14:textOutline>
        </w:rPr>
        <w:t xml:space="preserve">Consultant received access to any information from or on behalf of Company that would have been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Confidential Information</w:t>
      </w:r>
      <w:r>
        <w:rPr>
          <w:rFonts w:ascii="Times New Roman" w:hAnsi="Times New Roman" w:hint="default"/>
          <w:rtl w:val="0"/>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if Consultant received access to such information during the term of this Agreement; or (ii)</w:t>
      </w:r>
      <w:r>
        <w:rPr>
          <w:rFonts w:ascii="Times New Roman" w:hAnsi="Times New Roman" w:hint="default"/>
          <w:rtl w:val="0"/>
          <w14:textOutline w14:w="0" w14:cap="flat">
            <w14:solidFill>
              <w14:srgbClr w14:val="000000"/>
            </w14:solidFill>
            <w14:prstDash w14:val="solid"/>
            <w14:miter w14:lim="400000"/>
          </w14:textOutline>
        </w:rPr>
        <w:t> </w:t>
      </w:r>
      <w:r>
        <w:rPr>
          <w:rFonts w:ascii="Times New Roman" w:hAnsi="Times New Roman"/>
          <w:rtl w:val="0"/>
          <w:lang w:val="en-US"/>
          <w14:textOutline w14:w="0" w14:cap="flat">
            <w14:solidFill>
              <w14:srgbClr w14:val="000000"/>
            </w14:solidFill>
            <w14:prstDash w14:val="solid"/>
            <w14:miter w14:lim="400000"/>
          </w14:textOutline>
        </w:rPr>
        <w:t>Consultant (a) conceived, created, authored, invented, developed or reduced to practice any item (including any intellectual property rights with respect thereto) on behalf of or for the benefit of Company, or related to the current or prospective business of Company in anticipation of Consultant</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involvement with Company, that would have been an Invention if conceived, created, authored, invented, developed or reduced to practice during the term of this Agreement; or (b) incorporated into any such item any pre-existing invention, improvement, development, concept, discovery or other proprietary information that would have been a Prior Invention if incorporated into such item during the term of this Agreement; then any such information shall be deemed Confidential Information hereunder and any such item shall be deemed an Invention or Prior Invention hereunder, and this Agreement shall apply to such activities, information or item as if disclosed, conceived, created, authored, invented, developed or reduced to practice during the term of this Agreement. Consultant further acknowledges that Consultant has been fully compensated for all services provided during any such Prior Consulting Period.</w:t>
      </w:r>
      <w:r>
        <w:rPr>
          <w:rStyle w:val="None"/>
          <w:rFonts w:ascii="Times New Roman" w:cs="Times New Roman" w:hAnsi="Times New Roman" w:eastAsia="Times New Roman"/>
          <w:b w:val="1"/>
          <w:bCs w:val="1"/>
          <w:rtl w:val="0"/>
          <w14:textOutline w14:w="0" w14:cap="flat">
            <w14:solidFill>
              <w14:srgbClr w14:val="000000"/>
            </w14:solidFill>
            <w14:prstDash w14:val="solid"/>
            <w14:miter w14:lim="400000"/>
          </w14:textOutline>
        </w:rPr>
        <w:br w:type="textWrapping"/>
      </w:r>
    </w:p>
    <w:p>
      <w:pPr>
        <w:pStyle w:val="Default"/>
        <w:numPr>
          <w:ilvl w:val="1"/>
          <w:numId w:val="14"/>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Protected Activity Not Prohibited.</w:t>
      </w:r>
      <w:r>
        <w:rPr>
          <w:rFonts w:ascii="Times New Roman" w:hAnsi="Times New Roman"/>
          <w:rtl w:val="0"/>
          <w:lang w:val="en-US"/>
          <w14:textOutline w14:w="0" w14:cap="flat">
            <w14:solidFill>
              <w14:srgbClr w14:val="000000"/>
            </w14:solidFill>
            <w14:prstDash w14:val="solid"/>
            <w14:miter w14:lim="400000"/>
          </w14:textOutline>
        </w:rPr>
        <w:t xml:space="preserve"> Consultant understands that nothing in this Agreement shall in any way limit or prohibit Consultant from engaging in any Protected Activity. For purposes of this Agreement,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Protected Activity</w:t>
      </w:r>
      <w:r>
        <w:rPr>
          <w:rFonts w:ascii="Times New Roman" w:hAnsi="Times New Roman" w:hint="default"/>
          <w:rtl w:val="0"/>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shall mean filing a charge, complaint, or report with, or otherwise communicating, cooperating, or participating in any investigation or proceeding that may be conducted by, any federal, state or local government agency or commission, including the Securities and Exchange Commission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Government Agencies</w:t>
      </w:r>
      <w:r>
        <w:rPr>
          <w:rFonts w:ascii="Times New Roman" w:hAnsi="Times New Roman" w:hint="default"/>
          <w:rtl w:val="0"/>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 xml:space="preserve">). Consultant understands that in connection with such Protected Activity, Consultant is permitted to disclose documents or other information as permitted by law, and without giving notice to, or receiving authorization from, the Company. Notwithstanding the foregoing, Consultant agrees to take all reasonable precautions to prevent any unauthorized use or disclosure of any information that may constitute Company confidential information to any parties other than the Government Agencies. Consultant further understands that </w:t>
      </w:r>
      <w:r>
        <w:rPr>
          <w:rFonts w:ascii="Times New Roman" w:hAnsi="Times New Roman" w:hint="default"/>
          <w:rtl w:val="1"/>
          <w:lang w:val="ar-SA" w:bidi="ar-SA"/>
          <w14:textOutline w14:w="0" w14:cap="flat">
            <w14:solidFill>
              <w14:srgbClr w14:val="000000"/>
            </w14:solidFill>
            <w14:prstDash w14:val="solid"/>
            <w14:miter w14:lim="400000"/>
          </w14:textOutline>
        </w:rPr>
        <w:t>“</w:t>
      </w:r>
      <w:r>
        <w:rPr>
          <w:rStyle w:val="None"/>
          <w:rFonts w:ascii="Times New Roman" w:hAnsi="Times New Roman"/>
          <w:b w:val="1"/>
          <w:bCs w:val="1"/>
          <w:i w:val="1"/>
          <w:iCs w:val="1"/>
          <w:rtl w:val="0"/>
          <w:lang w:val="en-US"/>
          <w14:textOutline w14:w="0" w14:cap="flat">
            <w14:solidFill>
              <w14:srgbClr w14:val="000000"/>
            </w14:solidFill>
            <w14:prstDash w14:val="solid"/>
            <w14:miter w14:lim="400000"/>
          </w14:textOutline>
        </w:rPr>
        <w:t>Protected Activity</w:t>
      </w:r>
      <w:r>
        <w:rPr>
          <w:rFonts w:ascii="Times New Roman" w:hAnsi="Times New Roman" w:hint="default"/>
          <w:rtl w:val="0"/>
          <w14:textOutline w14:w="0" w14:cap="flat">
            <w14:solidFill>
              <w14:srgbClr w14:val="000000"/>
            </w14:solidFill>
            <w14:prstDash w14:val="solid"/>
            <w14:miter w14:lim="400000"/>
          </w14:textOutline>
        </w:rPr>
        <w:t xml:space="preserve">” </w:t>
      </w:r>
      <w:r>
        <w:rPr>
          <w:rFonts w:ascii="Times New Roman" w:hAnsi="Times New Roman"/>
          <w:rtl w:val="0"/>
          <w:lang w:val="en-US"/>
          <w14:textOutline w14:w="0" w14:cap="flat">
            <w14:solidFill>
              <w14:srgbClr w14:val="000000"/>
            </w14:solidFill>
            <w14:prstDash w14:val="solid"/>
            <w14:miter w14:lim="400000"/>
          </w14:textOutline>
        </w:rPr>
        <w:t xml:space="preserve">does not include the disclosure of any Company attorney-client privileged communications. Pursuant to the Defend Trade Secrets Act of 2016, Consultant is notified that an individual will not be held criminally or civilly liable under any federal or state trade secret law for the disclosure of a trade secret that (i) is made in confidence to a federal, state, or local government official (directly or indirectly) or to an attorney </w:t>
      </w:r>
      <w:r>
        <w:rPr>
          <w:rStyle w:val="None"/>
          <w:rFonts w:ascii="Times New Roman" w:hAnsi="Times New Roman"/>
          <w:i w:val="1"/>
          <w:iCs w:val="1"/>
          <w:rtl w:val="0"/>
          <w:lang w:val="en-US"/>
          <w14:textOutline w14:w="0" w14:cap="flat">
            <w14:solidFill>
              <w14:srgbClr w14:val="000000"/>
            </w14:solidFill>
            <w14:prstDash w14:val="solid"/>
            <w14:miter w14:lim="400000"/>
          </w14:textOutline>
        </w:rPr>
        <w:t>solely</w:t>
      </w:r>
      <w:r>
        <w:rPr>
          <w:rFonts w:ascii="Times New Roman" w:hAnsi="Times New Roman"/>
          <w:rtl w:val="0"/>
          <w:lang w:val="en-US"/>
          <w14:textOutline w14:w="0" w14:cap="flat">
            <w14:solidFill>
              <w14:srgbClr w14:val="000000"/>
            </w14:solidFill>
            <w14:prstDash w14:val="solid"/>
            <w14:miter w14:lim="400000"/>
          </w14:textOutline>
        </w:rPr>
        <w:t xml:space="preserve"> for the purpose of reporting or investigating a suspected violation of law, or (ii) is made in a complaint or other document filed in a lawsuit or other proceeding, if (and only if) such filing is made under seal. In addition, an individual who files a lawsuit for retaliation by an employer for reporting a suspected violation of law may disclose the trade secret to the individual</w:t>
      </w:r>
      <w:r>
        <w:rPr>
          <w:rFonts w:ascii="Times New Roman" w:hAnsi="Times New Roman" w:hint="default"/>
          <w:rtl w:val="1"/>
          <w14:textOutline w14:w="0" w14:cap="flat">
            <w14:solidFill>
              <w14:srgbClr w14:val="000000"/>
            </w14:solidFill>
            <w14:prstDash w14:val="solid"/>
            <w14:miter w14:lim="400000"/>
          </w14:textOutline>
        </w:rPr>
        <w:t>’</w:t>
      </w:r>
      <w:r>
        <w:rPr>
          <w:rFonts w:ascii="Times New Roman" w:hAnsi="Times New Roman"/>
          <w:rtl w:val="0"/>
          <w:lang w:val="en-US"/>
          <w14:textOutline w14:w="0" w14:cap="flat">
            <w14:solidFill>
              <w14:srgbClr w14:val="000000"/>
            </w14:solidFill>
            <w14:prstDash w14:val="solid"/>
            <w14:miter w14:lim="400000"/>
          </w14:textOutline>
        </w:rPr>
        <w:t>s attorney and use the trade secret information in the court proceeding, if the individual files any document containing the trade secret under seal and does not disclose the trade secret, except pursuant to court order.</w:t>
      </w:r>
      <w:r>
        <w:rPr>
          <w:rFonts w:ascii="Times New Roman" w:hAnsi="Times New Roman" w:hint="default"/>
          <w:rtl w:val="0"/>
          <w14:textOutline w14:w="0" w14:cap="flat">
            <w14:solidFill>
              <w14:srgbClr w14:val="000000"/>
            </w14:solidFill>
            <w14:prstDash w14:val="solid"/>
            <w14:miter w14:lim="400000"/>
          </w14:textOutline>
        </w:rPr>
        <w:t> </w:t>
      </w:r>
      <w:r>
        <w:rPr>
          <w:rStyle w:val="None"/>
          <w:rFonts w:ascii="Times New Roman" w:cs="Times New Roman" w:hAnsi="Times New Roman" w:eastAsia="Times New Roman"/>
          <w:b w:val="1"/>
          <w:bCs w:val="1"/>
          <w:i w:val="1"/>
          <w:iCs w:val="1"/>
          <w:rtl w:val="0"/>
          <w14:textOutline w14:w="0" w14:cap="flat">
            <w14:solidFill>
              <w14:srgbClr w14:val="000000"/>
            </w14:solidFill>
            <w14:prstDash w14:val="solid"/>
            <w14:miter w14:lim="400000"/>
          </w14:textOutline>
        </w:rPr>
        <w:br w:type="textWrapping"/>
      </w:r>
    </w:p>
    <w:p>
      <w:pPr>
        <w:pStyle w:val="Default"/>
        <w:bidi w:val="0"/>
        <w:spacing w:line="340" w:lineRule="atLeast"/>
        <w:ind w:left="0" w:right="0" w:firstLine="0"/>
        <w:jc w:val="center"/>
        <w:rPr>
          <w:rStyle w:val="None"/>
          <w:rFonts w:ascii="Times New Roman" w:cs="Times New Roman" w:hAnsi="Times New Roman" w:eastAsia="Times New Roman"/>
          <w:i w:val="0"/>
          <w:iCs w:val="0"/>
          <w:sz w:val="24"/>
          <w:szCs w:val="24"/>
          <w:rtl w:val="0"/>
          <w14:textOutline w14:w="0" w14:cap="flat">
            <w14:solidFill>
              <w14:srgbClr w14:val="000000"/>
            </w14:solidFill>
            <w14:prstDash w14:val="solid"/>
            <w14:miter w14:lim="400000"/>
          </w14:textOutline>
        </w:rPr>
      </w:pPr>
      <w:r>
        <w:rPr>
          <w:rStyle w:val="None"/>
          <w:rFonts w:ascii="Times New Roman" w:hAnsi="Times New Roman"/>
          <w:i w:val="0"/>
          <w:iCs w:val="0"/>
          <w:rtl w:val="0"/>
          <w14:textOutline w14:w="0" w14:cap="flat">
            <w14:solidFill>
              <w14:srgbClr w14:val="000000"/>
            </w14:solidFill>
            <w14:prstDash w14:val="solid"/>
            <w14:miter w14:lim="400000"/>
          </w14:textOutline>
        </w:rPr>
        <w:t>(</w:t>
      </w:r>
      <w:r>
        <w:rPr>
          <w:rFonts w:ascii="Times New Roman" w:hAnsi="Times New Roman"/>
          <w:i w:val="1"/>
          <w:iCs w:val="1"/>
          <w:rtl w:val="0"/>
          <w:lang w:val="en-US"/>
          <w14:textOutline w14:w="0" w14:cap="flat">
            <w14:solidFill>
              <w14:srgbClr w14:val="000000"/>
            </w14:solidFill>
            <w14:prstDash w14:val="solid"/>
            <w14:miter w14:lim="400000"/>
          </w14:textOutline>
        </w:rPr>
        <w:t>signature page follows</w:t>
      </w:r>
      <w:r>
        <w:rPr>
          <w:rStyle w:val="None"/>
          <w:rFonts w:ascii="Times New Roman" w:hAnsi="Times New Roman"/>
          <w:i w:val="0"/>
          <w:iCs w:val="0"/>
          <w:rtl w:val="0"/>
          <w14:textOutline w14:w="0" w14:cap="flat">
            <w14:solidFill>
              <w14:srgbClr w14:val="000000"/>
            </w14:solidFill>
            <w14:prstDash w14:val="solid"/>
            <w14:miter w14:lim="400000"/>
          </w14:textOutline>
        </w:rPr>
        <w:t>)</w:t>
      </w:r>
    </w:p>
    <w:p>
      <w:pPr>
        <w:pStyle w:val="Body"/>
        <w:jc w:val="both"/>
        <w:sectPr>
          <w:headerReference w:type="default" r:id="rId4"/>
          <w:footerReference w:type="default" r:id="rId5"/>
          <w:pgSz w:w="12240" w:h="15840" w:orient="portrait"/>
          <w:pgMar w:top="1440" w:right="1440" w:bottom="1440" w:left="1440" w:header="1872" w:footer="936"/>
          <w:pgNumType w:start="1"/>
          <w:bidi w:val="0"/>
        </w:sectPr>
      </w:pPr>
    </w:p>
    <w:p>
      <w:pPr>
        <w:pStyle w:val="Body"/>
        <w:jc w:val="both"/>
        <w:rPr>
          <w:rStyle w:val="None"/>
          <w:sz w:val="22"/>
          <w:szCs w:val="22"/>
        </w:rPr>
      </w:pPr>
      <w:r>
        <w:rPr>
          <w:rStyle w:val="None"/>
          <w:sz w:val="22"/>
          <w:szCs w:val="22"/>
          <w:rtl w:val="0"/>
          <w:lang w:val="en-US"/>
        </w:rPr>
        <w:t>IN WITNESS WHEREOF, the Parties hereto have executed this Consulting Agreement as of the date first written above.</w:t>
      </w:r>
    </w:p>
    <w:p>
      <w:pPr>
        <w:pStyle w:val="Signature Line 2-col"/>
        <w:tabs>
          <w:tab w:val="left" w:pos="9220"/>
          <w:tab w:val="clear" w:pos="9648"/>
        </w:tabs>
        <w:spacing w:before="480" w:after="240"/>
        <w:rPr>
          <w:rStyle w:val="None"/>
          <w:b w:val="1"/>
          <w:bCs w:val="1"/>
          <w:sz w:val="22"/>
          <w:szCs w:val="22"/>
        </w:rPr>
      </w:pPr>
      <w:r>
        <w:rPr>
          <w:rStyle w:val="None"/>
          <w:b w:val="1"/>
          <w:bCs w:val="1"/>
          <w:sz w:val="22"/>
          <w:szCs w:val="22"/>
          <w:rtl w:val="0"/>
          <w:lang w:val="en-US"/>
        </w:rPr>
        <w:t>CONSULTANT</w:t>
        <w:tab/>
        <w:tab/>
      </w:r>
      <w:r>
        <w:rPr>
          <w:rStyle w:val="None"/>
          <w:b w:val="1"/>
          <w:bCs w:val="1"/>
          <w:caps w:val="1"/>
          <w:sz w:val="22"/>
          <w:szCs w:val="22"/>
          <w:rtl w:val="0"/>
          <w:lang w:val="en-US"/>
        </w:rPr>
        <w:t>CERBELLUM NETWORK, INC.</w:t>
      </w:r>
    </w:p>
    <w:p>
      <w:pPr>
        <w:pStyle w:val="Signature Line 2-col"/>
        <w:tabs>
          <w:tab w:val="left" w:pos="9220"/>
          <w:tab w:val="clear" w:pos="9648"/>
        </w:tabs>
        <w:rPr>
          <w:rStyle w:val="None"/>
          <w:sz w:val="22"/>
          <w:szCs w:val="22"/>
        </w:rPr>
      </w:pPr>
      <w:r>
        <w:rPr>
          <w:rStyle w:val="None"/>
          <w:sz w:val="22"/>
          <w:szCs w:val="22"/>
          <w:rtl w:val="0"/>
          <w:lang w:val="en-US"/>
        </w:rPr>
        <w:t>By:</w:t>
        <w:tab/>
      </w:r>
      <w:r>
        <w:rPr>
          <w:rStyle w:val="None"/>
          <w:sz w:val="22"/>
          <w:szCs w:val="22"/>
          <w:u w:val="single"/>
        </w:rPr>
        <w:tab/>
      </w:r>
      <w:r>
        <w:rPr>
          <w:rStyle w:val="None"/>
          <w:sz w:val="22"/>
          <w:szCs w:val="22"/>
          <w:rtl w:val="0"/>
        </w:rPr>
        <w:tab/>
        <w:t>By:</w:t>
        <w:tab/>
      </w:r>
      <w:r>
        <w:rPr>
          <w:rStyle w:val="None"/>
          <w:sz w:val="22"/>
          <w:szCs w:val="22"/>
          <w:rtl w:val="0"/>
          <w:lang w:val="en-US"/>
        </w:rPr>
        <w:t xml:space="preserve"> </w:t>
      </w:r>
      <w:r>
        <w:rPr>
          <w:rStyle w:val="None"/>
          <w:sz w:val="22"/>
          <w:szCs w:val="22"/>
          <w:u w:val="single"/>
        </w:rPr>
        <w:tab/>
      </w:r>
    </w:p>
    <w:p>
      <w:pPr>
        <w:pStyle w:val="Signature Line 2-col"/>
        <w:tabs>
          <w:tab w:val="left" w:pos="9220"/>
          <w:tab w:val="clear" w:pos="9648"/>
        </w:tabs>
        <w:rPr>
          <w:rStyle w:val="None"/>
          <w:sz w:val="22"/>
          <w:szCs w:val="22"/>
          <w:u w:val="single"/>
        </w:rPr>
      </w:pPr>
      <w:r>
        <w:rPr>
          <w:rStyle w:val="None"/>
          <w:sz w:val="22"/>
          <w:szCs w:val="22"/>
          <w:rtl w:val="0"/>
          <w:lang w:val="en-US"/>
        </w:rPr>
        <w:t xml:space="preserve">Name: </w:t>
      </w:r>
      <w:r>
        <w:rPr>
          <w:rStyle w:val="None"/>
          <w:sz w:val="22"/>
          <w:szCs w:val="22"/>
          <w:u w:val="single"/>
        </w:rPr>
        <w:tab/>
      </w:r>
      <w:r>
        <w:rPr>
          <w:rStyle w:val="None"/>
          <w:sz w:val="22"/>
          <w:szCs w:val="22"/>
          <w:rtl w:val="0"/>
        </w:rPr>
        <w:tab/>
        <w:t xml:space="preserve">Name: </w:t>
      </w:r>
      <w:r>
        <w:rPr>
          <w:rStyle w:val="None"/>
          <w:sz w:val="22"/>
          <w:szCs w:val="22"/>
          <w:rtl w:val="0"/>
          <w:lang w:val="en-US"/>
        </w:rPr>
        <w:t>Fred Jin</w:t>
      </w:r>
      <w:r>
        <w:rPr>
          <w:rStyle w:val="None"/>
          <w:sz w:val="22"/>
          <w:szCs w:val="22"/>
          <w:u w:val="single"/>
        </w:rPr>
        <w:tab/>
      </w:r>
    </w:p>
    <w:p>
      <w:pPr>
        <w:pStyle w:val="Signature Line 2-col"/>
        <w:tabs>
          <w:tab w:val="left" w:pos="9220"/>
          <w:tab w:val="clear" w:pos="9648"/>
        </w:tabs>
        <w:rPr>
          <w:rStyle w:val="None"/>
          <w:sz w:val="22"/>
          <w:szCs w:val="22"/>
        </w:rPr>
      </w:pPr>
      <w:r>
        <w:rPr>
          <w:rStyle w:val="None"/>
          <w:sz w:val="22"/>
          <w:szCs w:val="22"/>
          <w:rtl w:val="0"/>
          <w:lang w:val="en-US"/>
        </w:rPr>
        <w:t xml:space="preserve">Title: </w:t>
      </w:r>
      <w:r>
        <w:rPr>
          <w:rStyle w:val="None"/>
          <w:sz w:val="22"/>
          <w:szCs w:val="22"/>
          <w:u w:val="single"/>
        </w:rPr>
        <w:tab/>
      </w:r>
      <w:r>
        <w:rPr>
          <w:rStyle w:val="None"/>
          <w:sz w:val="22"/>
          <w:szCs w:val="22"/>
          <w:rtl w:val="0"/>
        </w:rPr>
        <w:tab/>
        <w:t xml:space="preserve">Title: </w:t>
      </w:r>
      <w:r>
        <w:rPr>
          <w:rStyle w:val="None"/>
          <w:sz w:val="22"/>
          <w:szCs w:val="22"/>
          <w:rtl w:val="0"/>
          <w:lang w:val="en-US"/>
        </w:rPr>
        <w:t xml:space="preserve"> CEO</w:t>
      </w:r>
      <w:r>
        <w:rPr>
          <w:rStyle w:val="None"/>
          <w:sz w:val="22"/>
          <w:szCs w:val="22"/>
          <w:u w:val="single"/>
        </w:rPr>
        <w:tab/>
      </w:r>
    </w:p>
    <w:p>
      <w:pPr>
        <w:pStyle w:val="Signature Line 2-col"/>
        <w:tabs>
          <w:tab w:val="left" w:pos="9220"/>
          <w:tab w:val="clear" w:pos="9648"/>
        </w:tabs>
        <w:rPr>
          <w:rStyle w:val="None"/>
          <w:sz w:val="22"/>
          <w:szCs w:val="22"/>
        </w:rPr>
      </w:pPr>
      <w:r>
        <w:rPr>
          <w:rStyle w:val="None"/>
          <w:sz w:val="22"/>
          <w:szCs w:val="22"/>
          <w:rtl w:val="0"/>
          <w:lang w:val="en-US"/>
        </w:rPr>
        <w:t>Address for Notice:</w:t>
      </w:r>
    </w:p>
    <w:p>
      <w:pPr>
        <w:pStyle w:val="Signature Line 2-col"/>
        <w:tabs>
          <w:tab w:val="left" w:pos="9220"/>
          <w:tab w:val="clear" w:pos="9648"/>
        </w:tabs>
        <w:rPr>
          <w:rStyle w:val="None"/>
          <w:sz w:val="22"/>
          <w:szCs w:val="22"/>
        </w:rPr>
      </w:pPr>
      <w:r>
        <w:rPr>
          <w:rStyle w:val="None"/>
          <w:sz w:val="22"/>
          <w:szCs w:val="22"/>
          <w:u w:val="single"/>
        </w:rPr>
        <w:tab/>
        <w:tab/>
      </w:r>
    </w:p>
    <w:p>
      <w:pPr>
        <w:pStyle w:val="Signature Line 2-col"/>
        <w:tabs>
          <w:tab w:val="left" w:pos="9220"/>
          <w:tab w:val="clear" w:pos="9648"/>
        </w:tabs>
        <w:rPr>
          <w:rStyle w:val="None"/>
          <w:sz w:val="22"/>
          <w:szCs w:val="22"/>
        </w:rPr>
      </w:pPr>
      <w:r>
        <w:rPr>
          <w:rStyle w:val="None"/>
          <w:sz w:val="22"/>
          <w:szCs w:val="22"/>
          <w:u w:val="single"/>
        </w:rPr>
        <w:tab/>
        <w:tab/>
      </w:r>
    </w:p>
    <w:p>
      <w:pPr>
        <w:pStyle w:val="Signature Line 2-col"/>
        <w:tabs>
          <w:tab w:val="left" w:pos="9220"/>
          <w:tab w:val="clear" w:pos="9648"/>
        </w:tabs>
        <w:rPr>
          <w:rStyle w:val="None"/>
          <w:sz w:val="22"/>
          <w:szCs w:val="22"/>
          <w:u w:val="single"/>
        </w:rPr>
      </w:pPr>
      <w:r>
        <w:rPr>
          <w:rStyle w:val="None"/>
          <w:sz w:val="22"/>
          <w:szCs w:val="22"/>
          <w:u w:val="single"/>
        </w:rPr>
        <w:tab/>
        <w:tab/>
      </w:r>
    </w:p>
    <w:p>
      <w:pPr>
        <w:pStyle w:val="Body"/>
        <w:spacing w:before="0"/>
        <w:ind w:firstLine="0"/>
        <w:sectPr>
          <w:headerReference w:type="default" r:id="rId6"/>
          <w:footerReference w:type="default" r:id="rId7"/>
          <w:pgSz w:w="12240" w:h="15840" w:orient="portrait"/>
          <w:pgMar w:top="1440" w:right="1440" w:bottom="1440" w:left="1440" w:header="1872" w:footer="936"/>
          <w:pgNumType w:start="1"/>
          <w:bidi w:val="0"/>
        </w:sectPr>
      </w:pPr>
    </w:p>
    <w:p>
      <w:pPr>
        <w:pStyle w:val="Center Text"/>
        <w:rPr>
          <w:rStyle w:val="None"/>
          <w:b w:val="1"/>
          <w:bCs w:val="1"/>
          <w:sz w:val="22"/>
          <w:szCs w:val="22"/>
        </w:rPr>
      </w:pPr>
      <w:r>
        <w:rPr>
          <w:rStyle w:val="None"/>
          <w:b w:val="1"/>
          <w:bCs w:val="1"/>
          <w:sz w:val="22"/>
          <w:szCs w:val="22"/>
          <w:rtl w:val="0"/>
          <w:lang w:val="en-US"/>
        </w:rPr>
        <w:t>EXHIBIT</w:t>
      </w:r>
      <w:r>
        <w:rPr>
          <w:rStyle w:val="None"/>
          <w:b w:val="1"/>
          <w:bCs w:val="1"/>
          <w:sz w:val="22"/>
          <w:szCs w:val="22"/>
          <w:rtl w:val="0"/>
          <w:lang w:val="en-US"/>
        </w:rPr>
        <w:t> </w:t>
      </w:r>
      <w:r>
        <w:rPr>
          <w:rStyle w:val="None"/>
          <w:b w:val="1"/>
          <w:bCs w:val="1"/>
          <w:sz w:val="22"/>
          <w:szCs w:val="22"/>
          <w:rtl w:val="0"/>
          <w:lang w:val="en-US"/>
        </w:rPr>
        <w:t>A</w:t>
      </w:r>
    </w:p>
    <w:p>
      <w:pPr>
        <w:pStyle w:val="Body"/>
        <w:rPr>
          <w:rStyle w:val="None"/>
          <w:b w:val="1"/>
          <w:bCs w:val="1"/>
          <w:sz w:val="22"/>
          <w:szCs w:val="22"/>
        </w:rPr>
      </w:pPr>
    </w:p>
    <w:p>
      <w:pPr>
        <w:pStyle w:val="Default"/>
        <w:bidi w:val="0"/>
        <w:spacing w:line="340" w:lineRule="atLeast"/>
        <w:ind w:left="0" w:right="0" w:firstLine="0"/>
        <w:jc w:val="center"/>
        <w:rPr>
          <w:rStyle w:val="None"/>
          <w:rFonts w:ascii="Times Roman" w:cs="Times Roman" w:hAnsi="Times Roman" w:eastAsia="Times Roman"/>
          <w:b w:val="0"/>
          <w:bCs w:val="0"/>
          <w:shd w:val="clear" w:color="auto" w:fill="ffffff"/>
          <w:rtl w:val="0"/>
          <w14:textOutline w14:w="0" w14:cap="flat">
            <w14:solidFill>
              <w14:srgbClr w14:val="000000"/>
            </w14:solidFill>
            <w14:prstDash w14:val="solid"/>
            <w14:miter w14:lim="400000"/>
          </w14:textOutline>
        </w:rPr>
      </w:pPr>
      <w:r>
        <w:rPr>
          <w:rStyle w:val="None"/>
          <w:rFonts w:ascii="Times New Roman" w:hAnsi="Times New Roman"/>
          <w:b w:val="1"/>
          <w:bCs w:val="1"/>
          <w:shd w:val="clear" w:color="auto" w:fill="ffffff"/>
          <w:rtl w:val="0"/>
          <w:lang w:val="en-US"/>
          <w14:textOutline w14:w="0" w14:cap="flat">
            <w14:solidFill>
              <w14:srgbClr w14:val="000000"/>
            </w14:solidFill>
            <w14:prstDash w14:val="solid"/>
            <w14:miter w14:lim="400000"/>
          </w14:textOutline>
        </w:rPr>
        <w:t>SERVICES AND COMPENSATION</w:t>
      </w:r>
    </w:p>
    <w:p>
      <w:pPr>
        <w:pStyle w:val="Default"/>
        <w:numPr>
          <w:ilvl w:val="0"/>
          <w:numId w:val="16"/>
        </w:numPr>
        <w:bidi w:val="0"/>
        <w:spacing w:line="340" w:lineRule="atLeast"/>
        <w:ind w:right="0"/>
        <w:jc w:val="both"/>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b w:val="1"/>
          <w:bCs w:val="1"/>
          <w:i w:val="1"/>
          <w:iCs w:val="1"/>
          <w:shd w:val="clear" w:color="auto" w:fill="ffffff"/>
          <w:rtl w:val="0"/>
          <w:lang w:val="en-US"/>
          <w14:textOutline w14:w="0" w14:cap="flat">
            <w14:solidFill>
              <w14:srgbClr w14:val="000000"/>
            </w14:solidFill>
            <w14:prstDash w14:val="solid"/>
            <w14:miter w14:lim="400000"/>
          </w14:textOutline>
        </w:rPr>
        <w:t>* Contact</w:t>
      </w:r>
      <w:r>
        <w:rPr>
          <w:rStyle w:val="None"/>
          <w:rFonts w:ascii="Times New Roman" w:hAnsi="Times New Roman"/>
          <w:b w:val="1"/>
          <w:bCs w:val="1"/>
          <w:shd w:val="clear" w:color="auto" w:fill="ffffff"/>
          <w:rtl w:val="0"/>
          <w14:textOutline w14:w="0" w14:cap="flat">
            <w14:solidFill>
              <w14:srgbClr w14:val="000000"/>
            </w14:solidFill>
            <w14:prstDash w14:val="solid"/>
            <w14:miter w14:lim="400000"/>
          </w14:textOutline>
        </w:rPr>
        <w:t>.</w:t>
      </w:r>
      <w:r>
        <w:rPr>
          <w:rStyle w:val="None"/>
          <w:rFonts w:ascii="Times New Roman" w:hAnsi="Times New Roman"/>
          <w:shd w:val="clear" w:color="auto" w:fill="ffffff"/>
          <w:rtl w:val="0"/>
          <w:lang w:val="it-IT"/>
          <w14:textOutline w14:w="0" w14:cap="flat">
            <w14:solidFill>
              <w14:srgbClr w14:val="000000"/>
            </w14:solidFill>
            <w14:prstDash w14:val="solid"/>
            <w14:miter w14:lim="400000"/>
          </w14:textOutline>
        </w:rPr>
        <w:t xml:space="preserve"> Consultant</w:t>
      </w:r>
      <w:r>
        <w:rPr>
          <w:rStyle w:val="None"/>
          <w:rFonts w:ascii="Times New Roman" w:hAnsi="Times New Roman" w:hint="default"/>
          <w:shd w:val="clear" w:color="auto" w:fill="ffffff"/>
          <w:rtl w:val="1"/>
          <w14:textOutline w14:w="0" w14:cap="flat">
            <w14:solidFill>
              <w14:srgbClr w14:val="000000"/>
            </w14:solidFill>
            <w14:prstDash w14:val="solid"/>
            <w14:miter w14:lim="400000"/>
          </w14:textOutline>
        </w:rPr>
        <w:t>’</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s principal Company contact:</w:t>
      </w:r>
      <w:r>
        <w:rPr>
          <w:rStyle w:val="None"/>
          <w:rFonts w:ascii="Times New Roman" w:cs="Times New Roman" w:hAnsi="Times New Roman" w:eastAsia="Times New Roman"/>
          <w:shd w:val="clear" w:color="auto" w:fill="ffffff"/>
          <w:rtl w:val="0"/>
          <w14:textOutline w14:w="0" w14:cap="flat">
            <w14:solidFill>
              <w14:srgbClr w14:val="000000"/>
            </w14:solidFill>
            <w14:prstDash w14:val="solid"/>
            <w14:miter w14:lim="400000"/>
          </w14:textOutline>
        </w:rPr>
        <w:br w:type="textWrapping"/>
      </w:r>
    </w:p>
    <w:p>
      <w:pPr>
        <w:pStyle w:val="Default"/>
        <w:numPr>
          <w:ilvl w:val="0"/>
          <w:numId w:val="18"/>
        </w:numPr>
        <w:bidi w:val="0"/>
        <w:spacing w:line="340" w:lineRule="atLeast"/>
        <w:ind w:right="0"/>
        <w:jc w:val="both"/>
        <w:rPr>
          <w:rFonts w:ascii="Times New Roman" w:hAnsi="Times New Roman"/>
          <w:u w:val="single"/>
          <w:rtl w:val="0"/>
          <w:lang w:val="de-DE"/>
          <w14:textOutline w14:w="0" w14:cap="flat">
            <w14:solidFill>
              <w14:srgbClr w14:val="000000"/>
            </w14:solidFill>
            <w14:prstDash w14:val="solid"/>
            <w14:miter w14:lim="400000"/>
          </w14:textOutline>
        </w:rPr>
      </w:pPr>
      <w:r>
        <w:rPr>
          <w:rStyle w:val="None"/>
          <w:rFonts w:ascii="Times New Roman" w:hAnsi="Times New Roman"/>
          <w:u w:val="none"/>
          <w:shd w:val="clear" w:color="auto" w:fill="ffffff"/>
          <w:rtl w:val="0"/>
          <w:lang w:val="de-DE"/>
          <w14:textOutline w14:w="0" w14:cap="flat">
            <w14:solidFill>
              <w14:srgbClr w14:val="000000"/>
            </w14:solidFill>
            <w14:prstDash w14:val="solid"/>
            <w14:miter w14:lim="400000"/>
          </w14:textOutline>
        </w:rPr>
        <w:t xml:space="preserve">Name: </w:t>
      </w:r>
      <w:r>
        <w:rPr>
          <w:rStyle w:val="None"/>
          <w:rFonts w:ascii="Times New Roman" w:hAnsi="Times New Roman"/>
          <w:u w:val="single"/>
          <w:shd w:val="clear" w:color="auto" w:fill="ffffff"/>
          <w:rtl w:val="0"/>
          <w14:textOutline w14:w="0" w14:cap="flat">
            <w14:solidFill>
              <w14:srgbClr w14:val="000000"/>
            </w14:solidFill>
            <w14:prstDash w14:val="solid"/>
            <w14:miter w14:lim="400000"/>
          </w14:textOutline>
        </w:rPr>
        <w:t>Fred Jin</w:t>
        <w:tab/>
      </w:r>
    </w:p>
    <w:p>
      <w:pPr>
        <w:pStyle w:val="Default"/>
        <w:numPr>
          <w:ilvl w:val="0"/>
          <w:numId w:val="18"/>
        </w:numPr>
        <w:bidi w:val="0"/>
        <w:spacing w:line="340" w:lineRule="atLeast"/>
        <w:ind w:right="0"/>
        <w:jc w:val="both"/>
        <w:rPr>
          <w:rFonts w:ascii="Times New Roman" w:hAnsi="Times New Roman"/>
          <w:rtl w:val="0"/>
          <w:lang w:val="de-DE"/>
          <w14:textOutline w14:w="0" w14:cap="flat">
            <w14:solidFill>
              <w14:srgbClr w14:val="000000"/>
            </w14:solidFill>
            <w14:prstDash w14:val="solid"/>
            <w14:miter w14:lim="400000"/>
          </w14:textOutline>
        </w:rPr>
      </w:pPr>
      <w:r>
        <w:rPr>
          <w:rStyle w:val="None"/>
          <w:rFonts w:ascii="Times New Roman" w:hAnsi="Times New Roman"/>
          <w:shd w:val="clear" w:color="auto" w:fill="ffffff"/>
          <w:rtl w:val="0"/>
          <w:lang w:val="de-DE"/>
          <w14:textOutline w14:w="0" w14:cap="flat">
            <w14:solidFill>
              <w14:srgbClr w14:val="000000"/>
            </w14:solidFill>
            <w14:prstDash w14:val="solid"/>
            <w14:miter w14:lim="400000"/>
          </w14:textOutline>
        </w:rPr>
        <w:t>Title:</w:t>
      </w:r>
      <w:r>
        <w:rPr>
          <w:rStyle w:val="None"/>
          <w:rFonts w:ascii="Times New Roman" w:hAnsi="Times New Roman" w:hint="default"/>
          <w:shd w:val="clear" w:color="auto" w:fill="ffffff"/>
          <w:rtl w:val="0"/>
          <w14:textOutline w14:w="0" w14:cap="flat">
            <w14:solidFill>
              <w14:srgbClr w14:val="000000"/>
            </w14:solidFill>
            <w14:prstDash w14:val="solid"/>
            <w14:miter w14:lim="400000"/>
          </w14:textOutline>
        </w:rPr>
        <w:t xml:space="preserve">  </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Founder/CEO</w:t>
      </w:r>
      <w:r>
        <w:rPr>
          <w:rStyle w:val="None"/>
          <w:rFonts w:ascii="Times New Roman" w:cs="Times New Roman" w:hAnsi="Times New Roman" w:eastAsia="Times New Roman"/>
          <w:u w:val="single"/>
          <w:shd w:val="clear" w:color="auto" w:fill="ffffff"/>
          <w:rtl w:val="0"/>
          <w14:textOutline w14:w="0" w14:cap="flat">
            <w14:solidFill>
              <w14:srgbClr w14:val="000000"/>
            </w14:solidFill>
            <w14:prstDash w14:val="solid"/>
            <w14:miter w14:lim="400000"/>
          </w14:textOutline>
        </w:rPr>
        <w:tab/>
      </w:r>
    </w:p>
    <w:p>
      <w:pPr>
        <w:pStyle w:val="Default"/>
        <w:numPr>
          <w:ilvl w:val="0"/>
          <w:numId w:val="18"/>
        </w:numPr>
        <w:bidi w:val="0"/>
        <w:spacing w:line="340" w:lineRule="atLeast"/>
        <w:ind w:right="0"/>
        <w:jc w:val="both"/>
        <w:rPr>
          <w:rFonts w:ascii="Times New Roman" w:hAnsi="Times New Roman"/>
          <w:rtl w:val="0"/>
          <w14:textOutline w14:w="0" w14:cap="flat">
            <w14:solidFill>
              <w14:srgbClr w14:val="000000"/>
            </w14:solidFill>
            <w14:prstDash w14:val="solid"/>
            <w14:miter w14:lim="400000"/>
          </w14:textOutline>
        </w:rPr>
      </w:pPr>
      <w:r>
        <w:rPr>
          <w:rStyle w:val="None"/>
          <w:rFonts w:ascii="Times New Roman" w:hAnsi="Times New Roman"/>
          <w:shd w:val="clear" w:color="auto" w:fill="ffffff"/>
          <w:rtl w:val="0"/>
          <w14:textOutline w14:w="0" w14:cap="flat">
            <w14:solidFill>
              <w14:srgbClr w14:val="000000"/>
            </w14:solidFill>
            <w14:prstDash w14:val="solid"/>
            <w14:miter w14:lim="400000"/>
          </w14:textOutline>
        </w:rPr>
        <w:t>Email: fred@cere.io</w:t>
      </w:r>
      <w:r>
        <w:rPr>
          <w:rStyle w:val="None"/>
          <w:rFonts w:ascii="Times New Roman" w:hAnsi="Times New Roman"/>
          <w:u w:val="single"/>
          <w:shd w:val="clear" w:color="auto" w:fill="ffffff"/>
          <w:rtl w:val="0"/>
          <w14:textOutline w14:w="0" w14:cap="flat">
            <w14:solidFill>
              <w14:srgbClr w14:val="000000"/>
            </w14:solidFill>
            <w14:prstDash w14:val="solid"/>
            <w14:miter w14:lim="400000"/>
          </w14:textOutline>
        </w:rPr>
        <w:t xml:space="preserve"> </w:t>
        <w:tab/>
      </w:r>
    </w:p>
    <w:p>
      <w:pPr>
        <w:pStyle w:val="Default"/>
        <w:numPr>
          <w:ilvl w:val="0"/>
          <w:numId w:val="18"/>
        </w:numPr>
        <w:bidi w:val="0"/>
        <w:spacing w:line="340" w:lineRule="atLeast"/>
        <w:ind w:right="0"/>
        <w:jc w:val="both"/>
        <w:rPr>
          <w:rFonts w:ascii="Times New Roman" w:hAnsi="Times New Roman"/>
          <w:rtl w:val="0"/>
          <w:lang w:val="it-IT"/>
          <w14:textOutline w14:w="0" w14:cap="flat">
            <w14:solidFill>
              <w14:srgbClr w14:val="000000"/>
            </w14:solidFill>
            <w14:prstDash w14:val="solid"/>
            <w14:miter w14:lim="400000"/>
          </w14:textOutline>
        </w:rPr>
      </w:pPr>
      <w:r>
        <w:rPr>
          <w:rStyle w:val="None"/>
          <w:rFonts w:ascii="Times New Roman" w:hAnsi="Times New Roman"/>
          <w:shd w:val="clear" w:color="auto" w:fill="ffffff"/>
          <w:rtl w:val="0"/>
          <w:lang w:val="it-IT"/>
          <w14:textOutline w14:w="0" w14:cap="flat">
            <w14:solidFill>
              <w14:srgbClr w14:val="000000"/>
            </w14:solidFill>
            <w14:prstDash w14:val="solid"/>
            <w14:miter w14:lim="400000"/>
          </w14:textOutline>
        </w:rPr>
        <w:t xml:space="preserve">Phone: </w:t>
      </w:r>
      <w:r>
        <w:rPr>
          <w:rStyle w:val="None"/>
          <w:rFonts w:ascii="Times New Roman" w:cs="Times New Roman" w:hAnsi="Times New Roman" w:eastAsia="Times New Roman"/>
          <w:u w:val="single"/>
          <w:shd w:val="clear" w:color="auto" w:fill="ffffff"/>
          <w:rtl w:val="0"/>
          <w14:textOutline w14:w="0" w14:cap="flat">
            <w14:solidFill>
              <w14:srgbClr w14:val="000000"/>
            </w14:solidFill>
            <w14:prstDash w14:val="solid"/>
            <w14:miter w14:lim="400000"/>
          </w14:textOutline>
        </w:rPr>
        <w:tab/>
      </w:r>
    </w:p>
    <w:p>
      <w:pPr>
        <w:pStyle w:val="Default"/>
        <w:bidi w:val="0"/>
        <w:spacing w:line="280" w:lineRule="atLeast"/>
        <w:ind w:left="0" w:right="0" w:firstLine="0"/>
        <w:jc w:val="left"/>
        <w:rPr>
          <w:rStyle w:val="None"/>
          <w:rFonts w:ascii="Times Roman" w:cs="Times Roman" w:hAnsi="Times Roman" w:eastAsia="Times Roman"/>
          <w:shd w:val="clear" w:color="auto" w:fill="ffffff"/>
          <w:rtl w:val="0"/>
          <w14:textOutline w14:w="0" w14:cap="flat">
            <w14:solidFill>
              <w14:srgbClr w14:val="000000"/>
            </w14:solidFill>
            <w14:prstDash w14:val="solid"/>
            <w14:miter w14:lim="400000"/>
          </w14:textOutline>
        </w:rPr>
      </w:pPr>
    </w:p>
    <w:p>
      <w:pPr>
        <w:pStyle w:val="Default"/>
        <w:numPr>
          <w:ilvl w:val="0"/>
          <w:numId w:val="19"/>
        </w:numPr>
        <w:bidi w:val="0"/>
        <w:spacing w:after="320" w:line="400" w:lineRule="atLeast"/>
        <w:ind w:right="0"/>
        <w:jc w:val="left"/>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b w:val="1"/>
          <w:bCs w:val="1"/>
          <w:i w:val="1"/>
          <w:iCs w:val="1"/>
          <w:shd w:val="clear" w:color="auto" w:fill="ffffff"/>
          <w:rtl w:val="0"/>
          <w:lang w:val="en-US"/>
          <w14:textOutline w14:w="0" w14:cap="flat">
            <w14:solidFill>
              <w14:srgbClr w14:val="000000"/>
            </w14:solidFill>
            <w14:prstDash w14:val="solid"/>
            <w14:miter w14:lim="400000"/>
          </w14:textOutline>
        </w:rPr>
        <w:t>Services</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 xml:space="preserve">. The Services will include, but will not be limited to, the following: </w:t>
      </w:r>
    </w:p>
    <w:p>
      <w:pPr>
        <w:pStyle w:val="Default"/>
        <w:numPr>
          <w:ilvl w:val="0"/>
          <w:numId w:val="20"/>
        </w:numPr>
        <w:bidi w:val="0"/>
        <w:spacing w:line="400" w:lineRule="atLeast"/>
        <w:ind w:right="0"/>
        <w:jc w:val="left"/>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Perform full-time duties as a senior/lead developer on cere network software services and platforms.</w:t>
      </w:r>
    </w:p>
    <w:p>
      <w:pPr>
        <w:pStyle w:val="Default"/>
        <w:numPr>
          <w:ilvl w:val="0"/>
          <w:numId w:val="20"/>
        </w:numPr>
        <w:bidi w:val="0"/>
        <w:spacing w:line="400" w:lineRule="atLeast"/>
        <w:ind w:right="0"/>
        <w:jc w:val="left"/>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Assist in all other areas of the business such as product specifications, partner integrations, whitepaper writing, recruiting, training etc.</w:t>
      </w:r>
    </w:p>
    <w:p>
      <w:pPr>
        <w:pStyle w:val="Default"/>
        <w:numPr>
          <w:ilvl w:val="0"/>
          <w:numId w:val="20"/>
        </w:numPr>
        <w:bidi w:val="0"/>
        <w:spacing w:line="400" w:lineRule="atLeast"/>
        <w:ind w:right="0"/>
        <w:jc w:val="left"/>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Keeping this Agreement confidential.</w:t>
      </w:r>
    </w:p>
    <w:p>
      <w:pPr>
        <w:pStyle w:val="Default"/>
        <w:bidi w:val="0"/>
        <w:spacing w:line="400" w:lineRule="atLeast"/>
        <w:ind w:left="0" w:right="0" w:firstLine="0"/>
        <w:jc w:val="left"/>
        <w:rPr>
          <w:rStyle w:val="None"/>
          <w:rFonts w:ascii="Times New Roman" w:cs="Times New Roman" w:hAnsi="Times New Roman" w:eastAsia="Times New Roman"/>
          <w:shd w:val="clear" w:color="auto" w:fill="ffffff"/>
          <w:rtl w:val="0"/>
          <w14:textOutline w14:w="0" w14:cap="flat">
            <w14:solidFill>
              <w14:srgbClr w14:val="000000"/>
            </w14:solidFill>
            <w14:prstDash w14:val="solid"/>
            <w14:miter w14:lim="400000"/>
          </w14:textOutline>
        </w:rPr>
      </w:pPr>
    </w:p>
    <w:p>
      <w:pPr>
        <w:pStyle w:val="Default"/>
        <w:numPr>
          <w:ilvl w:val="0"/>
          <w:numId w:val="19"/>
        </w:numPr>
        <w:bidi w:val="0"/>
        <w:spacing w:after="320" w:line="400" w:lineRule="atLeast"/>
        <w:ind w:right="0"/>
        <w:jc w:val="left"/>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b w:val="1"/>
          <w:bCs w:val="1"/>
          <w:i w:val="1"/>
          <w:iCs w:val="1"/>
          <w:shd w:val="clear" w:color="auto" w:fill="ffffff"/>
          <w:rtl w:val="0"/>
          <w:lang w:val="en-US"/>
          <w14:textOutline w14:w="0" w14:cap="flat">
            <w14:solidFill>
              <w14:srgbClr w14:val="000000"/>
            </w14:solidFill>
            <w14:prstDash w14:val="solid"/>
            <w14:miter w14:lim="400000"/>
          </w14:textOutline>
        </w:rPr>
        <w:t xml:space="preserve">Probation Period. </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The first two (2) consecutive months of the Employee</w:t>
      </w:r>
      <w:r>
        <w:rPr>
          <w:rStyle w:val="None"/>
          <w:rFonts w:ascii="Times New Roman" w:hAnsi="Times New Roman" w:hint="default"/>
          <w:shd w:val="clear" w:color="auto" w:fill="ffffff"/>
          <w:rtl w:val="1"/>
          <w14:textOutline w14:w="0" w14:cap="flat">
            <w14:solidFill>
              <w14:srgbClr w14:val="000000"/>
            </w14:solidFill>
            <w14:prstDash w14:val="solid"/>
            <w14:miter w14:lim="400000"/>
          </w14:textOutline>
        </w:rPr>
        <w:t>’</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s employment under this Agreement are agreed to constitute a period of probation during which the Company shall have the opportunity to assess the suitability of the Employee</w:t>
      </w:r>
      <w:r>
        <w:rPr>
          <w:rStyle w:val="None"/>
          <w:rFonts w:ascii="Times New Roman" w:hAnsi="Times New Roman" w:hint="default"/>
          <w:shd w:val="clear" w:color="auto" w:fill="ffffff"/>
          <w:rtl w:val="1"/>
          <w14:textOutline w14:w="0" w14:cap="flat">
            <w14:solidFill>
              <w14:srgbClr w14:val="000000"/>
            </w14:solidFill>
            <w14:prstDash w14:val="solid"/>
            <w14:miter w14:lim="400000"/>
          </w14:textOutline>
        </w:rPr>
        <w:t>’</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 xml:space="preserve">s performance and conduct (the </w:t>
      </w:r>
      <w:r>
        <w:rPr>
          <w:rStyle w:val="None"/>
          <w:rFonts w:ascii="Times New Roman" w:hAnsi="Times New Roman" w:hint="default"/>
          <w:shd w:val="clear" w:color="auto" w:fill="ffffff"/>
          <w:rtl w:val="1"/>
          <w:lang w:val="ar-SA" w:bidi="ar-SA"/>
          <w14:textOutline w14:w="0" w14:cap="flat">
            <w14:solidFill>
              <w14:srgbClr w14:val="000000"/>
            </w14:solidFill>
            <w14:prstDash w14:val="solid"/>
            <w14:miter w14:lim="400000"/>
          </w14:textOutline>
        </w:rPr>
        <w:t>“</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Probation Period</w:t>
      </w:r>
      <w:r>
        <w:rPr>
          <w:rStyle w:val="None"/>
          <w:rFonts w:ascii="Times New Roman" w:hAnsi="Times New Roman" w:hint="default"/>
          <w:shd w:val="clear" w:color="auto" w:fill="ffffff"/>
          <w:rtl w:val="0"/>
          <w14:textOutline w14:w="0" w14:cap="flat">
            <w14:solidFill>
              <w14:srgbClr w14:val="000000"/>
            </w14:solidFill>
            <w14:prstDash w14:val="solid"/>
            <w14:miter w14:lim="400000"/>
          </w14:textOutline>
        </w:rPr>
        <w:t>”</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 At any time during the Probation Period, the Company may terminate the Employee</w:t>
      </w:r>
      <w:r>
        <w:rPr>
          <w:rStyle w:val="None"/>
          <w:rFonts w:ascii="Times New Roman" w:hAnsi="Times New Roman" w:hint="default"/>
          <w:shd w:val="clear" w:color="auto" w:fill="ffffff"/>
          <w:rtl w:val="1"/>
          <w14:textOutline w14:w="0" w14:cap="flat">
            <w14:solidFill>
              <w14:srgbClr w14:val="000000"/>
            </w14:solidFill>
            <w14:prstDash w14:val="solid"/>
            <w14:miter w14:lim="400000"/>
          </w14:textOutline>
        </w:rPr>
        <w:t>’</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s employment, on the grounds of unsuitability, according to the terms outlined in the Termination section of this agreement.</w:t>
      </w:r>
    </w:p>
    <w:p>
      <w:pPr>
        <w:pStyle w:val="Default"/>
        <w:bidi w:val="0"/>
        <w:spacing w:line="280" w:lineRule="atLeast"/>
        <w:ind w:left="0" w:right="0" w:firstLine="0"/>
        <w:jc w:val="left"/>
        <w:rPr>
          <w:rStyle w:val="None"/>
          <w:rFonts w:ascii="Times New Roman" w:cs="Times New Roman" w:hAnsi="Times New Roman" w:eastAsia="Times New Roman"/>
          <w:shd w:val="clear" w:color="auto" w:fill="ffffff"/>
          <w:rtl w:val="0"/>
          <w14:textOutline w14:w="0" w14:cap="flat">
            <w14:solidFill>
              <w14:srgbClr w14:val="000000"/>
            </w14:solidFill>
            <w14:prstDash w14:val="solid"/>
            <w14:miter w14:lim="400000"/>
          </w14:textOutline>
        </w:rPr>
      </w:pPr>
    </w:p>
    <w:p>
      <w:pPr>
        <w:pStyle w:val="Default"/>
        <w:numPr>
          <w:ilvl w:val="0"/>
          <w:numId w:val="21"/>
        </w:numPr>
        <w:bidi w:val="0"/>
        <w:spacing w:line="400" w:lineRule="atLeast"/>
        <w:ind w:right="0"/>
        <w:jc w:val="left"/>
        <w:rPr>
          <w:rFonts w:ascii="Times New Roman" w:hAnsi="Times New Roman"/>
          <w:b w:val="1"/>
          <w:bCs w:val="1"/>
          <w:rtl w:val="0"/>
          <w:lang w:val="fr-FR"/>
          <w14:textOutline w14:w="0" w14:cap="flat">
            <w14:solidFill>
              <w14:srgbClr w14:val="000000"/>
            </w14:solidFill>
            <w14:prstDash w14:val="solid"/>
            <w14:miter w14:lim="400000"/>
          </w14:textOutline>
        </w:rPr>
      </w:pPr>
      <w:r>
        <w:rPr>
          <w:rStyle w:val="None"/>
          <w:rFonts w:ascii="Times New Roman" w:hAnsi="Times New Roman"/>
          <w:b w:val="1"/>
          <w:bCs w:val="1"/>
          <w:shd w:val="clear" w:color="auto" w:fill="ffffff"/>
          <w:rtl w:val="0"/>
          <w:lang w:val="fr-FR"/>
          <w14:textOutline w14:w="0" w14:cap="flat">
            <w14:solidFill>
              <w14:srgbClr w14:val="000000"/>
            </w14:solidFill>
            <w14:prstDash w14:val="solid"/>
            <w14:miter w14:lim="400000"/>
          </w14:textOutline>
        </w:rPr>
        <w:t>Compensation:</w:t>
      </w:r>
      <w:r>
        <w:rPr>
          <w:rStyle w:val="None"/>
          <w:rFonts w:ascii="Times New Roman" w:cs="Times New Roman" w:hAnsi="Times New Roman" w:eastAsia="Times New Roman"/>
          <w:b w:val="1"/>
          <w:bCs w:val="1"/>
          <w:shd w:val="clear" w:color="auto" w:fill="ffffff"/>
          <w:rtl w:val="0"/>
          <w14:textOutline w14:w="0" w14:cap="flat">
            <w14:solidFill>
              <w14:srgbClr w14:val="000000"/>
            </w14:solidFill>
            <w14:prstDash w14:val="solid"/>
            <w14:miter w14:lim="400000"/>
          </w14:textOutline>
        </w:rPr>
        <w:br w:type="textWrapping"/>
      </w:r>
    </w:p>
    <w:p>
      <w:pPr>
        <w:pStyle w:val="Default"/>
        <w:numPr>
          <w:ilvl w:val="0"/>
          <w:numId w:val="23"/>
        </w:numPr>
        <w:bidi w:val="0"/>
        <w:spacing w:after="320" w:line="400" w:lineRule="atLeast"/>
        <w:ind w:right="0"/>
        <w:jc w:val="left"/>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Consulting fees in cash or cryptocurrency equivalent at the rate of $</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5000</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 xml:space="preserve"> USD/month, based on consultant preference, which will be paid by the company promptly (not exceeding 15 days) after invoiced by the consultant at the end of each month. In addition, a performance based bonus will be structured to for the Consultant every </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6</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 xml:space="preserve"> month for </w:t>
      </w:r>
      <w:r>
        <w:rPr>
          <w:rStyle w:val="None"/>
          <w:rFonts w:ascii="Times New Roman" w:hAnsi="Times New Roman"/>
          <w:outline w:val="0"/>
          <w:color w:val="222222"/>
          <w:shd w:val="clear" w:color="auto" w:fill="ffffff"/>
          <w:rtl w:val="0"/>
          <w:lang w:val="en-US"/>
          <w14:textOutline w14:w="0" w14:cap="flat">
            <w14:solidFill>
              <w14:srgbClr w14:val="222222"/>
            </w14:solidFill>
            <w14:prstDash w14:val="solid"/>
            <w14:miter w14:lim="400000"/>
          </w14:textOutline>
          <w14:textFill>
            <w14:solidFill>
              <w14:srgbClr w14:val="222222"/>
            </w14:solidFill>
          </w14:textFill>
        </w:rPr>
        <w:t>meeting or exceeding the associated performance goals.</w:t>
      </w:r>
      <w:r>
        <w:rPr>
          <w:rStyle w:val="None"/>
          <w:rFonts w:ascii="Times New Roman" w:cs="Times New Roman" w:hAnsi="Times New Roman" w:eastAsia="Times New Roman"/>
          <w:shd w:val="clear" w:color="auto" w:fill="ffffff"/>
          <w:rtl w:val="0"/>
          <w14:textOutline w14:w="0" w14:cap="flat">
            <w14:solidFill>
              <w14:srgbClr w14:val="000000"/>
            </w14:solidFill>
            <w14:prstDash w14:val="solid"/>
            <w14:miter w14:lim="400000"/>
          </w14:textOutline>
        </w:rPr>
        <w:br w:type="textWrapping"/>
      </w:r>
    </w:p>
    <w:p>
      <w:pPr>
        <w:pStyle w:val="Default"/>
        <w:bidi w:val="0"/>
        <w:spacing w:line="280" w:lineRule="atLeast"/>
        <w:ind w:left="0" w:right="0" w:firstLine="0"/>
        <w:jc w:val="left"/>
        <w:rPr>
          <w:rStyle w:val="None"/>
          <w:rFonts w:ascii="Times New Roman" w:cs="Times New Roman" w:hAnsi="Times New Roman" w:eastAsia="Times New Roman"/>
          <w:shd w:val="clear" w:color="auto" w:fill="ffffff"/>
          <w:rtl w:val="0"/>
          <w14:textOutline w14:w="0" w14:cap="flat">
            <w14:solidFill>
              <w14:srgbClr w14:val="000000"/>
            </w14:solidFill>
            <w14:prstDash w14:val="solid"/>
            <w14:miter w14:lim="400000"/>
          </w14:textOutline>
        </w:rPr>
      </w:pPr>
    </w:p>
    <w:p>
      <w:pPr>
        <w:pStyle w:val="Default"/>
        <w:numPr>
          <w:ilvl w:val="0"/>
          <w:numId w:val="23"/>
        </w:numPr>
        <w:bidi w:val="0"/>
        <w:spacing w:after="320" w:line="400" w:lineRule="atLeast"/>
        <w:ind w:right="0"/>
        <w:jc w:val="left"/>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 xml:space="preserve">Post probation period, in the event the Company sells, issues, sponsors, creates or distributes any digital tokens, cryptocurrency or other blockchain-based assets (collectively, </w:t>
      </w:r>
      <w:r>
        <w:rPr>
          <w:rStyle w:val="None"/>
          <w:rFonts w:ascii="Times New Roman" w:hAnsi="Times New Roman" w:hint="default"/>
          <w:shd w:val="clear" w:color="auto" w:fill="ffffff"/>
          <w:rtl w:val="1"/>
          <w:lang w:val="ar-SA" w:bidi="ar-SA"/>
          <w14:textOutline w14:w="0" w14:cap="flat">
            <w14:solidFill>
              <w14:srgbClr w14:val="000000"/>
            </w14:solidFill>
            <w14:prstDash w14:val="solid"/>
            <w14:miter w14:lim="400000"/>
          </w14:textOutline>
        </w:rPr>
        <w:t>“</w:t>
      </w:r>
      <w:r>
        <w:rPr>
          <w:rStyle w:val="None"/>
          <w:rFonts w:ascii="Times New Roman" w:hAnsi="Times New Roman"/>
          <w:shd w:val="clear" w:color="auto" w:fill="ffffff"/>
          <w:rtl w:val="0"/>
          <w:lang w:val="nl-NL"/>
          <w14:textOutline w14:w="0" w14:cap="flat">
            <w14:solidFill>
              <w14:srgbClr w14:val="000000"/>
            </w14:solidFill>
            <w14:prstDash w14:val="solid"/>
            <w14:miter w14:lim="400000"/>
          </w14:textOutline>
        </w:rPr>
        <w:t>Tokens</w:t>
      </w:r>
      <w:r>
        <w:rPr>
          <w:rStyle w:val="None"/>
          <w:rFonts w:ascii="Times New Roman" w:hAnsi="Times New Roman" w:hint="default"/>
          <w:shd w:val="clear" w:color="auto" w:fill="ffffff"/>
          <w:rtl w:val="0"/>
          <w14:textOutline w14:w="0" w14:cap="flat">
            <w14:solidFill>
              <w14:srgbClr w14:val="000000"/>
            </w14:solidFill>
            <w14:prstDash w14:val="solid"/>
            <w14:miter w14:lim="400000"/>
          </w14:textOutline>
        </w:rPr>
        <w:t>”</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 including through a pre-sale, initial coin offering, token distribution event or crowdfunding, or through the issuance of any instrument convertible into or exchangeable for Tokens, Consultant shall be granted a number of Cere Tokens equal to $</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30,000</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 at the token price of the last round of private funding; provided, however, that Consultant</w:t>
      </w:r>
      <w:r>
        <w:rPr>
          <w:rStyle w:val="None"/>
          <w:rFonts w:ascii="Times New Roman" w:hAnsi="Times New Roman" w:hint="default"/>
          <w:shd w:val="clear" w:color="auto" w:fill="ffffff"/>
          <w:rtl w:val="1"/>
          <w14:textOutline w14:w="0" w14:cap="flat">
            <w14:solidFill>
              <w14:srgbClr w14:val="000000"/>
            </w14:solidFill>
            <w14:prstDash w14:val="solid"/>
            <w14:miter w14:lim="400000"/>
          </w14:textOutline>
        </w:rPr>
        <w:t>’</w:t>
      </w: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s Tokens shall be subject to the same vesting and lock-up terms as other service providers receiving Tokens in such transaction.</w:t>
      </w:r>
    </w:p>
    <w:p>
      <w:pPr>
        <w:pStyle w:val="Default"/>
        <w:numPr>
          <w:ilvl w:val="0"/>
          <w:numId w:val="23"/>
        </w:numPr>
        <w:bidi w:val="0"/>
        <w:spacing w:after="320" w:line="400" w:lineRule="atLeast"/>
        <w:ind w:right="0"/>
        <w:jc w:val="left"/>
        <w:rPr>
          <w:rFonts w:ascii="Times New Roman" w:hAnsi="Times New Roman"/>
          <w:rtl w:val="0"/>
          <w:lang w:val="en-US"/>
          <w14:textOutline w14:w="0" w14:cap="flat">
            <w14:solidFill>
              <w14:srgbClr w14:val="000000"/>
            </w14:solidFill>
            <w14:prstDash w14:val="solid"/>
            <w14:miter w14:lim="400000"/>
          </w14:textOutline>
        </w:rPr>
      </w:pPr>
      <w:r>
        <w:rPr>
          <w:rStyle w:val="None"/>
          <w:rFonts w:ascii="Times New Roman" w:hAnsi="Times New Roman"/>
          <w:shd w:val="clear" w:color="auto" w:fill="ffffff"/>
          <w:rtl w:val="0"/>
          <w:lang w:val="en-US"/>
          <w14:textOutline w14:w="0" w14:cap="flat">
            <w14:solidFill>
              <w14:srgbClr w14:val="000000"/>
            </w14:solidFill>
            <w14:prstDash w14:val="solid"/>
            <w14:miter w14:lim="400000"/>
          </w14:textOutline>
        </w:rPr>
        <w:t>Post probation period shares of common stock in Cerebellum Network can be granted to Consultant, these shares will be subject to the standard stock options vesting terms.</w:t>
      </w:r>
      <w:r>
        <w:rPr>
          <w:rStyle w:val="None"/>
          <w:rFonts w:ascii="Times New Roman" w:cs="Times New Roman" w:hAnsi="Times New Roman" w:eastAsia="Times New Roman"/>
          <w:rtl w:val="0"/>
          <w14:textOutline w14:w="0" w14:cap="flat">
            <w14:solidFill>
              <w14:srgbClr w14:val="000000"/>
            </w14:solidFill>
            <w14:prstDash w14:val="solid"/>
            <w14:miter w14:lim="400000"/>
          </w14:textOutline>
        </w:rPr>
        <w:br w:type="textWrapping"/>
      </w:r>
    </w:p>
    <w:p>
      <w:pPr>
        <w:pStyle w:val="Default"/>
        <w:bidi w:val="0"/>
        <w:spacing w:line="340" w:lineRule="atLeast"/>
        <w:ind w:left="0" w:right="0" w:firstLine="0"/>
        <w:jc w:val="left"/>
        <w:rPr>
          <w:rFonts w:ascii="Times New Roman" w:cs="Times New Roman" w:hAnsi="Times New Roman" w:eastAsia="Times New Roman"/>
          <w:shd w:val="clear" w:color="auto" w:fill="ffffff"/>
          <w:rtl w:val="0"/>
          <w14:textOutline w14:w="0" w14:cap="flat">
            <w14:solidFill>
              <w14:srgbClr w14:val="000000"/>
            </w14:solidFill>
            <w14:prstDash w14:val="solid"/>
            <w14:miter w14:lim="400000"/>
          </w14:textOutline>
        </w:rPr>
      </w:pPr>
    </w:p>
    <w:p>
      <w:pPr>
        <w:pStyle w:val="Default"/>
        <w:bidi w:val="0"/>
        <w:spacing w:line="340" w:lineRule="atLeast"/>
        <w:ind w:left="0" w:right="0" w:firstLine="0"/>
        <w:jc w:val="left"/>
        <w:rPr>
          <w:rtl w:val="0"/>
        </w:rPr>
      </w:pPr>
      <w:r>
        <w:rPr>
          <w:rFonts w:ascii="Times New Roman" w:hAnsi="Times New Roman"/>
          <w:shd w:val="clear" w:color="auto" w:fill="ffffff"/>
          <w:rtl w:val="0"/>
          <w:lang w:val="en-US"/>
          <w14:textOutline w14:w="0" w14:cap="flat">
            <w14:solidFill>
              <w14:srgbClr w14:val="000000"/>
            </w14:solidFill>
            <w14:prstDash w14:val="solid"/>
            <w14:miter w14:lim="400000"/>
          </w14:textOutline>
        </w:rPr>
        <w:t>All payments and benefits provided for under this Agreement are intended to be exempt from or otherwise comply with the requirements of Section</w:t>
      </w:r>
      <w:r>
        <w:rPr>
          <w:rFonts w:ascii="Times New Roman" w:hAnsi="Times New Roman" w:hint="default"/>
          <w:shd w:val="clear" w:color="auto" w:fill="ffffff"/>
          <w:rtl w:val="0"/>
          <w14:textOutline w14:w="0" w14:cap="flat">
            <w14:solidFill>
              <w14:srgbClr w14:val="000000"/>
            </w14:solidFill>
            <w14:prstDash w14:val="solid"/>
            <w14:miter w14:lim="400000"/>
          </w14:textOutline>
        </w:rPr>
        <w:t> </w:t>
      </w:r>
      <w:r>
        <w:rPr>
          <w:rFonts w:ascii="Times New Roman" w:hAnsi="Times New Roman"/>
          <w:shd w:val="clear" w:color="auto" w:fill="ffffff"/>
          <w:rtl w:val="0"/>
          <w:lang w:val="en-US"/>
          <w14:textOutline w14:w="0" w14:cap="flat">
            <w14:solidFill>
              <w14:srgbClr w14:val="000000"/>
            </w14:solidFill>
            <w14:prstDash w14:val="solid"/>
            <w14:miter w14:lim="400000"/>
          </w14:textOutline>
        </w:rPr>
        <w:t xml:space="preserve">409A of the Internal Revenue Code of 1986, as amended, and the regulations and guidance thereunder (together, </w:t>
      </w:r>
      <w:r>
        <w:rPr>
          <w:rFonts w:ascii="Times New Roman" w:hAnsi="Times New Roman" w:hint="default"/>
          <w:shd w:val="clear" w:color="auto" w:fill="ffffff"/>
          <w:rtl w:val="1"/>
          <w:lang w:val="ar-SA" w:bidi="ar-SA"/>
          <w14:textOutline w14:w="0" w14:cap="flat">
            <w14:solidFill>
              <w14:srgbClr w14:val="000000"/>
            </w14:solidFill>
            <w14:prstDash w14:val="solid"/>
            <w14:miter w14:lim="400000"/>
          </w14:textOutline>
        </w:rPr>
        <w:t>“</w:t>
      </w:r>
      <w:r>
        <w:rPr>
          <w:rStyle w:val="None"/>
          <w:rFonts w:ascii="Times New Roman" w:hAnsi="Times New Roman"/>
          <w:b w:val="1"/>
          <w:bCs w:val="1"/>
          <w:shd w:val="clear" w:color="auto" w:fill="ffffff"/>
          <w:rtl w:val="0"/>
          <w:lang w:val="fr-FR"/>
          <w14:textOutline w14:w="0" w14:cap="flat">
            <w14:solidFill>
              <w14:srgbClr w14:val="000000"/>
            </w14:solidFill>
            <w14:prstDash w14:val="solid"/>
            <w14:miter w14:lim="400000"/>
          </w14:textOutline>
        </w:rPr>
        <w:t>Section</w:t>
      </w:r>
      <w:r>
        <w:rPr>
          <w:rStyle w:val="None"/>
          <w:rFonts w:ascii="Times New Roman" w:hAnsi="Times New Roman" w:hint="default"/>
          <w:b w:val="1"/>
          <w:bCs w:val="1"/>
          <w:shd w:val="clear" w:color="auto" w:fill="ffffff"/>
          <w:rtl w:val="0"/>
          <w14:textOutline w14:w="0" w14:cap="flat">
            <w14:solidFill>
              <w14:srgbClr w14:val="000000"/>
            </w14:solidFill>
            <w14:prstDash w14:val="solid"/>
            <w14:miter w14:lim="400000"/>
          </w14:textOutline>
        </w:rPr>
        <w:t> </w:t>
      </w:r>
      <w:r>
        <w:rPr>
          <w:rStyle w:val="None"/>
          <w:rFonts w:ascii="Times New Roman" w:hAnsi="Times New Roman"/>
          <w:b w:val="1"/>
          <w:bCs w:val="1"/>
          <w:shd w:val="clear" w:color="auto" w:fill="ffffff"/>
          <w:rtl w:val="0"/>
          <w14:textOutline w14:w="0" w14:cap="flat">
            <w14:solidFill>
              <w14:srgbClr w14:val="000000"/>
            </w14:solidFill>
            <w14:prstDash w14:val="solid"/>
            <w14:miter w14:lim="400000"/>
          </w14:textOutline>
        </w:rPr>
        <w:t>409A</w:t>
      </w:r>
      <w:r>
        <w:rPr>
          <w:rFonts w:ascii="Times New Roman" w:hAnsi="Times New Roman" w:hint="default"/>
          <w:shd w:val="clear" w:color="auto" w:fill="ffffff"/>
          <w:rtl w:val="0"/>
          <w14:textOutline w14:w="0" w14:cap="flat">
            <w14:solidFill>
              <w14:srgbClr w14:val="000000"/>
            </w14:solidFill>
            <w14:prstDash w14:val="solid"/>
            <w14:miter w14:lim="400000"/>
          </w14:textOutline>
        </w:rPr>
        <w:t>”</w:t>
      </w:r>
      <w:r>
        <w:rPr>
          <w:rFonts w:ascii="Times New Roman" w:hAnsi="Times New Roman"/>
          <w:shd w:val="clear" w:color="auto" w:fill="ffffff"/>
          <w:rtl w:val="0"/>
          <w:lang w:val="en-US"/>
          <w14:textOutline w14:w="0" w14:cap="flat">
            <w14:solidFill>
              <w14:srgbClr w14:val="000000"/>
            </w14:solidFill>
            <w14:prstDash w14:val="solid"/>
            <w14:miter w14:lim="400000"/>
          </w14:textOutline>
        </w:rPr>
        <w:t>), so that none of the payments and benefits to be provided hereunder will be subject to the additional tax imposed under Section</w:t>
      </w:r>
      <w:r>
        <w:rPr>
          <w:rFonts w:ascii="Times New Roman" w:hAnsi="Times New Roman" w:hint="default"/>
          <w:shd w:val="clear" w:color="auto" w:fill="ffffff"/>
          <w:rtl w:val="0"/>
          <w14:textOutline w14:w="0" w14:cap="flat">
            <w14:solidFill>
              <w14:srgbClr w14:val="000000"/>
            </w14:solidFill>
            <w14:prstDash w14:val="solid"/>
            <w14:miter w14:lim="400000"/>
          </w14:textOutline>
        </w:rPr>
        <w:t> </w:t>
      </w:r>
      <w:r>
        <w:rPr>
          <w:rFonts w:ascii="Times New Roman" w:hAnsi="Times New Roman"/>
          <w:shd w:val="clear" w:color="auto" w:fill="ffffff"/>
          <w:rtl w:val="0"/>
          <w:lang w:val="en-US"/>
          <w14:textOutline w14:w="0" w14:cap="flat">
            <w14:solidFill>
              <w14:srgbClr w14:val="000000"/>
            </w14:solidFill>
            <w14:prstDash w14:val="solid"/>
            <w14:miter w14:lim="400000"/>
          </w14:textOutline>
        </w:rPr>
        <w:t>409A, and any ambiguities or ambiguous terms herein will be interpreted to be exempt or so comply. Each payment and benefit payable under this Agreement is intended to constitute a separate payment for purposes of Section</w:t>
      </w:r>
      <w:r>
        <w:rPr>
          <w:rFonts w:ascii="Times New Roman" w:hAnsi="Times New Roman" w:hint="default"/>
          <w:shd w:val="clear" w:color="auto" w:fill="ffffff"/>
          <w:rtl w:val="0"/>
          <w14:textOutline w14:w="0" w14:cap="flat">
            <w14:solidFill>
              <w14:srgbClr w14:val="000000"/>
            </w14:solidFill>
            <w14:prstDash w14:val="solid"/>
            <w14:miter w14:lim="400000"/>
          </w14:textOutline>
        </w:rPr>
        <w:t> </w:t>
      </w:r>
      <w:r>
        <w:rPr>
          <w:rFonts w:ascii="Times New Roman" w:hAnsi="Times New Roman"/>
          <w:shd w:val="clear" w:color="auto" w:fill="ffffff"/>
          <w:rtl w:val="0"/>
          <w:lang w:val="en-US"/>
          <w14:textOutline w14:w="0" w14:cap="flat">
            <w14:solidFill>
              <w14:srgbClr w14:val="000000"/>
            </w14:solidFill>
            <w14:prstDash w14:val="solid"/>
            <w14:miter w14:lim="400000"/>
          </w14:textOutline>
        </w:rPr>
        <w:t>1.409A-2(b)(2) of the Treasury Regulations. In no event will the Company reimburse Consultant for any taxes that may be imposed on Consultant as a result of Section</w:t>
      </w:r>
      <w:r>
        <w:rPr>
          <w:rFonts w:ascii="Times New Roman" w:hAnsi="Times New Roman" w:hint="default"/>
          <w:shd w:val="clear" w:color="auto" w:fill="ffffff"/>
          <w:rtl w:val="0"/>
          <w14:textOutline w14:w="0" w14:cap="flat">
            <w14:solidFill>
              <w14:srgbClr w14:val="000000"/>
            </w14:solidFill>
            <w14:prstDash w14:val="solid"/>
            <w14:miter w14:lim="400000"/>
          </w14:textOutline>
        </w:rPr>
        <w:t> </w:t>
      </w:r>
      <w:r>
        <w:rPr>
          <w:rFonts w:ascii="Times New Roman" w:hAnsi="Times New Roman"/>
          <w:shd w:val="clear" w:color="auto" w:fill="ffffff"/>
          <w:rtl w:val="0"/>
          <w14:textOutline w14:w="0" w14:cap="flat">
            <w14:solidFill>
              <w14:srgbClr w14:val="000000"/>
            </w14:solidFill>
            <w14:prstDash w14:val="solid"/>
            <w14:miter w14:lim="400000"/>
          </w14:textOutline>
        </w:rPr>
        <w:t>409A.</w:t>
      </w:r>
    </w:p>
    <w:sectPr>
      <w:headerReference w:type="default" r:id="rId8"/>
      <w:headerReference w:type="first" r:id="rId9"/>
      <w:footerReference w:type="default" r:id="rId10"/>
      <w:footerReference w:type="first" r:id="rId11"/>
      <w:pgSz w:w="12240" w:h="15840" w:orient="portrait"/>
      <w:pgMar w:top="1728" w:right="1080" w:bottom="1440" w:left="1440" w:header="1872" w:footer="936"/>
      <w:pgNumType w:start="1"/>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700"/>
        <w:tab w:val="clear" w:pos="9720"/>
      </w:tabs>
      <w:jc w:val="center"/>
    </w:pPr>
    <w:r>
      <w:rPr>
        <w:sz w:val="22"/>
        <w:szCs w:val="22"/>
        <w:rtl w:val="0"/>
      </w:rPr>
      <w:fldChar w:fldCharType="begin" w:fldLock="0"/>
    </w:r>
    <w:r>
      <w:rPr>
        <w:sz w:val="22"/>
        <w:szCs w:val="22"/>
        <w:rtl w:val="0"/>
      </w:rPr>
      <w:instrText xml:space="preserve"> PAGE </w:instrText>
    </w:r>
    <w:r>
      <w:rPr>
        <w:sz w:val="22"/>
        <w:szCs w:val="22"/>
        <w:rtl w:val="0"/>
      </w:rPr>
      <w:fldChar w:fldCharType="separate" w:fldLock="0"/>
    </w:r>
    <w:r>
      <w:rPr>
        <w:sz w:val="22"/>
        <w:szCs w:val="22"/>
        <w:rtl w:val="0"/>
      </w:rPr>
    </w:r>
    <w:r>
      <w:rPr>
        <w:sz w:val="22"/>
        <w:szCs w:val="22"/>
        <w:rtl w:val="0"/>
      </w:rPr>
      <w:fldChar w:fldCharType="end" w:fldLock="0"/>
    </w:r>
    <w:r>
      <w:rPr>
        <w:sz w:val="22"/>
        <w:szCs w:val="22"/>
      </w:r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700"/>
        <w:tab w:val="clear" w:pos="9720"/>
      </w:tabs>
    </w:pPr>
    <w:r>
      <w:rPr/>
      <w:fldChar w:fldCharType="begin" w:fldLock="0"/>
    </w:r>
    <w:r>
      <w:instrText xml:space="preserve"> FILENAME \* MERGEFORMAT</w:instrText>
    </w:r>
    <w:r>
      <w:rPr/>
      <w:fldChar w:fldCharType="separate" w:fldLock="0"/>
    </w:r>
    <w:r>
      <w:tab/>
    </w:r>
    <w:r>
      <w:rPr/>
      <w:fldChar w:fldCharType="end" w:fldLock="0"/>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700"/>
        <w:tab w:val="clear" w:pos="9720"/>
      </w:tabs>
    </w:pPr>
    <w:r>
      <w:rPr>
        <w:rStyle w:val="None"/>
      </w:rPr>
      <w:fldChar w:fldCharType="begin" w:fldLock="0"/>
    </w:r>
    <w:r>
      <w:rPr>
        <w:rStyle w:val="None"/>
      </w:rPr>
      <w:instrText xml:space="preserve"> FILENAME \* MERGEFORMAT</w:instrText>
    </w:r>
    <w:r>
      <w:rPr>
        <w:rStyle w:val="None"/>
      </w:rPr>
      <w:fldChar w:fldCharType="separate" w:fldLock="0"/>
    </w:r>
    <w:r>
      <w:rPr>
        <w:rStyle w:val="None"/>
      </w:rPr>
    </w:r>
    <w:r>
      <w:rPr>
        <w:rStyle w:val="None"/>
      </w:rPr>
      <w:fldChar w:fldCharType="end" w:fldLock="0"/>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700"/>
        <w:tab w:val="clear" w:pos="9720"/>
      </w:tabs>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81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03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125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147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169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191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213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235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Numbered.0"/>
  </w:abstractNum>
  <w:abstractNum w:abstractNumId="3">
    <w:multiLevelType w:val="hybridMultilevel"/>
    <w:styleLink w:val="Numbered.0"/>
    <w:lvl w:ilvl="0">
      <w:start w:val="1"/>
      <w:numFmt w:val="decimal"/>
      <w:suff w:val="tab"/>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574" w:hanging="17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6174" w:hanging="17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774" w:hanging="1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3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Bullet"/>
  </w:abstractNum>
  <w:abstractNum w:abstractNumId="7">
    <w:multiLevelType w:val="hybridMultilevel"/>
    <w:styleLink w:val="Bullet"/>
    <w:lvl w:ilvl="0">
      <w:start w:val="1"/>
      <w:numFmt w:val="bullet"/>
      <w:suff w:val="tab"/>
      <w:lvlText w:val="•"/>
      <w:lvlJc w:val="left"/>
      <w:pPr>
        <w:ind w:left="720" w:hanging="50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2"/>
        <w:highlight w:val="none"/>
        <w:vertAlign w:val="baseline"/>
      </w:rPr>
    </w:lvl>
    <w:lvl w:ilvl="1">
      <w:start w:val="1"/>
      <w:numFmt w:val="bullet"/>
      <w:suff w:val="tab"/>
      <w:lvlText w:val="•"/>
      <w:lvlJc w:val="left"/>
      <w:pPr>
        <w:ind w:left="815" w:hanging="375"/>
      </w:pPr>
      <w:rPr>
        <w:rFonts w:ascii="Arial" w:cs="Arial" w:hAnsi="Arial" w:eastAsia="Arial"/>
        <w:b w:val="0"/>
        <w:bCs w:val="0"/>
        <w:i w:val="0"/>
        <w:iCs w:val="0"/>
        <w:caps w:val="0"/>
        <w:smallCaps w:val="0"/>
        <w:strike w:val="0"/>
        <w:dstrike w:val="0"/>
        <w:outline w:val="0"/>
        <w:emboss w:val="0"/>
        <w:imprint w:val="0"/>
        <w:color w:val="000000"/>
        <w:spacing w:val="0"/>
        <w:w w:val="100"/>
        <w:kern w:val="0"/>
        <w:position w:val="-2"/>
        <w:highlight w:val="none"/>
        <w:vertAlign w:val="baseline"/>
      </w:rPr>
    </w:lvl>
    <w:lvl w:ilvl="2">
      <w:start w:val="1"/>
      <w:numFmt w:val="bullet"/>
      <w:suff w:val="tab"/>
      <w:lvlText w:val="•"/>
      <w:lvlJc w:val="left"/>
      <w:pPr>
        <w:ind w:left="1035" w:hanging="375"/>
      </w:pPr>
      <w:rPr>
        <w:rFonts w:ascii="Arial" w:cs="Arial" w:hAnsi="Arial" w:eastAsia="Arial"/>
        <w:b w:val="0"/>
        <w:bCs w:val="0"/>
        <w:i w:val="0"/>
        <w:iCs w:val="0"/>
        <w:caps w:val="0"/>
        <w:smallCaps w:val="0"/>
        <w:strike w:val="0"/>
        <w:dstrike w:val="0"/>
        <w:outline w:val="0"/>
        <w:emboss w:val="0"/>
        <w:imprint w:val="0"/>
        <w:color w:val="000000"/>
        <w:spacing w:val="0"/>
        <w:w w:val="100"/>
        <w:kern w:val="0"/>
        <w:position w:val="-2"/>
        <w:highlight w:val="none"/>
        <w:vertAlign w:val="baseline"/>
      </w:rPr>
    </w:lvl>
    <w:lvl w:ilvl="3">
      <w:start w:val="1"/>
      <w:numFmt w:val="bullet"/>
      <w:suff w:val="tab"/>
      <w:lvlText w:val="•"/>
      <w:lvlJc w:val="left"/>
      <w:pPr>
        <w:ind w:left="1255" w:hanging="375"/>
      </w:pPr>
      <w:rPr>
        <w:rFonts w:ascii="Arial" w:cs="Arial" w:hAnsi="Arial" w:eastAsia="Arial"/>
        <w:b w:val="0"/>
        <w:bCs w:val="0"/>
        <w:i w:val="0"/>
        <w:iCs w:val="0"/>
        <w:caps w:val="0"/>
        <w:smallCaps w:val="0"/>
        <w:strike w:val="0"/>
        <w:dstrike w:val="0"/>
        <w:outline w:val="0"/>
        <w:emboss w:val="0"/>
        <w:imprint w:val="0"/>
        <w:color w:val="000000"/>
        <w:spacing w:val="0"/>
        <w:w w:val="100"/>
        <w:kern w:val="0"/>
        <w:position w:val="-2"/>
        <w:highlight w:val="none"/>
        <w:vertAlign w:val="baseline"/>
      </w:rPr>
    </w:lvl>
    <w:lvl w:ilvl="4">
      <w:start w:val="1"/>
      <w:numFmt w:val="bullet"/>
      <w:suff w:val="tab"/>
      <w:lvlText w:val="•"/>
      <w:lvlJc w:val="left"/>
      <w:pPr>
        <w:ind w:left="1475" w:hanging="375"/>
      </w:pPr>
      <w:rPr>
        <w:rFonts w:ascii="Arial" w:cs="Arial" w:hAnsi="Arial" w:eastAsia="Arial"/>
        <w:b w:val="0"/>
        <w:bCs w:val="0"/>
        <w:i w:val="0"/>
        <w:iCs w:val="0"/>
        <w:caps w:val="0"/>
        <w:smallCaps w:val="0"/>
        <w:strike w:val="0"/>
        <w:dstrike w:val="0"/>
        <w:outline w:val="0"/>
        <w:emboss w:val="0"/>
        <w:imprint w:val="0"/>
        <w:color w:val="000000"/>
        <w:spacing w:val="0"/>
        <w:w w:val="100"/>
        <w:kern w:val="0"/>
        <w:position w:val="-2"/>
        <w:highlight w:val="none"/>
        <w:vertAlign w:val="baseline"/>
      </w:rPr>
    </w:lvl>
    <w:lvl w:ilvl="5">
      <w:start w:val="1"/>
      <w:numFmt w:val="bullet"/>
      <w:suff w:val="tab"/>
      <w:lvlText w:val="•"/>
      <w:lvlJc w:val="left"/>
      <w:pPr>
        <w:ind w:left="1695" w:hanging="375"/>
      </w:pPr>
      <w:rPr>
        <w:rFonts w:ascii="Arial" w:cs="Arial" w:hAnsi="Arial" w:eastAsia="Arial"/>
        <w:b w:val="0"/>
        <w:bCs w:val="0"/>
        <w:i w:val="0"/>
        <w:iCs w:val="0"/>
        <w:caps w:val="0"/>
        <w:smallCaps w:val="0"/>
        <w:strike w:val="0"/>
        <w:dstrike w:val="0"/>
        <w:outline w:val="0"/>
        <w:emboss w:val="0"/>
        <w:imprint w:val="0"/>
        <w:color w:val="000000"/>
        <w:spacing w:val="0"/>
        <w:w w:val="100"/>
        <w:kern w:val="0"/>
        <w:position w:val="-2"/>
        <w:highlight w:val="none"/>
        <w:vertAlign w:val="baseline"/>
      </w:rPr>
    </w:lvl>
    <w:lvl w:ilvl="6">
      <w:start w:val="1"/>
      <w:numFmt w:val="bullet"/>
      <w:suff w:val="tab"/>
      <w:lvlText w:val="•"/>
      <w:lvlJc w:val="left"/>
      <w:pPr>
        <w:ind w:left="1915" w:hanging="375"/>
      </w:pPr>
      <w:rPr>
        <w:rFonts w:ascii="Arial" w:cs="Arial" w:hAnsi="Arial" w:eastAsia="Arial"/>
        <w:b w:val="0"/>
        <w:bCs w:val="0"/>
        <w:i w:val="0"/>
        <w:iCs w:val="0"/>
        <w:caps w:val="0"/>
        <w:smallCaps w:val="0"/>
        <w:strike w:val="0"/>
        <w:dstrike w:val="0"/>
        <w:outline w:val="0"/>
        <w:emboss w:val="0"/>
        <w:imprint w:val="0"/>
        <w:color w:val="000000"/>
        <w:spacing w:val="0"/>
        <w:w w:val="100"/>
        <w:kern w:val="0"/>
        <w:position w:val="-2"/>
        <w:highlight w:val="none"/>
        <w:vertAlign w:val="baseline"/>
      </w:rPr>
    </w:lvl>
    <w:lvl w:ilvl="7">
      <w:start w:val="1"/>
      <w:numFmt w:val="bullet"/>
      <w:suff w:val="tab"/>
      <w:lvlText w:val="•"/>
      <w:lvlJc w:val="left"/>
      <w:pPr>
        <w:ind w:left="2135" w:hanging="375"/>
      </w:pPr>
      <w:rPr>
        <w:rFonts w:ascii="Arial" w:cs="Arial" w:hAnsi="Arial" w:eastAsia="Arial"/>
        <w:b w:val="0"/>
        <w:bCs w:val="0"/>
        <w:i w:val="0"/>
        <w:iCs w:val="0"/>
        <w:caps w:val="0"/>
        <w:smallCaps w:val="0"/>
        <w:strike w:val="0"/>
        <w:dstrike w:val="0"/>
        <w:outline w:val="0"/>
        <w:emboss w:val="0"/>
        <w:imprint w:val="0"/>
        <w:color w:val="000000"/>
        <w:spacing w:val="0"/>
        <w:w w:val="100"/>
        <w:kern w:val="0"/>
        <w:position w:val="-2"/>
        <w:highlight w:val="none"/>
        <w:vertAlign w:val="baseline"/>
      </w:rPr>
    </w:lvl>
    <w:lvl w:ilvl="8">
      <w:start w:val="1"/>
      <w:numFmt w:val="bullet"/>
      <w:suff w:val="tab"/>
      <w:lvlText w:val="•"/>
      <w:lvlJc w:val="left"/>
      <w:pPr>
        <w:ind w:left="2355" w:hanging="375"/>
      </w:pPr>
      <w:rPr>
        <w:rFonts w:ascii="Arial" w:cs="Arial" w:hAnsi="Arial" w:eastAsia="Arial"/>
        <w:b w:val="0"/>
        <w:bCs w:val="0"/>
        <w:i w:val="0"/>
        <w:iCs w:val="0"/>
        <w:caps w:val="0"/>
        <w:smallCaps w:val="0"/>
        <w:strike w:val="0"/>
        <w:dstrike w:val="0"/>
        <w:outline w:val="0"/>
        <w:emboss w:val="0"/>
        <w:imprint w:val="0"/>
        <w:color w:val="000000"/>
        <w:spacing w:val="0"/>
        <w:w w:val="100"/>
        <w:kern w:val="0"/>
        <w:position w:val="-2"/>
        <w:highlight w:val="none"/>
        <w:vertAlign w:val="baseline"/>
      </w:rPr>
    </w:lvl>
  </w:abstractNum>
  <w:num w:numId="1">
    <w:abstractNumId w:val="1"/>
  </w:num>
  <w:num w:numId="2">
    <w:abstractNumId w:val="0"/>
  </w:num>
  <w:num w:numId="3">
    <w:abstractNumId w:val="0"/>
    <w:lvlOverride w:ilvl="0">
      <w:startOverride w:val="2"/>
      <w:lvl w:ilvl="0">
        <w:start w:val="2"/>
        <w:numFmt w:val="decimal"/>
        <w:suff w:val="tab"/>
        <w:lvlText w:val="%1."/>
        <w:lvlJc w:val="left"/>
        <w:pPr>
          <w:ind w:left="72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216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275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347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419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491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563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635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4">
    <w:abstractNumId w:val="0"/>
    <w:lvlOverride w:ilvl="0">
      <w:startOverride w:val="3"/>
      <w:lvl w:ilvl="0">
        <w:start w:val="3"/>
        <w:numFmt w:val="decimal"/>
        <w:suff w:val="tab"/>
        <w:lvlText w:val="%1."/>
        <w:lvlJc w:val="left"/>
        <w:pPr>
          <w:ind w:left="72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203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275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347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419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491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563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635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5">
    <w:abstractNumId w:val="0"/>
    <w:lvlOverride w:ilvl="0">
      <w:startOverride w:val="4"/>
      <w:lvl w:ilvl="0">
        <w:start w:val="4"/>
        <w:numFmt w:val="decimal"/>
        <w:suff w:val="tab"/>
        <w:lvlText w:val="%1."/>
        <w:lvlJc w:val="left"/>
        <w:pPr>
          <w:ind w:left="72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203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275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347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419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491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563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635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6">
    <w:abstractNumId w:val="0"/>
    <w:lvlOverride w:ilvl="0">
      <w:startOverride w:val="5"/>
      <w:lvl w:ilvl="0">
        <w:start w:val="5"/>
        <w:numFmt w:val="decimal"/>
        <w:suff w:val="tab"/>
        <w:lvlText w:val="%1."/>
        <w:lvlJc w:val="left"/>
        <w:pPr>
          <w:ind w:left="72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203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275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347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419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491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563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635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7">
    <w:abstractNumId w:val="0"/>
    <w:lvlOverride w:ilvl="0">
      <w:startOverride w:val="6"/>
      <w:lvl w:ilvl="0">
        <w:start w:val="6"/>
        <w:numFmt w:val="decimal"/>
        <w:suff w:val="tab"/>
        <w:lvlText w:val="%1."/>
        <w:lvlJc w:val="left"/>
        <w:pPr>
          <w:ind w:left="72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203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275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347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419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491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563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635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8">
    <w:abstractNumId w:val="0"/>
    <w:lvlOverride w:ilvl="0">
      <w:startOverride w:val="7"/>
      <w:lvl w:ilvl="0">
        <w:start w:val="7"/>
        <w:numFmt w:val="decimal"/>
        <w:suff w:val="tab"/>
        <w:lvlText w:val="%1."/>
        <w:lvlJc w:val="left"/>
        <w:pPr>
          <w:ind w:left="72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216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275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347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419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491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563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635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9">
    <w:abstractNumId w:val="0"/>
    <w:lvlOverride w:ilvl="0">
      <w:startOverride w:val="8"/>
      <w:lvl w:ilvl="0">
        <w:start w:val="8"/>
        <w:numFmt w:val="decimal"/>
        <w:suff w:val="tab"/>
        <w:lvlText w:val="%1."/>
        <w:lvlJc w:val="left"/>
        <w:pPr>
          <w:ind w:left="72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2160" w:hanging="50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275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347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419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491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563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6355" w:hanging="37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10">
    <w:abstractNumId w:val="0"/>
    <w:lvlOverride w:ilvl="0">
      <w:startOverride w:val="9"/>
    </w:lvlOverride>
  </w:num>
  <w:num w:numId="11">
    <w:abstractNumId w:val="0"/>
    <w:lvlOverride w:ilvl="0">
      <w:startOverride w:val="11"/>
      <w:lvl w:ilvl="0">
        <w:start w:val="11"/>
        <w:numFmt w:val="decimal"/>
        <w:suff w:val="tab"/>
        <w:lvlText w:val="%1."/>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2035" w:hanging="375"/>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2880" w:hanging="50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3475" w:hanging="375"/>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4195" w:hanging="375"/>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4915" w:hanging="375"/>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5635" w:hanging="375"/>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6355" w:hanging="375"/>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12">
    <w:abstractNumId w:val="0"/>
    <w:lvlOverride w:ilvl="0">
      <w:startOverride w:val="12"/>
      <w:lvl w:ilvl="0">
        <w:start w:val="12"/>
        <w:numFmt w:val="decimal"/>
        <w:suff w:val="tab"/>
        <w:lvlText w:val="%1."/>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2035" w:hanging="375"/>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2755" w:hanging="375"/>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3475" w:hanging="375"/>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4195" w:hanging="375"/>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4915" w:hanging="375"/>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5635" w:hanging="375"/>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6355" w:hanging="375"/>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13">
    <w:abstractNumId w:val="0"/>
    <w:lvlOverride w:ilvl="0">
      <w:lvl w:ilvl="0">
        <w:start w:val="1"/>
        <w:numFmt w:val="decimal"/>
        <w:suff w:val="tab"/>
        <w:lvlText w:val="%1."/>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2160" w:hanging="500"/>
        </w:pPr>
        <w:rPr>
          <w:rFonts w:ascii="Times New Roman" w:cs="Times New Roman" w:hAnsi="Times New Roman" w:eastAsia="Times New Roman"/>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2755" w:hanging="375"/>
        </w:pPr>
        <w:rPr>
          <w:rFonts w:ascii="Times New Roman" w:cs="Times New Roman" w:hAnsi="Times New Roman" w:eastAsia="Times New Roman"/>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3475" w:hanging="375"/>
        </w:pPr>
        <w:rPr>
          <w:rFonts w:ascii="Times New Roman" w:cs="Times New Roman" w:hAnsi="Times New Roman" w:eastAsia="Times New Roman"/>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4195" w:hanging="375"/>
        </w:pPr>
        <w:rPr>
          <w:rFonts w:ascii="Times New Roman" w:cs="Times New Roman" w:hAnsi="Times New Roman" w:eastAsia="Times New Roman"/>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4915" w:hanging="375"/>
        </w:pPr>
        <w:rPr>
          <w:rFonts w:ascii="Times New Roman" w:cs="Times New Roman" w:hAnsi="Times New Roman" w:eastAsia="Times New Roman"/>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5635" w:hanging="375"/>
        </w:pPr>
        <w:rPr>
          <w:rFonts w:ascii="Times New Roman" w:cs="Times New Roman" w:hAnsi="Times New Roman" w:eastAsia="Times New Roman"/>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6355" w:hanging="375"/>
        </w:pPr>
        <w:rPr>
          <w:rFonts w:ascii="Times New Roman" w:cs="Times New Roman" w:hAnsi="Times New Roman" w:eastAsia="Times New Roman"/>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num>
  <w:num w:numId="14">
    <w:abstractNumId w:val="0"/>
    <w:lvlOverride w:ilvl="0">
      <w:lvl w:ilvl="0">
        <w:start w:val="1"/>
        <w:numFmt w:val="decimal"/>
        <w:suff w:val="tab"/>
        <w:lvlText w:val="%1."/>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startOverride w:val="9"/>
      <w:lvl w:ilvl="1">
        <w:start w:val="9"/>
        <w:numFmt w:val="decimal"/>
        <w:suff w:val="tab"/>
        <w:lvlText w:val="%2."/>
        <w:lvlJc w:val="left"/>
        <w:pPr>
          <w:ind w:left="1440" w:hanging="500"/>
        </w:pPr>
        <w:rPr>
          <w:rFonts w:ascii="Times New Roman" w:cs="Times New Roman" w:hAnsi="Times New Roman" w:eastAsia="Times New Roman"/>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2035" w:hanging="375"/>
        </w:pPr>
        <w:rPr>
          <w:rFonts w:ascii="Times New Roman" w:cs="Times New Roman" w:hAnsi="Times New Roman" w:eastAsia="Times New Roman"/>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2755" w:hanging="375"/>
        </w:pPr>
        <w:rPr>
          <w:rFonts w:ascii="Times New Roman" w:cs="Times New Roman" w:hAnsi="Times New Roman" w:eastAsia="Times New Roman"/>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3475" w:hanging="375"/>
        </w:pPr>
        <w:rPr>
          <w:rFonts w:ascii="Times New Roman" w:cs="Times New Roman" w:hAnsi="Times New Roman" w:eastAsia="Times New Roman"/>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4195" w:hanging="375"/>
        </w:pPr>
        <w:rPr>
          <w:rFonts w:ascii="Times New Roman" w:cs="Times New Roman" w:hAnsi="Times New Roman" w:eastAsia="Times New Roman"/>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4915" w:hanging="375"/>
        </w:pPr>
        <w:rPr>
          <w:rFonts w:ascii="Times New Roman" w:cs="Times New Roman" w:hAnsi="Times New Roman" w:eastAsia="Times New Roman"/>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5635" w:hanging="375"/>
        </w:pPr>
        <w:rPr>
          <w:rFonts w:ascii="Times New Roman" w:cs="Times New Roman" w:hAnsi="Times New Roman" w:eastAsia="Times New Roman"/>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6355" w:hanging="375"/>
        </w:pPr>
        <w:rPr>
          <w:rFonts w:ascii="Times New Roman" w:cs="Times New Roman" w:hAnsi="Times New Roman" w:eastAsia="Times New Roman"/>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num>
  <w:num w:numId="15">
    <w:abstractNumId w:val="3"/>
  </w:num>
  <w:num w:numId="16">
    <w:abstractNumId w:val="2"/>
  </w:num>
  <w:num w:numId="17">
    <w:abstractNumId w:val="5"/>
  </w:num>
  <w:num w:numId="18">
    <w:abstractNumId w:val="4"/>
  </w:num>
  <w:num w:numId="19">
    <w:abstractNumId w:val="2"/>
    <w:lvlOverride w:ilvl="0">
      <w:lvl w:ilvl="0">
        <w:start w:val="1"/>
        <w:numFmt w:val="decimal"/>
        <w:suff w:val="tab"/>
        <w:lvlText w:val="%1."/>
        <w:lvlJc w:val="left"/>
        <w:pPr>
          <w:ind w:left="720" w:hanging="500"/>
        </w:pPr>
        <w:rPr>
          <w:rFonts w:ascii="Arial" w:cs="Arial" w:hAnsi="Arial" w:eastAsia="Arial"/>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815" w:hanging="375"/>
        </w:pPr>
        <w:rPr>
          <w:rFonts w:ascii="Arial" w:cs="Arial" w:hAnsi="Arial" w:eastAsia="Arial"/>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1035" w:hanging="375"/>
        </w:pPr>
        <w:rPr>
          <w:rFonts w:ascii="Arial" w:cs="Arial" w:hAnsi="Arial" w:eastAsia="Arial"/>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1255" w:hanging="375"/>
        </w:pPr>
        <w:rPr>
          <w:rFonts w:ascii="Arial" w:cs="Arial" w:hAnsi="Arial" w:eastAsia="Arial"/>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1475" w:hanging="375"/>
        </w:pPr>
        <w:rPr>
          <w:rFonts w:ascii="Arial" w:cs="Arial" w:hAnsi="Arial" w:eastAsia="Arial"/>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1695" w:hanging="375"/>
        </w:pPr>
        <w:rPr>
          <w:rFonts w:ascii="Arial" w:cs="Arial" w:hAnsi="Arial" w:eastAsia="Arial"/>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1915" w:hanging="375"/>
        </w:pPr>
        <w:rPr>
          <w:rFonts w:ascii="Arial" w:cs="Arial" w:hAnsi="Arial" w:eastAsia="Arial"/>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2135" w:hanging="375"/>
        </w:pPr>
        <w:rPr>
          <w:rFonts w:ascii="Arial" w:cs="Arial" w:hAnsi="Arial" w:eastAsia="Arial"/>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2355" w:hanging="375"/>
        </w:pPr>
        <w:rPr>
          <w:rFonts w:ascii="Arial" w:cs="Arial" w:hAnsi="Arial" w:eastAsia="Arial"/>
          <w:b w:val="1"/>
          <w:bCs w:val="1"/>
          <w:i w:val="1"/>
          <w:iCs w:val="1"/>
          <w:caps w:val="0"/>
          <w:smallCaps w:val="0"/>
          <w:strike w:val="0"/>
          <w:dstrike w:val="0"/>
          <w:outline w:val="0"/>
          <w:emboss w:val="0"/>
          <w:imprint w:val="0"/>
          <w:color w:val="000000"/>
          <w:spacing w:val="0"/>
          <w:w w:val="100"/>
          <w:kern w:val="0"/>
          <w:position w:val="0"/>
          <w:highlight w:val="none"/>
          <w:vertAlign w:val="baseline"/>
        </w:rPr>
      </w:lvl>
    </w:lvlOverride>
  </w:num>
  <w:num w:numId="20">
    <w:abstractNumId w:val="4"/>
    <w:lvlOverride w:ilvl="0">
      <w:lvl w:ilvl="0">
        <w:start w:val="1"/>
        <w:numFmt w:val="bullet"/>
        <w:suff w:val="tab"/>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1">
    <w:abstractNumId w:val="2"/>
    <w:lvlOverride w:ilvl="0">
      <w:lvl w:ilvl="0">
        <w:start w:val="1"/>
        <w:numFmt w:val="decimal"/>
        <w:suff w:val="tab"/>
        <w:lvlText w:val="%1."/>
        <w:lvlJc w:val="left"/>
        <w:pPr>
          <w:ind w:left="720" w:hanging="500"/>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815" w:hanging="375"/>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1035" w:hanging="375"/>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1255" w:hanging="375"/>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1475" w:hanging="375"/>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1695" w:hanging="375"/>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1915" w:hanging="375"/>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2135" w:hanging="375"/>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2355" w:hanging="375"/>
        </w:pPr>
        <w:rPr>
          <w:rFonts w:ascii="Arial" w:cs="Arial" w:hAnsi="Arial" w:eastAsia="Arial"/>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22">
    <w:abstractNumId w:val="7"/>
  </w:num>
  <w:num w:numId="23">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5040"/>
        <w:tab w:val="right" w:pos="972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numbering" w:styleId="Numbered">
    <w:name w:val="Numbered"/>
    <w:pPr>
      <w:numPr>
        <w:numId w:val="1"/>
      </w:numPr>
    </w:p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outline w:val="0"/>
      <w:color w:val="000000"/>
      <w14:textFill>
        <w14:solidFill>
          <w14:srgbClr w14:val="000000"/>
        </w14:solidFill>
      </w14:textFill>
    </w:rPr>
  </w:style>
  <w:style w:type="character" w:styleId="None">
    <w:name w:val="None"/>
  </w:style>
  <w:style w:type="character" w:styleId="Hyperlink.1">
    <w:name w:val="Hyperlink.1"/>
    <w:basedOn w:val="None"/>
    <w:next w:val="Hyperlink.1"/>
    <w:rPr>
      <w:u w:val="single"/>
      <w14:textOutline w14:w="0" w14:cap="flat">
        <w14:solidFill>
          <w14:srgbClr w14:val="0000FF"/>
        </w14:solidFill>
        <w14:prstDash w14:val="solid"/>
        <w14:miter w14:lim="400000"/>
      </w14:textOutline>
    </w:rPr>
  </w:style>
  <w:style w:type="paragraph" w:styleId="Body">
    <w:name w:val="Body"/>
    <w:next w:val="Body"/>
    <w:pPr>
      <w:keepNext w:val="0"/>
      <w:keepLines w:val="0"/>
      <w:pageBreakBefore w:val="0"/>
      <w:widowControl w:val="1"/>
      <w:shd w:val="clear" w:color="auto" w:fill="auto"/>
      <w:suppressAutoHyphens w:val="0"/>
      <w:bidi w:val="0"/>
      <w:spacing w:before="240" w:after="0" w:line="240" w:lineRule="auto"/>
      <w:ind w:left="0" w:right="0" w:firstLine="72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Signature Line 2-col">
    <w:name w:val="Signature Line 2-col"/>
    <w:next w:val="Signature Line 2-col"/>
    <w:pPr>
      <w:keepNext w:val="0"/>
      <w:keepLines w:val="0"/>
      <w:pageBreakBefore w:val="0"/>
      <w:widowControl w:val="1"/>
      <w:shd w:val="clear" w:color="auto" w:fill="auto"/>
      <w:tabs>
        <w:tab w:val="left" w:pos="432"/>
        <w:tab w:val="left" w:pos="4320"/>
        <w:tab w:val="left" w:pos="5040"/>
        <w:tab w:val="left" w:pos="5472"/>
        <w:tab w:val="left" w:pos="9648"/>
      </w:tabs>
      <w:suppressAutoHyphens w:val="0"/>
      <w:bidi w:val="0"/>
      <w:spacing w:before="24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Center Text">
    <w:name w:val="Center Text"/>
    <w:next w:val="Body"/>
    <w:pPr>
      <w:keepNext w:val="0"/>
      <w:keepLines w:val="0"/>
      <w:pageBreakBefore w:val="0"/>
      <w:widowControl w:val="1"/>
      <w:shd w:val="clear" w:color="auto" w:fill="auto"/>
      <w:suppressAutoHyphens w:val="0"/>
      <w:bidi w:val="0"/>
      <w:spacing w:before="240" w:after="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Numbered.0">
    <w:name w:val="Numbered.0"/>
    <w:pPr>
      <w:numPr>
        <w:numId w:val="15"/>
      </w:numPr>
    </w:pPr>
  </w:style>
  <w:style w:type="numbering" w:styleId="Bullets">
    <w:name w:val="Bullets"/>
    <w:pPr>
      <w:numPr>
        <w:numId w:val="17"/>
      </w:numPr>
    </w:pPr>
  </w:style>
  <w:style w:type="numbering" w:styleId="Bullet">
    <w:name w:val="Bullet"/>
    <w:pPr>
      <w:numPr>
        <w:numId w:val="22"/>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