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9E93B">
      <w:pPr>
        <w:spacing w:after="0" w:line="24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 xml:space="preserve">бюджетное профессиональное образовательное учреждение Вологодской области </w:t>
      </w:r>
    </w:p>
    <w:p w14:paraId="6ABDB845">
      <w:pPr>
        <w:spacing w:after="0" w:line="24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«Череповецкий лесомеханический техникум им. В.П. Чкалова»</w:t>
      </w:r>
    </w:p>
    <w:p w14:paraId="714F71A1">
      <w:pPr>
        <w:spacing w:after="0" w:line="24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</w:p>
    <w:p w14:paraId="6A40B2A7">
      <w:pPr>
        <w:rPr>
          <w:rFonts w:ascii="Times New Roman" w:hAnsi="Times New Roman" w:cs="Times New Roman"/>
          <w:b w:val="0"/>
          <w:bCs w:val="0"/>
          <w:color w:val="auto"/>
        </w:rPr>
      </w:pPr>
    </w:p>
    <w:p w14:paraId="69AE3358">
      <w:pPr>
        <w:rPr>
          <w:rFonts w:ascii="Times New Roman" w:hAnsi="Times New Roman" w:cs="Times New Roman"/>
          <w:b w:val="0"/>
          <w:bCs w:val="0"/>
          <w:color w:val="auto"/>
        </w:rPr>
      </w:pPr>
    </w:p>
    <w:p w14:paraId="2A973637">
      <w:pPr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2A4C253D">
      <w:pPr>
        <w:rPr>
          <w:rFonts w:ascii="Times New Roman" w:hAnsi="Times New Roman" w:cs="Times New Roman"/>
          <w:b w:val="0"/>
          <w:bCs w:val="0"/>
          <w:color w:val="auto"/>
        </w:rPr>
      </w:pPr>
    </w:p>
    <w:p w14:paraId="65C585F8">
      <w:pPr>
        <w:rPr>
          <w:rFonts w:ascii="Times New Roman" w:hAnsi="Times New Roman" w:cs="Times New Roman"/>
          <w:b w:val="0"/>
          <w:bCs w:val="0"/>
          <w:color w:val="auto"/>
        </w:rPr>
      </w:pPr>
    </w:p>
    <w:p w14:paraId="279BF94B">
      <w:pPr>
        <w:jc w:val="center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ОТЧЕТ ПО ПРОИЗВОДСТВЕННОЙ ПРАКТИКЕ</w:t>
      </w:r>
    </w:p>
    <w:p w14:paraId="74951347">
      <w:pPr>
        <w:jc w:val="center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ПП по ПМ.10 Администрирование информационных ресурсов</w:t>
      </w:r>
    </w:p>
    <w:p w14:paraId="62AAE2A1">
      <w:pPr>
        <w:jc w:val="center"/>
        <w:rPr>
          <w:rFonts w:ascii="Times New Roman" w:hAnsi="Times New Roman" w:cs="Times New Roman"/>
          <w:b w:val="0"/>
          <w:bCs w:val="0"/>
          <w:color w:val="auto"/>
        </w:rPr>
      </w:pPr>
    </w:p>
    <w:p w14:paraId="7ABF08E3">
      <w:pPr>
        <w:rPr>
          <w:rFonts w:ascii="Times New Roman" w:hAnsi="Times New Roman" w:cs="Times New Roman"/>
          <w:b w:val="0"/>
          <w:bCs w:val="0"/>
          <w:color w:val="auto"/>
        </w:rPr>
      </w:pPr>
    </w:p>
    <w:p w14:paraId="5B5F6444">
      <w:pPr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Выполнил студент __ курса группы ИС- _____</w:t>
      </w:r>
    </w:p>
    <w:p w14:paraId="7B9CFAF8">
      <w:pPr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____________________________________</w:t>
      </w:r>
    </w:p>
    <w:p w14:paraId="5374776D">
      <w:pPr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подпись ____________________________</w:t>
      </w:r>
    </w:p>
    <w:p w14:paraId="11D50086">
      <w:pPr>
        <w:spacing w:after="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 xml:space="preserve">место практики __________________________________________________________________ </w:t>
      </w:r>
    </w:p>
    <w:p w14:paraId="14C9B751">
      <w:pPr>
        <w:spacing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ab/>
      </w:r>
      <w:r>
        <w:rPr>
          <w:rFonts w:ascii="Times New Roman" w:hAnsi="Times New Roman" w:cs="Times New Roman"/>
          <w:b w:val="0"/>
          <w:bCs w:val="0"/>
          <w:color w:val="auto"/>
        </w:rPr>
        <w:tab/>
      </w:r>
      <w:r>
        <w:rPr>
          <w:rFonts w:ascii="Times New Roman" w:hAnsi="Times New Roman" w:cs="Times New Roman"/>
          <w:b w:val="0"/>
          <w:bCs w:val="0"/>
          <w:color w:val="auto"/>
        </w:rPr>
        <w:tab/>
      </w:r>
      <w:r>
        <w:rPr>
          <w:rFonts w:ascii="Times New Roman" w:hAnsi="Times New Roman" w:cs="Times New Roman"/>
          <w:b w:val="0"/>
          <w:bCs w:val="0"/>
          <w:color w:val="auto"/>
        </w:rPr>
        <w:t>наименование юридического лица, ФИО ИП</w:t>
      </w:r>
    </w:p>
    <w:p w14:paraId="3F093E4D">
      <w:pPr>
        <w:spacing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471E3857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0DC4B56D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Период прохождения:</w:t>
      </w:r>
    </w:p>
    <w:p w14:paraId="3A8394CF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 xml:space="preserve">с «___» ________ 2026 г. </w:t>
      </w:r>
    </w:p>
    <w:p w14:paraId="5EFF9F87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по «___» _________ 2026 г.</w:t>
      </w:r>
    </w:p>
    <w:p w14:paraId="44524614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32424236">
      <w:pPr>
        <w:spacing w:after="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 xml:space="preserve">Руководитель практики от </w:t>
      </w:r>
    </w:p>
    <w:p w14:paraId="2CB96E02">
      <w:pPr>
        <w:spacing w:after="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предприятия</w:t>
      </w:r>
    </w:p>
    <w:p w14:paraId="4C0BA21B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должность______________________</w:t>
      </w:r>
    </w:p>
    <w:p w14:paraId="4F6D2D59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_______________________________</w:t>
      </w:r>
    </w:p>
    <w:p w14:paraId="46DF03EA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подпись________________________</w:t>
      </w:r>
    </w:p>
    <w:p w14:paraId="19A49DCD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2D6AE1A8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4F91849A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55F76286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 xml:space="preserve">                    МП</w:t>
      </w:r>
      <w:r>
        <w:rPr>
          <w:rFonts w:ascii="Times New Roman" w:hAnsi="Times New Roman" w:cs="Times New Roman"/>
          <w:b w:val="0"/>
          <w:bCs w:val="0"/>
          <w:color w:val="auto"/>
        </w:rPr>
        <w:br w:type="column"/>
      </w:r>
      <w:r>
        <w:rPr>
          <w:rFonts w:ascii="Times New Roman" w:hAnsi="Times New Roman" w:cs="Times New Roman"/>
          <w:b w:val="0"/>
          <w:bCs w:val="0"/>
          <w:color w:val="auto"/>
        </w:rPr>
        <w:t xml:space="preserve">Руководитель практики от </w:t>
      </w:r>
    </w:p>
    <w:p w14:paraId="4BBA08F2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техникума: Материкова А.А.</w:t>
      </w:r>
    </w:p>
    <w:p w14:paraId="08851FA6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______________________________________</w:t>
      </w:r>
    </w:p>
    <w:p w14:paraId="305CB0F3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Оценка:_______________________________</w:t>
      </w:r>
    </w:p>
    <w:p w14:paraId="612E0295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  <w:sectPr>
          <w:type w:val="continuous"/>
          <w:pgSz w:w="11906" w:h="16838"/>
          <w:pgMar w:top="1134" w:right="850" w:bottom="1134" w:left="1701" w:header="708" w:footer="708" w:gutter="0"/>
          <w:cols w:space="708" w:num="2"/>
          <w:docGrid w:linePitch="360" w:charSpace="0"/>
        </w:sectPr>
      </w:pPr>
      <w:r>
        <w:rPr>
          <w:rFonts w:ascii="Times New Roman" w:hAnsi="Times New Roman" w:cs="Times New Roman"/>
          <w:b w:val="0"/>
          <w:bCs w:val="0"/>
          <w:color w:val="auto"/>
        </w:rPr>
        <w:t>«___» _______________________2026 года</w:t>
      </w:r>
    </w:p>
    <w:p w14:paraId="05028AC7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25524597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79489601">
      <w:pPr>
        <w:spacing w:after="120" w:line="0" w:lineRule="atLeast"/>
        <w:rPr>
          <w:rFonts w:ascii="Times New Roman" w:hAnsi="Times New Roman" w:cs="Times New Roman"/>
          <w:b w:val="0"/>
          <w:bCs w:val="0"/>
          <w:color w:val="auto"/>
        </w:rPr>
      </w:pPr>
    </w:p>
    <w:p w14:paraId="56735E40">
      <w:pPr>
        <w:spacing w:after="120" w:line="0" w:lineRule="atLeast"/>
        <w:jc w:val="center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г. Череповец</w:t>
      </w:r>
    </w:p>
    <w:p w14:paraId="79A74470">
      <w:pPr>
        <w:spacing w:after="120" w:line="0" w:lineRule="atLeast"/>
        <w:jc w:val="center"/>
        <w:rPr>
          <w:rFonts w:ascii="Times New Roman" w:hAnsi="Times New Roman" w:cs="Times New Roman"/>
          <w:b w:val="0"/>
          <w:bCs w:val="0"/>
          <w:color w:val="auto"/>
        </w:rPr>
        <w:sectPr>
          <w:type w:val="continuous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b w:val="0"/>
          <w:bCs w:val="0"/>
          <w:color w:val="auto"/>
        </w:rPr>
        <w:t>2026</w:t>
      </w:r>
    </w:p>
    <w:p w14:paraId="7BEA5ABE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center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СОДЕРЖАНИЕ</w:t>
      </w:r>
    </w:p>
    <w:sdt>
      <w:sdt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id w:val="147456705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sdtEndPr>
      <w:sdtContent>
        <w:p w14:paraId="11504653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"_Toc216630814"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ВВЕДЕНИЕ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en-US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</w:p>
        <w:p w14:paraId="6F4BF230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"_Toc216630815"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1. ОБЩАЯ ХАРАКТЕРИСТИКА ОРГАНИЗАЦИИ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en-US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</w:p>
        <w:p w14:paraId="403D52BD">
          <w:pPr>
            <w:pStyle w:val="12"/>
            <w:keepNext w:val="0"/>
            <w:keepLines w:val="0"/>
            <w:pageBreakBefore w:val="0"/>
            <w:widowControl/>
            <w:numPr>
              <w:ilvl w:val="1"/>
              <w:numId w:val="1"/>
            </w:numPr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eastAsia="ru-RU"/>
            </w:rPr>
          </w:pP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fldChar w:fldCharType="begin"/>
          </w: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instrText xml:space="preserve"> HYPERLINK \l "_Toc216630816" </w:instrText>
          </w: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fldChar w:fldCharType="separate"/>
          </w: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  <w:lang w:val="ru-RU"/>
            </w:rPr>
            <w:t>Краткая характеристика организации</w:t>
          </w: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tab/>
          </w: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  <w:lang w:val="ru-RU"/>
            </w:rPr>
            <w:t>......................................</w:t>
          </w: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  <w:lang w:val="en-US"/>
            </w:rPr>
            <w:t>4</w:t>
          </w:r>
          <w:r>
            <w:rPr>
              <w:rStyle w:val="5"/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fldChar w:fldCharType="end"/>
          </w:r>
        </w:p>
        <w:p w14:paraId="3F661445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 xml:space="preserve">1.2. 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"_Toc216630817"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  <w:lang w:val="ru-RU"/>
            </w:rPr>
            <w:t>Роль информационных ресурсов и ИТ-инфоструктуры в работе организации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</w:p>
        <w:p w14:paraId="3388E47C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 xml:space="preserve">1.3. 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"_Toc216630818"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Цели и задачи перед вами на период практики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8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</w:p>
        <w:p w14:paraId="024AE89C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/>
              <w:b w:val="0"/>
              <w:bCs w:val="0"/>
              <w:color w:val="auto"/>
              <w:lang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 xml:space="preserve">1.4. 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"_Toc216630818"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Н</w:t>
          </w:r>
          <w:r>
            <w:rPr>
              <w:rFonts w:hint="default" w:ascii="Times New Roman" w:hAnsi="Times New Roman" w:cs="Times New Roman"/>
              <w:b w:val="0"/>
              <w:bCs w:val="0"/>
              <w:color w:val="auto"/>
              <w:sz w:val="28"/>
              <w:szCs w:val="28"/>
            </w:rPr>
            <w:t>ормативные документы (локальные акты, регламенты, стандарты) регулирующие работу с информационными ресурсами в организации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8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</w:p>
        <w:p w14:paraId="0CCE96BD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"_Toc216630819"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2.</w:t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 xml:space="preserve"> АДМИНИСТРИРОВАНИЕ ИНФОРМАЦИОННЫХ РЕСУРСОВ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1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2</w:t>
          </w:r>
        </w:p>
        <w:p w14:paraId="5F3993DE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"_Toc216630820"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2.1</w:t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. Информационные ресурсы и инфоструктура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1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6</w:t>
          </w:r>
        </w:p>
        <w:p w14:paraId="244B9A33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"_Toc216630821"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  <w14:glow w14:rad="0">
                <w14:srgbClr w14:val="000000"/>
              </w14:glow>
              <w14:reflection w14:blurRad="0" w14:stA="0" w14:stPos="0" w14:endA="0" w14:endPos="0" w14:dist="0" w14:dir="0" w14:fadeDir="0" w14:sx="0" w14:sy="0" w14:kx="0" w14:ky="0" w14:algn="none"/>
            </w:rPr>
            <w:t xml:space="preserve">2.2. </w:t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  <w:lang w:val="ru-RU"/>
              <w14:glow w14:rad="0">
                <w14:srgbClr w14:val="000000"/>
              </w14:glow>
              <w14:reflection w14:blurRad="0" w14:stA="0" w14:stPos="0" w14:endA="0" w14:endPos="0" w14:dist="0" w14:dir="0" w14:fadeDir="0" w14:sx="0" w14:sy="0" w14:kx="0" w14:ky="0" w14:algn="none"/>
            </w:rPr>
            <w:t>Безопасность информационных ресурсов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...........................1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7</w:t>
          </w:r>
        </w:p>
        <w:p w14:paraId="2C1668BB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  <w:lang w:val="ru-RU"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</w:rPr>
            <w:instrText xml:space="preserve"> HYPERLINK \l "_Toc216630822"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</w:rPr>
            <w:t>2.3.</w:t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  <w:lang w:val="ru-RU"/>
            </w:rPr>
            <w:t xml:space="preserve"> Автоматизация и оптимизация процессов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  <w:lang w:val="ru-RU"/>
            </w:rPr>
            <w:t>1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shd w:val="clear" w:color="auto" w:fill="auto"/>
              <w:lang w:val="ru-RU"/>
            </w:rPr>
            <w:t>9</w:t>
          </w:r>
        </w:p>
        <w:p w14:paraId="4F2750E3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"_Toc216630825"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3. ВЫПОЛНЯЕМЫЕ ЗАДАНИЯ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2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4</w:t>
          </w:r>
        </w:p>
        <w:p w14:paraId="2EEF55F8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"_Toc216630826"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ЗАКЛЮЧЕНИЕ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3</w:t>
          </w:r>
        </w:p>
        <w:p w14:paraId="68A1FE14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344"/>
            </w:tabs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hint="default" w:ascii="Times New Roman" w:hAnsi="Times New Roman" w:cs="Times New Roman" w:eastAsiaTheme="minorEastAsia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 w:eastAsia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"_Toc216630827"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6</w:t>
          </w:r>
        </w:p>
        <w:p w14:paraId="4DF3F78A">
          <w:pPr>
            <w:pStyle w:val="15"/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N/>
            <w:bidi w:val="0"/>
            <w:adjustRightInd w:val="0"/>
            <w:snapToGrid w:val="0"/>
            <w:spacing w:beforeAutospacing="0" w:afterAutospacing="0" w:line="360" w:lineRule="auto"/>
            <w:ind w:left="0" w:leftChars="0" w:firstLine="350" w:firstLineChars="125"/>
            <w:jc w:val="both"/>
            <w:textAlignment w:val="auto"/>
            <w:outlineLvl w:val="9"/>
            <w:rPr>
              <w:rFonts w:ascii="Times New Roman" w:hAnsi="Times New Roman" w:cs="Times New Roman"/>
              <w:b w:val="0"/>
              <w:bCs w:val="0"/>
              <w:color w:val="auto"/>
            </w:rPr>
          </w:pP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instrText xml:space="preserve"> HYPERLINK \l "_Toc216630828" </w:instrTex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separate"/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t>ПРИЛОЖЕНИЯ</w:t>
          </w:r>
          <w:r>
            <w:rPr>
              <w:rStyle w:val="8"/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................................................................................................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i w:val="0"/>
              <w:iCs w:val="0"/>
              <w:color w:val="auto"/>
              <w:sz w:val="28"/>
              <w:szCs w:val="28"/>
              <w:u w:val="none"/>
              <w:lang w:val="ru-RU"/>
            </w:rPr>
            <w:t>7</w:t>
          </w:r>
        </w:p>
      </w:sdtContent>
    </w:sdt>
    <w:p w14:paraId="05779B6D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00" w:firstLineChars="125"/>
        <w:jc w:val="both"/>
        <w:textAlignment w:val="auto"/>
        <w:outlineLvl w:val="9"/>
        <w:rPr>
          <w:rFonts w:ascii="Times New Roman" w:hAnsi="Times New Roman" w:cs="Times New Roman"/>
          <w:b w:val="0"/>
          <w:bCs w:val="0"/>
          <w:color w:val="auto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05FE965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Autospacing="0" w:line="360" w:lineRule="auto"/>
        <w:ind w:left="0" w:leftChars="0" w:firstLine="350" w:firstLineChars="125"/>
        <w:jc w:val="center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ВВЕДЕНИЕ</w:t>
      </w:r>
    </w:p>
    <w:p w14:paraId="1E2A45E8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PMingLiU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eastAsia="ru-RU"/>
        </w:rPr>
      </w:pPr>
      <w:r>
        <w:rPr>
          <w:rFonts w:hint="default" w:ascii="Times New Roman" w:hAnsi="Times New Roman" w:eastAsia="PMingLiU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eastAsia="ru-RU"/>
        </w:rPr>
        <w:t>Цель практики заключается в получении практического опыта и знаний в сфере проектирования и разработки информационных систем с обработкой информации.</w:t>
      </w:r>
    </w:p>
    <w:p w14:paraId="0A71D9E1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PMingLiU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eastAsia="ru-RU"/>
        </w:rPr>
      </w:pPr>
      <w:r>
        <w:rPr>
          <w:rFonts w:hint="default" w:ascii="Times New Roman" w:hAnsi="Times New Roman" w:eastAsia="PMingLiU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eastAsia="ru-RU"/>
        </w:rPr>
        <w:t>Задачи практики заключались в управлении процессами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 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 с использованием алгоритмов обработки информации.</w:t>
      </w:r>
    </w:p>
    <w:p w14:paraId="6FBB473E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ООО "Малленом Системс" – ведущий российский разработчик программно-аппаратных решений в области 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промышленного машинного зрения и интеллектуальной видеоаналитики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. Компания специализируется на создании высокотехнологичных систем, использующих алгоритмы компьютерного зрения (CV), машинного обучения (ML) и глубокого обучения (Deep Learning) для автоматизации критически важных задач контроля качества, безопасности, логистики и учета на промышленных предприятиях, транспортных узлах и объектах инфраструктуры. Портфель продуктов компании охватывает решения для идентификации объектов (продукция, вагоны, автотранспорт), контроля технологических процессов, ситуационной безопасности и анализа транспортных потоков.</w:t>
      </w:r>
    </w:p>
    <w:p w14:paraId="59545CE6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ascii="Times New Roman" w:hAnsi="Times New Roman" w:cs="Times New Roman"/>
          <w:b w:val="0"/>
          <w:bCs w:val="0"/>
          <w:color w:val="auto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 xml:space="preserve">Сроки практики с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  <w:lang w:val="ru-RU"/>
        </w:rPr>
        <w:t>01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  <w:lang w:val="ru-RU"/>
        </w:rPr>
        <w:t>12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 xml:space="preserve">.2025 по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  <w:lang w:val="ru-RU"/>
        </w:rPr>
        <w:t>14.01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.2025, место прохождения практики ООО “Малленом Системс” - Металлургов 21б.</w:t>
      </w:r>
    </w:p>
    <w:p w14:paraId="161EF9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firstLine="350" w:firstLineChars="125"/>
        <w:jc w:val="center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ОБЩАЯ ХАРАКТЕРИСТИКА ОРГАНИЗАЦИИ</w:t>
      </w:r>
    </w:p>
    <w:p w14:paraId="7D6C7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firstLine="350" w:firstLineChars="125"/>
        <w:jc w:val="center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</w:p>
    <w:p w14:paraId="1C344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ООО "Малленом Системс" – ведущий российский разработчик программно-аппаратных решений в области </w:t>
      </w:r>
      <w:r>
        <w:rPr>
          <w:rStyle w:val="9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промышленного машинного зрения и интеллектуальной видеоаналитики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FFFFFF"/>
        </w:rPr>
        <w:t>.</w:t>
      </w:r>
    </w:p>
    <w:p w14:paraId="176A5FF9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Основная деятельность компании: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 xml:space="preserve"> р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еализация наукоемких ИТ-проектов, направленных на повышение эффективности и безопасности промышленных предприятий в сфере транспорта, машиностроения, нефтегазовой, металлургической, пищевой, фармацевтической, алмазодобывающей, атомной промышленности и других отраслях. Компания осуществляет продажи по всей России, в страны СНГ и за рубеж.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Компания поставляет как готовые программные продукты и программно-аппаратные комплексы (ПАК), так и ведет заказную разработку систем видеоаналитики под требования заказчика. А также оказывает услуги по реализации комплексных проектов в промышленном производстве: от обследования производственных процессов и технологического консалтинга до разработки систем.</w:t>
      </w:r>
    </w:p>
    <w:p w14:paraId="7D73B854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</w:p>
    <w:p w14:paraId="2F9EE28A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</w:p>
    <w:p w14:paraId="18D17F54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Style w:val="5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Краткая характеристика организации</w:t>
      </w:r>
    </w:p>
    <w:p w14:paraId="2ABC2582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kern w:val="0"/>
          <w:sz w:val="28"/>
          <w:szCs w:val="28"/>
          <w:u w:val="none"/>
          <w:lang w:val="en-US" w:eastAsia="zh-CN" w:bidi="ar"/>
        </w:rPr>
        <w:t>Организационная структура ООО «Малленом Системс» включает несколько ключевых управленческих позиций и подразделений, ориентированных на разработку и внедрение систем машинного зрения и искусственного интеллекта. Компания зарегистрирована в Череповце (Вологодская область) и специализируется на создании программного обеспечения для промышленного контроля, видеоаналитики и автоматизации процессов.</w:t>
      </w:r>
    </w:p>
    <w:p w14:paraId="493F8EA6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Роль информационных ресурсов и ИТ-инфоструктуры в работе организации</w:t>
      </w:r>
    </w:p>
    <w:p w14:paraId="2DF67CA3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930E81C"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1F4E79" w:sz="6" w:space="1"/>
        </w:pBd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ИТ-инфраструктура организации</w:t>
      </w:r>
    </w:p>
    <w:p w14:paraId="61F88E69"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1F4E79" w:sz="6" w:space="1"/>
        </w:pBd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2.1. Вычислительные серверы</w:t>
      </w:r>
    </w:p>
    <w:p w14:paraId="267284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Вычислительная инфраструктура является сердцем любой CV-компании. Она делится на три основных класса оборудования:</w:t>
      </w:r>
    </w:p>
    <w:p w14:paraId="06E290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2.1.1. GPU-серверы для обучения моделей</w:t>
      </w:r>
    </w:p>
    <w:p w14:paraId="5AF133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Обучение нейронных сетей требует значительных вычислительных мощностей. В типовой конфигурации организация эксплуатирует кластер из 10–50 серверов с ускорителями NVIDIA A100 или H100 (по 4–8 GPU на узел), объединённых высокоскоростной сетью InfiniBand со скоростью 200–400 Гбит/с. Суммарная вычислительная мощность такого кластера достигает нескольких петафлопс, что позволяет параллельно обучать несколько крупных моделей.</w:t>
      </w:r>
    </w:p>
    <w:p w14:paraId="6F544C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2.1.2. Серверы для инференса (вывода)</w:t>
      </w:r>
    </w:p>
    <w:p w14:paraId="4FC651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После завершения обучения модели разворачиваются на серверах инференса, обеспечивающих обработку запросов в режиме реального времени. Здесь применяются как GPU-серверы меньшего класса (NVIDIA T4, A10), так и специализированные процессоры — Intel Gaudi, Google TPU в облаке. Критически важными параметрами являются задержка (latency) и пропускная способность (throughput).</w:t>
      </w:r>
    </w:p>
    <w:p w14:paraId="6C2A3A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2.1.3. Edge-серверы и встраиваемые устройства</w:t>
      </w:r>
    </w:p>
    <w:p w14:paraId="18F04C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Для промышленных проектов, где недопустима отправка видеопотока в облако по соображениям латентности или безопасности, применяются edge-устройства: NVIDIA Jetson AGX Orin, Intel NUC с Neural Compute Stick, а также промышленные компьютеры с видеоаналитическими картами. Они обеспечивают обработку данных непосредственно на объекте заказчика.</w:t>
      </w:r>
    </w:p>
    <w:p w14:paraId="162B283B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392B69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2.2. Сетевая инфраструктура</w:t>
      </w:r>
    </w:p>
    <w:p w14:paraId="6F367F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Сетевая архитектура организации строится по многоуровневому принципу и включает несколько сегментов с разными требованиями к полосе пропускания и задержкам.</w:t>
      </w:r>
    </w:p>
    <w:p w14:paraId="583E326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Внутренняя сеть GPU-кластера: InfiniBand HDR/NDR (200–400 Гбит/с) — для межузловой передачи весов и градиентов в процессе распределённого обучения.</w:t>
      </w:r>
    </w:p>
    <w:p w14:paraId="3C1AC69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Корпоративная сеть: 10/25 GbE — соединяет рабочие станции разработчиков, серверы хранения и инфраструктурные сервисы.</w:t>
      </w:r>
    </w:p>
    <w:p w14:paraId="4A741E1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Демилитаризованная зона (DMZ): изолированный сегмент для внешних API-шлюзов, балансировщиков нагрузки и систем мониторинга, доступных заказчикам.</w:t>
      </w:r>
    </w:p>
    <w:p w14:paraId="0C9A9CC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VPN и ZTNA: организация удалённого доступа для распределённых команд разработчиков с применением принципа нулевого доверия (Zero Trust Network Access).</w:t>
      </w:r>
    </w:p>
    <w:p w14:paraId="35E2BAD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SD-WAN: программно-определяемые глобальные сети для связи с офисами в разных городах и объектами заказчиков.</w:t>
      </w:r>
    </w:p>
    <w:p w14:paraId="0144DC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2.3. Системы хранения данных</w:t>
      </w:r>
    </w:p>
    <w:p w14:paraId="480C1A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Хранение данных — одна из ключевых задач CV-организации, поскольку разметка и хранение изображений и видео требуют десятков петабайт. Применяется многоуровневая стратегия хранения:</w:t>
      </w:r>
    </w:p>
    <w:p w14:paraId="74C70C4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Горячее хранилище (Hot Storage): высокопроизводительные NVMe-массивы (NetApp AFF, Pure Storage) для активных датасетов и обученных моделей — быстрый доступ при обучении.</w:t>
      </w:r>
    </w:p>
    <w:p w14:paraId="309C9AC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Тёплое хранилище (Warm Storage): хранилища на SAS/SATA SSD (EMC PowerStore) для датасетов в работе, завершённых спринтов, промежуточных чекпоинтов.</w:t>
      </w:r>
    </w:p>
    <w:p w14:paraId="446000F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Холодное хранилище (Cold Storage): ленточные библиотеки (LTO-9) или объектные хранилища (Ceph, MinIO) для долгосрочного архива сырых данных и неактивных проектов.</w:t>
      </w:r>
    </w:p>
    <w:p w14:paraId="3681EC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2.4. Облачные решения</w:t>
      </w:r>
    </w:p>
    <w:p w14:paraId="087F41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Современные CV-компании используют гибридную облачную стратегию, сочетая собственные on-premise мощности с публичными облаками для масштабирования под пиковую нагрузку.</w:t>
      </w:r>
    </w:p>
    <w:p w14:paraId="2C6B3A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Ключевым инструментом управления гибридной инфраструктурой является Kubernetes (K8s) с операторами для GPU-нагрузок (NVIDIA GPU Operator) и MLOps-платформы: MLflow, Kubeflow, Weights &amp; Biases — для трекинга экспериментов, версионирования моделей и управления пайплайнами.</w:t>
      </w:r>
    </w:p>
    <w:p w14:paraId="3249BB48"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1F4E79" w:sz="6" w:space="1"/>
        </w:pBd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 Информационные ресурсы организации</w:t>
      </w:r>
    </w:p>
    <w:p w14:paraId="14EC42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3.1. Интернет-ресурсы и корпоративный портал</w:t>
      </w:r>
    </w:p>
    <w:p w14:paraId="47AD1B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Веб-присутствие организации состоит из нескольких ресурсов, ориентированных на разные аудитории:</w:t>
      </w:r>
    </w:p>
    <w:p w14:paraId="4CFDF79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Корпоративный сайт: маркетинговый ресурс с описанием продуктов, кейсами внедрений, вакансиями. Как правило, реализован на CMS (Bitrix, WordPress, Contentful) с интеграцией в CRM для обработки лидов.</w:t>
      </w:r>
    </w:p>
    <w:p w14:paraId="3375188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Портал документации: технический портал для разработчиков (Confluence, Notion, ReadTheDocs) с документацией API, SDK, руководствами по интеграции.</w:t>
      </w:r>
    </w:p>
    <w:p w14:paraId="5790A74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Клиентский Self-Service Portal: личный кабинет заказчика для мониторинга статуса внедрения, просмотра SLA-метрик и управления лицензиями.</w:t>
      </w:r>
    </w:p>
    <w:p w14:paraId="020302D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Developer Hub: площадка для партнёров и интеграторов с доступом к sandbox-среде, тестовым API и обучающими материалами.</w:t>
      </w:r>
    </w:p>
    <w:p w14:paraId="35298B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3.2. CRM-система (управление взаимоотношениями с клиентами)</w:t>
      </w:r>
    </w:p>
    <w:p w14:paraId="182945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CRM является центральным инструментом коммерческого блока. В CV-компаниях цикл продаж длинный (6–18 месяцев), сделки — комплексные, поэтому требования к CRM высоки. Типовые решения: Salesforce, HubSpot, Bitrix24 (для российского рынка).</w:t>
      </w:r>
    </w:p>
    <w:p w14:paraId="07A16A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 CRM ведётся полная воронка от первичного контакта до послепродажного сопровождения: управление лидами и квалификация, ведение сделок по стадиям, контроль KPI отдела продаж, автоматизация follow-up коммуникаций, интеграция с телефонией и email, управление договорами и историей взаимодействий.</w:t>
      </w:r>
    </w:p>
    <w:p w14:paraId="577CF3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Критически важна интеграция CRM с системами технической поддержки (Jira Service Management, Zendesk), чтобы коммерческий блок видел статус выполнения проектов по каждому заказчику.</w:t>
      </w:r>
    </w:p>
    <w:p w14:paraId="162498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3.3. ERP-система (управление ресурсами предприятия)</w:t>
      </w:r>
    </w:p>
    <w:p w14:paraId="7B7CD1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ERP обеспечивает управление финансово-хозяйственной деятельностью. Для CV-организации среднего размера (50–500 сотрудников) применяются системы класса 1С:ERP, SAP Business One или Microsoft Dynamics 365.</w:t>
      </w:r>
    </w:p>
    <w:p w14:paraId="2E9AB6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 контексте CV-бизнеса ERP решает следующие задачи: управление проектами и их бюджетами (CAPEX на GPU, лицензии на облачные вычисления), учёт себестоимости разработки и внедрения, управление закупками оборудования и облачных ресурсов, кадровый учёт (сложная система грейдов для ML-инженеров, bonus-программы), управление лицензионными договорами и роялти, бухгалтерский и налоговый учёт с учётом специфики ИТ-компании (льготы по ЕСХН/УСН, статус резидента Сколково или аккредитованной ИТ-компании).</w:t>
      </w:r>
    </w:p>
    <w:p w14:paraId="3CE044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 СУБД и системы управления данными</w:t>
      </w:r>
    </w:p>
    <w:p w14:paraId="4E5F9F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Данные — главный актив CV-организации. Управление ими осуществляется на нескольких уровнях:</w:t>
      </w:r>
    </w:p>
    <w:p w14:paraId="5FE713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3.4.1. Реляционные СУБД</w:t>
      </w:r>
    </w:p>
    <w:p w14:paraId="17DFD3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PostgreSQL является основной транзакционной СУБД для бизнес-приложений (CRM, ERP, биллинг, управление пользователями). Применяется в высокодоступной конфигурации (Patroni + etcd) с репликацией и автоматическим failover. MySQL/MariaDB используется для ряда legacy-сервисов и веб-приложений.</w:t>
      </w:r>
    </w:p>
    <w:p w14:paraId="61FEA8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3.4.2. Документо-ориентированные СУБД</w:t>
      </w:r>
    </w:p>
    <w:p w14:paraId="75FCF4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MongoDB широко применяется для хранения метаданных датасетов: JSON-документы с описаниями изображений, аннотациями, версиями разметки и результатами инференса хорошо укладываются в документную модель. Это позволяет гибко расширять схему при появлении новых типов аннотаций.</w:t>
      </w:r>
    </w:p>
    <w:p w14:paraId="4C9C78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3.4.3. Специализированные хранилища для ML</w:t>
      </w:r>
    </w:p>
    <w:p w14:paraId="488CCC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Для CV-задач применяются специализированные решения: векторные базы данных (Milvus, Weaviate, pgvector) для хранения эмбеддингов изображений и организации семантического поиска по визуальному контенту; feature store (Feast, Hopsworks) для централизованного управления признаками и их переиспользования между проектами; системы версионирования данных DVC (Data Version Control) и Pachyderm для отслеживания версий датасетов аналогично версионированию кода.</w:t>
      </w:r>
    </w:p>
    <w:p w14:paraId="62DB90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3.4.4. Аналитические хранилища</w:t>
      </w:r>
    </w:p>
    <w:p w14:paraId="6E01C7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Для бизнес-аналитики и отчётности применяется аналитическое хранилище (ClickHouse, Apache Druid или Redshift в облаке), куда стримятся события из операционных систем. Поверх него строятся BI-дашборды (Superset, Grafana, Power BI) с метриками бизнеса и технического мониторинга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0B4C110D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>Цели и задачи перед вами на период практики</w:t>
      </w:r>
    </w:p>
    <w:p w14:paraId="272433BB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</w:pPr>
    </w:p>
    <w:p w14:paraId="649C48F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>Цели: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подготавливать и обрабатывать цифровую информацию;</w:t>
      </w:r>
    </w:p>
    <w:p w14:paraId="678B433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размещать цифровую информацию на информационных ресурсах согласно правилам и регламентам;</w:t>
      </w:r>
    </w:p>
    <w:p w14:paraId="39FB3C0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осуществлять поиск информации в сети Интернет различными методами;</w:t>
      </w:r>
    </w:p>
    <w:p w14:paraId="4920682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осуществлять оптимизацию контента для эффективной индексации поисковыми системами;</w:t>
      </w:r>
    </w:p>
    <w:p w14:paraId="3A7DD25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Задачи: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анализ средств, методов и информационных технологий сбора и обработки информации на предприятии (в организации).</w:t>
      </w:r>
    </w:p>
    <w:p w14:paraId="6954A51D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сбор, анализ и подготовка техдокументации к обработке в ИС информации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729620C9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>Н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ормативные документы (локальные акты, регламенты, стандарты) регулирующие работу с информационными ресурсами в организации</w:t>
      </w:r>
    </w:p>
    <w:p w14:paraId="63A616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Локальные акты организации разрабатываются на основе обязательных требований действующего законодательства Российской Федерации и международных стандартов. Ниже приведены ключевые нормативные источники, определяющие требования к работе с информационными ресурсами.</w:t>
      </w:r>
    </w:p>
    <w:p w14:paraId="6A21FE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2.1. Федеральное законодательство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5"/>
        <w:gridCol w:w="2530"/>
        <w:gridCol w:w="3731"/>
      </w:tblGrid>
      <w:tr w14:paraId="07A85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FD9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Нормативный акт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733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Область регулирования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BB6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Ключевые требования для CV-организации</w:t>
            </w:r>
          </w:p>
        </w:tc>
      </w:tr>
      <w:tr w14:paraId="6A1D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6E0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Федеральный закон № 149-ФЗ «Об информации, информационных технологиях и о защите информации»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C16D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Общие принципы обращения с информацией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9F4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Режимы доступа к информации, защита конфиденциальности, ответственность за нарушения</w:t>
            </w:r>
          </w:p>
        </w:tc>
      </w:tr>
      <w:tr w14:paraId="4B5B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8D7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Федеральный закон № 152-ФЗ «О персональных данных»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7A5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Обработка персональных данных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1E8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Согласие субъектов, локализация ПДн на серверах РФ, уведомление Роскомнадзора, реагирование на инциденты</w:t>
            </w:r>
          </w:p>
        </w:tc>
      </w:tr>
      <w:tr w14:paraId="077B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C88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Федеральный закон № 98-ФЗ «О коммерческой тайне»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639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Защита коммерческой тайны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5A6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Введение режима КТ, маркировка носителей, ограничение доступа, трудовые договоры</w:t>
            </w:r>
          </w:p>
        </w:tc>
      </w:tr>
      <w:tr w14:paraId="40C6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08B8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Федеральный закон № 187-ФЗ «О безопасности КИИ»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30F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Критическая информационная инфраструктура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A70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Применяется при внедрении CV-систем на объектах КИИ (транспорт, энергетика, промышленность)</w:t>
            </w:r>
          </w:p>
        </w:tc>
      </w:tr>
      <w:tr w14:paraId="5D12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489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Трудовой кодекс РФ (ст. 57, 86–90)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DB3B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Персональные данные работников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06A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Обработка ПДн сотрудников, их права и обязанности по соблюдению конфиденциальности</w:t>
            </w:r>
          </w:p>
        </w:tc>
      </w:tr>
      <w:tr w14:paraId="4400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D73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Часть 4 ГК РФ (ст. 1225–1543)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EA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Интеллектуальная собственность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3B6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Авторские права на модели и ПО, права на служебные произведения, лицензионные договоры</w:t>
            </w:r>
          </w:p>
        </w:tc>
      </w:tr>
    </w:tbl>
    <w:p w14:paraId="58D175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i/>
          <w:iCs/>
          <w:color w:val="auto"/>
          <w:sz w:val="28"/>
          <w:szCs w:val="28"/>
        </w:rPr>
        <w:t>Таблица 1. Ключевые федеральные нормативные акты</w:t>
      </w:r>
    </w:p>
    <w:p w14:paraId="210252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2.2. Регуляторные требования в сфере ИБ</w:t>
      </w:r>
    </w:p>
    <w:p w14:paraId="031092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Для организаций, выполняющих государственные заказы или внедряющих решения на объектах критической инфраструктуры, обязательны требования регуляторов в области информационной безопасности:</w:t>
      </w:r>
    </w:p>
    <w:p w14:paraId="52DBF68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ФСТЭК России: приказы № 17, 21, 31, 239 — требования по защите государственных информационных систем, персональных данных, автоматизированных систем управления и объектов КИИ.</w:t>
      </w:r>
    </w:p>
    <w:p w14:paraId="2FD627E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ФСБ России: требования к средствам криптографической защиты информации (СКЗИ) при использовании отечественных алгоритмов шифрования.</w:t>
      </w:r>
    </w:p>
    <w:p w14:paraId="0CFB146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Банк России (при работе с финансовыми организациями): ГОСТ Р 57580.1–2017 — стандарт по защите информации в финансовых организациях.</w:t>
      </w:r>
    </w:p>
    <w:p w14:paraId="11BE89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2.3. Международные стандарты</w:t>
      </w:r>
    </w:p>
    <w:p w14:paraId="288AB0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 дополнение к российскому законодательству организации ориентируются на международные стандарты, особенно при работе с иностранными заказчиками или в рамках международных сертификаций:</w:t>
      </w:r>
    </w:p>
    <w:p w14:paraId="22273AC4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2"/>
        <w:gridCol w:w="6674"/>
      </w:tblGrid>
      <w:tr w14:paraId="7337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51E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Стандарт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523C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Область применения и значимость для CV-организации</w:t>
            </w:r>
          </w:p>
        </w:tc>
      </w:tr>
      <w:tr w14:paraId="2E6B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6CE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ISO/IEC 27001:2022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EC5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Система менеджмента информационной безопасности (СМИБ). Базовый стандарт для построения корпоративной ИБ, охватывает управление рисками, политики доступа, реагирование на инциденты</w:t>
            </w:r>
          </w:p>
        </w:tc>
      </w:tr>
      <w:tr w14:paraId="693B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AC5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ISO/IEC 27017:2015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2A8B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Средства управления ИБ для облачных сервисов. Критически важен при использовании AWS, GCP, Azure для обучения CV-моделей</w:t>
            </w:r>
          </w:p>
        </w:tc>
      </w:tr>
      <w:tr w14:paraId="7BC5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12E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ISO/IEC 27018:2019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F24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Защита персонально идентифицируемой информации в публичных облаках. Применяется при обработке биометрических данных в облаке</w:t>
            </w:r>
          </w:p>
        </w:tc>
      </w:tr>
      <w:tr w14:paraId="18E4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704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GDPR (ЕС) 2016/679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295C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Защита персональных данных граждан ЕС. Обязателен при работе с европейскими заказчиками или датасетами, содержащими данные жителей ЕС</w:t>
            </w:r>
          </w:p>
        </w:tc>
      </w:tr>
      <w:tr w14:paraId="388C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4B89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ISO/IEC 42001:2023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A28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Система менеджмента искусственного интеллекта. Новый стандарт, регулирующий жизненный цикл AI/ML-систем, включая CV</w:t>
            </w:r>
          </w:p>
        </w:tc>
      </w:tr>
      <w:tr w14:paraId="5D3D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BB6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NIST AI RMF 1.0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8397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Фреймворк управления рисками ИИ-систем. Рекомендательный, широко применяется в корпоративных политиках</w:t>
            </w:r>
          </w:p>
        </w:tc>
      </w:tr>
    </w:tbl>
    <w:p w14:paraId="2713F2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i/>
          <w:iCs/>
          <w:color w:val="auto"/>
          <w:sz w:val="28"/>
          <w:szCs w:val="28"/>
        </w:rPr>
        <w:t>Таблица 2. Международные стандарты, применимые к CV-организации</w:t>
      </w:r>
    </w:p>
    <w:p w14:paraId="30AB2D4F"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1F4E79" w:sz="8" w:space="1"/>
        </w:pBd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 Локальные нормативные акты организации</w:t>
      </w:r>
    </w:p>
    <w:p w14:paraId="6ED1CA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Локальные нормативные акты (ЛНА) — основной инструмент внутреннего регулирования. Они конкретизируют требования законодательства применительно к специфике деятельности организации и обязательны для исполнения всеми сотрудниками. Система ЛНА CV-организации включает несколько функциональных блоков.</w:t>
      </w:r>
    </w:p>
    <w:p w14:paraId="2A9F4C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3.1. Политики в области информационной безопасности</w:t>
      </w:r>
    </w:p>
    <w:p w14:paraId="6A5AD3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3.1.1. Политика информационной безопасности (ПИБ)</w:t>
      </w:r>
    </w:p>
    <w:p w14:paraId="73F04D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Политика информационной безопасности — основополагающий документ, определяющий цели, принципы и общие требования к обеспечению ИБ в организации. Утверждается генеральным директором и пересматривается не реже одного раза в два года.</w:t>
      </w:r>
    </w:p>
    <w:p w14:paraId="37B5D2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Структура ПИБ включает следующие разделы: область применения и объекты защиты; модель угроз и нарушителей; принципы управления доступом; требования к парольной политике; правила использования корпоративных ресурсов; ответственность за нарушения; порядок пересмотра политики.</w:t>
      </w:r>
    </w:p>
    <w:p w14:paraId="1D1C15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3.1.2. Политика управления доступом</w:t>
      </w:r>
    </w:p>
    <w:p w14:paraId="05DA9E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Регламентирует принципы предоставления, изменения и отзыва прав доступа к информационным системам и данным. Для CV-организации особую значимость имеет разграничение доступа к датасетам в зависимости от их конфиденциальности и к обученным моделям, являющимся коммерческой тайной.</w:t>
      </w:r>
    </w:p>
    <w:p w14:paraId="59C4D5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Ключевые требования: принцип минимальных привилегий (least privilege); ролевая модель доступа (RBAC); обязательная многофакторная аутентификация (MFA) для доступа к production-системам и хранилищам датасетов; периодический аудит прав (не реже одного раза в квартал); немедленный отзыв доступа при увольнении или смене должности.</w:t>
      </w:r>
    </w:p>
    <w:p w14:paraId="30FE71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3.1.3. Политика классификации информации</w:t>
      </w:r>
    </w:p>
    <w:p w14:paraId="70E0CA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Документ устанавливает категории конфиденциальности информации и требования к обращению с каждой категорией. Для CV-организации типична следующая классификация:</w:t>
      </w:r>
    </w:p>
    <w:p w14:paraId="60897752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8"/>
        <w:gridCol w:w="3266"/>
        <w:gridCol w:w="2962"/>
      </w:tblGrid>
      <w:tr w14:paraId="6916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B28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Гриф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20A4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Примеры информации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6CF2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Требования к обращению</w:t>
            </w:r>
          </w:p>
        </w:tc>
      </w:tr>
      <w:tr w14:paraId="4A29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001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Открытая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4895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Маркетинговые материалы, документация API, публичные датасеты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6BB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Без ограничений, допускается публикация</w:t>
            </w:r>
          </w:p>
        </w:tc>
      </w:tr>
      <w:tr w14:paraId="269BE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0F8A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Для внутреннего использования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4F7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Внутренние процессы, технические стандарты, нерелизные разработки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1591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Только для сотрудников, запрет пересылки вовне без согласования</w:t>
            </w:r>
          </w:p>
        </w:tc>
      </w:tr>
      <w:tr w14:paraId="436D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9E3A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Конфиденциально (КТ)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80F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Датасеты заказчиков, обученные модели, финансовая отчётность, персональные данные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C6D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NDA, шифрование, контроль распечатки, запрет личных устройств</w:t>
            </w:r>
          </w:p>
        </w:tc>
      </w:tr>
      <w:tr w14:paraId="3E51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07E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Строго конфиденциально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51D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Модели для гос. заказчиков, биометрические датасеты, системы КИИ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F3FE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Изолированный контур, СКЗИ, допуск только по списку</w:t>
            </w:r>
          </w:p>
        </w:tc>
      </w:tr>
    </w:tbl>
    <w:p w14:paraId="4859B0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i/>
          <w:iCs/>
          <w:color w:val="auto"/>
          <w:sz w:val="28"/>
          <w:szCs w:val="28"/>
        </w:rPr>
        <w:t>Таблица 3. Классификация информации в CV-организации</w:t>
      </w:r>
    </w:p>
    <w:p w14:paraId="40FC12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3.2. Регламенты управления данными</w:t>
      </w:r>
    </w:p>
    <w:p w14:paraId="6AFB1E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3.2.1. Регламент работы с персональными данными</w:t>
      </w:r>
    </w:p>
    <w:p w14:paraId="636BA2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Разрабатывается на основе требований 152-ФЗ и является обязательным для любой организации, обрабатывающей ПДн. В CV-компаниях этот документ особенно актуален, поскольку датасеты нередко содержат биометрические данные (лица людей), подпадающие под особую категорию ПДн.</w:t>
      </w:r>
    </w:p>
    <w:p w14:paraId="31A083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Обязательные разделы регламента: цели и правовые основания обработки ПДн; перечень обрабатываемых категорий ПДн; порядок получения согласия субъектов; требования к хранению и уничтожению; права субъектов ПДн и порядок их реализации; порядок уведомления Роскомнадзора об инцидентах (в течение 24 часов с момента обнаружения согласно поправкам к 152-ФЗ с 2022 года).</w:t>
      </w:r>
    </w:p>
    <w:p w14:paraId="0D233A9B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042CAEBF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56B49B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3.2.2. Регламент управления датасетами</w:t>
      </w:r>
    </w:p>
    <w:p w14:paraId="1C592A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Специфический для CV-организаций документ, регламентирующий весь жизненный цикл обучающих данных: сбор и источники, разметку, версионирование, хранение, доступ и уничтожение. Особое внимание уделяется правовой чистоте датасетов — наличию лицензий на исходные изображения и видео.</w:t>
      </w:r>
    </w:p>
    <w:p w14:paraId="2A2C648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Порядок проверки лицензионной чистоты источников данных (CC0, CC-BY и иные лицензии).</w:t>
      </w:r>
    </w:p>
    <w:p w14:paraId="5B1E80A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Требования к сопроводительной документации датасета (Data Card): описание содержимого, источники, ограничения применения, метрики качества разметки.</w:t>
      </w:r>
    </w:p>
    <w:p w14:paraId="646DE5A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Процедура версионирования датасетов с использованием DVC или аналогичных инструментов.</w:t>
      </w:r>
    </w:p>
    <w:p w14:paraId="54AF0F6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Порядок передачи датасетов заказчику и ограничения на их дальнейшее использование.</w:t>
      </w:r>
    </w:p>
    <w:p w14:paraId="08E070B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Процедура уничтожения датасетов по истечении срока хранения или по запросу.</w:t>
      </w:r>
    </w:p>
    <w:p w14:paraId="264826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3.2.3. Регламент резервного копирования и восстановления</w:t>
      </w:r>
    </w:p>
    <w:p w14:paraId="5C9B5B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Документ определяет требования к защите данных от потери и обеспечению непрерывности деятельности. Устанавливает цели восстановления: RPO (Recovery Point Objective) — допустимая потеря данных, и RTO (Recovery Time Objective) — время восстановления работоспособности. Для production-систем CV-компании типичны RPO не более 4 часов и RTO не более 8 часов.</w:t>
      </w:r>
    </w:p>
    <w:p w14:paraId="655419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3.3. Регламенты разработки и MLOps</w:t>
      </w:r>
    </w:p>
    <w:p w14:paraId="3C8D93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3.3.1. Регламент управления версиями кода и моделей</w:t>
      </w:r>
    </w:p>
    <w:p w14:paraId="05FF76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Определяет обязательные практики работы с системами контроля версий (Git), включая политику ветвления (Gitflow или trunk-based development), требования к commit-сообщениям, обязательность code review, правила защиты основных веток и процедуру релизов. Для ML-моделей устанавливает порядок регистрации в Model Registry, формат карточки модели (Model Card) и требования к воспроизводимости экспериментов.</w:t>
      </w:r>
    </w:p>
    <w:p w14:paraId="723EC4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3.3.2. Регламент оценки и валидации моделей</w:t>
      </w:r>
    </w:p>
    <w:p w14:paraId="4058D8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Устанавливает обязательные процедуры проверки качества и безопасности CV-моделей перед выводом в production. Включает требования к тестовым датасетам (отсутствие утечки данных из обучающей выборки), пороговые значения метрик качества, обязательное тестирование на предвзятость (bias testing), в том числе по демографическим группам, и процедуру технической экспертизы.</w:t>
      </w:r>
    </w:p>
    <w:p w14:paraId="023570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3.3.3. Политика использования программного обеспечения</w:t>
      </w:r>
    </w:p>
    <w:p w14:paraId="50F5FF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Регламентирует порядок внедрения стороннего ПО, open-source библиотек и фреймворков (PyTorch, TensorFlow, OpenCV и др.). Ключевые требования: обязательная проверка лицензий на совместимость с коммерческим использованием (запрет GPL-компонентов в коммерческом продукте без анализа), формирование реестра используемых компонентов (SBOM — Software Bill of Materials), регулярное сканирование зависимостей на уязвимости.</w:t>
      </w:r>
    </w:p>
    <w:p w14:paraId="1E42AE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 Документы в сфере работы с персоналом</w:t>
      </w:r>
    </w:p>
    <w:p w14:paraId="6058A4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3.4.1. Положение о коммерческой тайне</w:t>
      </w:r>
    </w:p>
    <w:p w14:paraId="0C421B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Основополагающий документ для защиты интеллектуальной собственности организации. Разрабатывается на основе 98-ФЗ. Определяет перечень сведений, составляющих коммерческую тайну (алгоритмы моделей, веса обученных нейросетей, клиентские датасеты, технологические решения), порядок введения и снятия режима КТ, обязанности сотрудников и ответственность за разглашение.</w:t>
      </w:r>
    </w:p>
    <w:p w14:paraId="3926E2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Режим коммерческой тайны считается введённым только при соблюдении трёх условий: включение перечня сведений в ЛНА, нанесение грифа «Коммерческая тайна» на носители информации и ознакомление всех имеющих доступ сотрудников под подпись.</w:t>
      </w:r>
    </w:p>
    <w:p w14:paraId="6D3BEF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3.4.2. Регламент работы с конфиденциальной информацией</w:t>
      </w:r>
    </w:p>
    <w:p w14:paraId="14D72F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Детализирует практические правила обращения с документами и данными, имеющими ограниченный доступ: порядок хранения на рабочих станциях и в облаке, правила пересылки по электронной почте и через мессенджеры, требования при работе вне офиса и при удалённом доступе, процедура уничтожения носителей.</w:t>
      </w:r>
    </w:p>
    <w:p w14:paraId="0AFD3D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3.4.3. Положение об использовании корпоративных ИТ-ресурсов</w:t>
      </w:r>
    </w:p>
    <w:p w14:paraId="28878B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Устанавливает правила использования корпоративных компьютеров, сетей, почты, мессенджеров и облачных сервисов. Включает требования к парольной политике, запрет использования личных облачных хранилищ для рабочих данных, ограничения на установку ПО, правила работы с мобильными устройствами (MDM-политики).</w:t>
      </w:r>
    </w:p>
    <w:p w14:paraId="162649A2">
      <w:pPr>
        <w:keepNext w:val="0"/>
        <w:keepLines w:val="0"/>
        <w:pageBreakBefore w:val="0"/>
        <w:widowControl/>
        <w:numPr>
          <w:ilvl w:val="0"/>
          <w:numId w:val="0"/>
        </w:numPr>
        <w:pBdr>
          <w:bottom w:val="single" w:color="1F4E79" w:sz="8" w:space="1"/>
        </w:pBd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 Операционные регламенты и инструкции</w:t>
      </w:r>
    </w:p>
    <w:p w14:paraId="171CBE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На операционном уровне нормативная база конкретизируется в виде процедур, инструкций и чек-листов, предназначенных для непосредственного исполнения сотрудниками в повседневной работе.</w:t>
      </w:r>
    </w:p>
    <w:p w14:paraId="3853B7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4.1. Регламенты информационной безопасности</w:t>
      </w:r>
    </w:p>
    <w:p w14:paraId="7E89F6B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Инструкция по реагированию на инциденты информационной безопасности: порядок обнаружения, классификации, эскалации и расследования инцидентов; уведомление регулятора (Роскомнадзор) при утечке ПДн; взаимодействие с НКЦКИ (Национальный координационный центр по компьютерным инцидентам) при атаках на объекты КИИ.</w:t>
      </w:r>
    </w:p>
    <w:p w14:paraId="4E0130C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Процедура управления уязвимостями: регулярное сканирование инфраструктуры, сроки устранения уязвимостей по критичности (Critical — 24 часа, High — 7 дней, Medium — 30 дней), процесс исключений и компенсирующих мер.</w:t>
      </w:r>
    </w:p>
    <w:p w14:paraId="48400F5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Инструкция по безопасной разработке (Secure SDLC): требования к статическому (SAST) и динамическому (DAST) анализу кода, обязательные этапы security review при выводе новых моделей и сервисов в production.</w:t>
      </w:r>
    </w:p>
    <w:p w14:paraId="2674D07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Регламент управления привилегированным доступом (PAM): выдача временных учётных записей для административного доступа к серверам, запись привилегированных сессий, хранение паролей в корпоративном vault (HashiCorp Vault, CyberArk).</w:t>
      </w:r>
    </w:p>
    <w:p w14:paraId="27C072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4.2. Регламенты управления инфраструктурой</w:t>
      </w:r>
    </w:p>
    <w:p w14:paraId="128432F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Регламент управления изменениями (Change Management): процедура согласования изменений в production-инфраструктуре, обязательное тестирование в staging-окружении, процедура отката изменений, CAB (Change Advisory Board) для критических изменений.</w:t>
      </w:r>
    </w:p>
    <w:p w14:paraId="1FA2EB7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Регламент мониторинга и управления инцидентами (IT Service Management): уровни поддержки (L1/L2/L3), SLA на восстановление сервисов, эскалационные матрицы, процедура постмортема.</w:t>
      </w:r>
    </w:p>
    <w:p w14:paraId="5DF1872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Процедура управления конфигурациями (CMDB): учёт всего аппаратного и программного обеспечения, отслеживание зависимостей между компонентами, управление через infrastructure-as-code (Terraform, Ansible).</w:t>
      </w:r>
    </w:p>
    <w:p w14:paraId="244860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4.3. Регламенты работы с заказчиками</w:t>
      </w:r>
    </w:p>
    <w:p w14:paraId="36E4733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Регламент NDA и обработки данных заказчика: стандартный порядок заключения соглашений о неразглашении, требования к изоляции данных разных заказчиков в мультитенантных системах, процедура безопасной передачи и уничтожения данных по окончании проекта.</w:t>
      </w:r>
    </w:p>
    <w:p w14:paraId="79B3A1D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Регламент управления инцидентами на стороне заказчика: порядок уведомления о сбоях, протоколы взаимодействия с технической командой заказчика, документирование инцидентов и корневых причин.</w:t>
      </w:r>
    </w:p>
    <w:p w14:paraId="295F8F76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47C32B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aps/>
          <w:color w:val="auto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aps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 w:val="0"/>
          <w:bCs w:val="0"/>
          <w:caps/>
          <w:color w:val="auto"/>
          <w:sz w:val="28"/>
          <w:szCs w:val="28"/>
        </w:rPr>
        <w:t xml:space="preserve">    Администрирование информационных ресурсов</w:t>
      </w:r>
    </w:p>
    <w:p w14:paraId="5D909F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Администрирование информационных ресурсов </w:t>
      </w:r>
    </w:p>
    <w:p w14:paraId="3A38920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Администрирование информационных ресурсов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— это комплекс мероприятий по управлению, поддержке и обеспечению эффективного функционирования информационных систем, баз данных, сетей и других ИТ-ресурсов организации. </w:t>
      </w:r>
    </w:p>
    <w:p w14:paraId="7CFD8E2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Основные задачи: </w:t>
      </w:r>
    </w:p>
    <w:p w14:paraId="6B20F7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Управление доступом пользователей (права, роли, учётные записи) </w:t>
      </w:r>
    </w:p>
    <w:p w14:paraId="378052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Резервное копирование и восстановление данных </w:t>
      </w:r>
    </w:p>
    <w:p w14:paraId="255A3F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Мониторинг производительности и доступности систем </w:t>
      </w:r>
    </w:p>
    <w:p w14:paraId="24B6F5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Обеспечение информационной безопасности </w:t>
      </w:r>
    </w:p>
    <w:p w14:paraId="114E31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Ведение документации и регламентов </w:t>
      </w:r>
    </w:p>
    <w:p w14:paraId="20573E7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Обновление и техническое обслуживание ПО и оборудования </w:t>
      </w:r>
    </w:p>
    <w:p w14:paraId="74DD3000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Ключевые направления: </w:t>
      </w:r>
    </w:p>
    <w:p w14:paraId="493276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Администрирование серверов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— настройка и поддержка серверного оборудования и ОС </w:t>
      </w:r>
    </w:p>
    <w:p w14:paraId="7D2CEA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Администрирование баз данных (DBA)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— управление СУБД, оптимизация запросов, целостность данных </w:t>
      </w:r>
    </w:p>
    <w:p w14:paraId="27BD7D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Сетевое администрирование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— управление сетевой инфраструктурой, маршрутизацией, безопасностью </w:t>
      </w:r>
    </w:p>
    <w:p w14:paraId="4A64DE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Администрирование веб-ресурсов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— поддержка сайтов, порталов, веб-сервисов </w:t>
      </w:r>
    </w:p>
    <w:p w14:paraId="7149396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Основные принципы: </w:t>
      </w:r>
    </w:p>
    <w:p w14:paraId="2A3B01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Доступность ресурсов (высокая готовность системы) </w:t>
      </w:r>
    </w:p>
    <w:p w14:paraId="3812864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Конфиденциальность и защита данных </w:t>
      </w:r>
    </w:p>
    <w:p w14:paraId="21EBF4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Целостность информации </w:t>
      </w:r>
    </w:p>
    <w:p w14:paraId="540C73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Масштабируемость и гибкость инфраструктуры </w:t>
      </w:r>
    </w:p>
    <w:p w14:paraId="3D9AD80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Грамотное администрирование обеспечивает бесперебойную работу организации, снижает риски потери данных и защищает от внешних угроз. </w:t>
      </w:r>
    </w:p>
    <w:p w14:paraId="7B3E7904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D2F5AC0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2.1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Информационные ресурсы и инфраструктура</w:t>
      </w:r>
    </w:p>
    <w:p w14:paraId="6EF3AE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Информационные ресурсы и инфраструктура </w:t>
      </w:r>
    </w:p>
    <w:p w14:paraId="32181D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Администрирование серверов и сетевого оборудования </w:t>
      </w:r>
    </w:p>
    <w:p w14:paraId="5BACAED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Администрирование серверной и сетевой инфраструктуры, как правило, строится на сочетании ручного управления и средств автоматизации. Для централизованного управления конфигурациями широко применяются инструменты класса IaC (Infrastructure as Code) —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Ansible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Puppet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Chef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которые позволяют описывать состояние систем в виде кода и применять изменения на десятках и сотнях узлов одновременно. Сетевое оборудование (маршрутизаторы, коммутаторы, межсетевые экраны) администрируется через централизованные консоли управления — например, Cisco DNA Center, FortiManager или аналогичные решения. Удалённый доступ к серверам осуществляется преимущественно по протоколу SSH с использованием ключевой аутентификации; для Windows-среды применяется RDP в связке с VPN. </w:t>
      </w:r>
    </w:p>
    <w:p w14:paraId="443D50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Резервное копирование данных </w:t>
      </w:r>
    </w:p>
    <w:p w14:paraId="7BEC9EE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Резервное копирование организуется в соответствии с политикой, основанной на правиле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3-2-1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: три копии данных, на двух разных типах носителей, одна из которых хранится вне основной площадки (offsite или облако). Для создания резервных копий используются специализированные решения —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Veeam Backup &amp; Replication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Bacula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Amanda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или встроенные средства облачных провайдеров. Как правило, применяется комбинированный подход: ежедневные инкрементальные копии, еженедельные дифференциальные и ежемесячные полные. Регулярно проводится тестовое восстановление для проверки целостности резервных копий и соответствия показателей RTO/RPO установленным требованиям. </w:t>
      </w:r>
    </w:p>
    <w:p w14:paraId="7000C7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Мониторинг работоспособности ИТ-систем </w:t>
      </w:r>
    </w:p>
    <w:p w14:paraId="5EAB2E6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Мониторинг инфраструктуры реализуется с помощью специализированных платформ —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Zabbix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Nagios/Icinga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Prometheus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 связке с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Grafana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для визуализации. Отслеживаются ключевые метрики: загрузка CPU и RAM, использование дискового пространства, сетевой трафик (in/out), задержки и доступность сервисов (uptime), состояние RAID-массивов и температурные показатели оборудования. Для логирования и анализа событий применяется стек </w:t>
      </w:r>
      <w:r>
        <w:rPr>
          <w:rStyle w:val="9"/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ELK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(Elasticsearch, Logstash, Kibana) или аналоги. При выходе метрик за пороговые значения система автоматически формирует оповещения, направляемые ответственным специалистам по почте, в мессенджер или через систему управления инцидентами (например, Jira Service Management или Zammad). </w:t>
      </w:r>
    </w:p>
    <w:p w14:paraId="5991F562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auto"/>
          <w:lang w:val="ru-RU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shd w:val="clear" w:color="auto" w:fill="auto"/>
          <w:lang w:val="ru-RU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</w:rPr>
        <w:t>Безопасность информационных ресурсов</w:t>
      </w:r>
    </w:p>
    <w:p w14:paraId="4E7E0F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1. Меры информационной безопасности в организации</w:t>
      </w:r>
    </w:p>
    <w:p w14:paraId="3600D88E">
      <w:pPr>
        <w:keepNext w:val="0"/>
        <w:keepLines w:val="0"/>
        <w:pageBreakBefore w:val="0"/>
        <w:widowControl/>
        <w:pBdr>
          <w:bottom w:val="single" w:color="2E5090" w:sz="4" w:space="1"/>
        </w:pBd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138A4D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Организация применяет многоуровневую систему защиты информационных ресурсов, охватывающую сетевой, хостовый и прикладной уровни. Ниже описаны ключевые инструменты и технологии.</w:t>
      </w:r>
    </w:p>
    <w:p w14:paraId="415F33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1.1. Межсетевые экраны (Брандмауэры)</w:t>
      </w:r>
    </w:p>
    <w:p w14:paraId="686752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Периметровая защита сети обеспечивается с помощью межсетевых экранов следующего поколения (NGFW):</w:t>
      </w:r>
    </w:p>
    <w:p w14:paraId="0E3BB58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Аппаратные NGFW (например, Cisco ASA, Fortinet FortiGate, UserGate) — установлены на периметре сети и между сегментами (DMZ, пользовательский сегмент, серверный сегмент).</w:t>
      </w:r>
    </w:p>
    <w:p w14:paraId="6BB4439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Программные брандмауэры на серверах и рабочих станциях (Windows Defender Firewall, iptables/nftables на Linux) — обеспечивают защиту на хостовом уровне.</w:t>
      </w:r>
    </w:p>
    <w:p w14:paraId="555FD82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Правила фильтрации трафика составляются по принципу «запрещено всё, что явно не разрешено» (whitelist-подход).</w:t>
      </w:r>
    </w:p>
    <w:p w14:paraId="2647697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Регулярный аудит правил межсетевых экранов проводится не реже одного раза в квартал.</w:t>
      </w:r>
    </w:p>
    <w:p w14:paraId="1626A1A5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0"/>
        <w:gridCol w:w="3545"/>
        <w:gridCol w:w="2775"/>
      </w:tblGrid>
      <w:tr w14:paraId="61DB0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E6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Компонент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12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Назначение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07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Периодичность проверки</w:t>
            </w:r>
          </w:p>
        </w:tc>
      </w:tr>
      <w:tr w14:paraId="53C1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7E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Периметровый NGFW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F84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Фильтрация внешнего трафика, NAT, VPN-терминация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71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Ежеквартально</w:t>
            </w:r>
          </w:p>
        </w:tc>
      </w:tr>
      <w:tr w14:paraId="6223C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0D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Межсегментный firewall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2A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Изоляция внутренних зон (DMZ, LAN, серверная)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B5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Ежеквартально</w:t>
            </w:r>
          </w:p>
        </w:tc>
      </w:tr>
      <w:tr w14:paraId="1041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3B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Хостовый firewall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6C2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Защита отдельных серверов и рабочих станций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BA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Ежемесячно</w:t>
            </w:r>
          </w:p>
        </w:tc>
      </w:tr>
      <w:tr w14:paraId="409BD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ED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WAF (Web Application Firewall)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132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Защита веб-приложений от OWASP-угроз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756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Постоянно</w:t>
            </w:r>
          </w:p>
        </w:tc>
      </w:tr>
    </w:tbl>
    <w:p w14:paraId="5E7D9435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0DAFF5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1.2. Антивирусная защита</w:t>
      </w:r>
    </w:p>
    <w:p w14:paraId="49BE80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Антивирусная защита охватывает все конечные устройства и серверную инфраструктуру:</w:t>
      </w:r>
    </w:p>
    <w:p w14:paraId="03D3884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На рабочих станциях и серверах Windows развёрнуто централизованное антивирусное решение (Kaspersky Endpoint Security / Dr.Web Enterprise Security Suite или аналог) с управлением через единую консоль.</w:t>
      </w:r>
    </w:p>
    <w:p w14:paraId="771A4A9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Базы сигнатур обновляются автоматически каждые 2–4 часа. Принудительное обновление применяется при выходе экстренных обновлений.</w:t>
      </w:r>
    </w:p>
    <w:p w14:paraId="0C99591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Полное плановое сканирование файловой системы выполняется еженедельно в нерабочее время; дополнительные сканирования — по требованию после инцидентов.</w:t>
      </w:r>
    </w:p>
    <w:p w14:paraId="3DA4333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На почтовых серверах действует антиспам- и антивирусный шлюз, проверяющий входящие и исходящие письма, а также вложения.</w:t>
      </w:r>
    </w:p>
    <w:p w14:paraId="0D77D9C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На серверах Linux применяются ClamAV и Rootkit-сканеры (rkhunter, chkrootkit).</w:t>
      </w:r>
    </w:p>
    <w:p w14:paraId="74046A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1.3. Системы обнаружения и предотвращения вторжений (IDS/IPS)</w:t>
      </w:r>
    </w:p>
    <w:p w14:paraId="67A01A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Для мониторинга и реагирования на подозрительную активность используются:</w:t>
      </w:r>
    </w:p>
    <w:p w14:paraId="2FEE596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IDS/IPS на уровне сети (NIDS): Snort / Suricata — анализируют весь сетевой трафик в режиме реального времени, выявляют аномалии и сигнатурные атаки.</w:t>
      </w:r>
    </w:p>
    <w:p w14:paraId="32BA27A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Хостовые IDS (HIDS): OSSEC / Wazuh — контролируют целостность файлов, журналы событий, попытки несанкционированного доступа на уровне операционной системы.</w:t>
      </w:r>
    </w:p>
    <w:p w14:paraId="5ADC536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SIEM-система (Security Information and Event Management): агрегирует логи из всех источников (МЭ, IDS, серверов, СКД), коррелирует события и генерирует алерты. Анализ и реагирование осуществляет SOC-команда (или ответственный ИБ-специалист).</w:t>
      </w:r>
    </w:p>
    <w:p w14:paraId="117164A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Honeypot-узлы в различных сегментах сети помогают выявлять разведывательную активность злоумышленников.</w:t>
      </w:r>
    </w:p>
    <w:p w14:paraId="1A8E7A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1.4. Прочие технические меры</w:t>
      </w:r>
    </w:p>
    <w:p w14:paraId="70CF0D64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VPN (IPsec/SSL/TLS) — для защищённого удалённого доступа сотрудников и партнёров.</w:t>
      </w:r>
    </w:p>
    <w:p w14:paraId="3D97235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Шифрование дисков (BitLocker, VeraCrypt) на ноутбуках и съёмных носителях.</w:t>
      </w:r>
    </w:p>
    <w:p w14:paraId="1EDEA32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DLP-система (Data Loss Prevention) — контролирует передачу конфиденциальных данных по электронной почте, мессенджерам и на внешние устройства.</w:t>
      </w:r>
    </w:p>
    <w:p w14:paraId="00325CE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Система управления уязвимостями (Vulnerability Management): регулярное сканирование инфраструктуры (Nessus, OpenVAS), патч-менеджмент.</w:t>
      </w:r>
    </w:p>
    <w:p w14:paraId="55D35C1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Резервное копирование данных по правилу 3-2-1 (3 копии, 2 разных носителя, 1 — офсайт/облако).</w:t>
      </w:r>
    </w:p>
    <w:p w14:paraId="35B76B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 Организация доступа к ресурсам</w:t>
      </w:r>
    </w:p>
    <w:p w14:paraId="2FFA94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Управление доступом в организации построено на принципах минимально необходимых привилегий, разделения обязанностей и централизованной идентификации.</w:t>
      </w:r>
    </w:p>
    <w:p w14:paraId="5CD118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2.1. Ролевая модель управления доступом (RBAC)</w:t>
      </w:r>
    </w:p>
    <w:p w14:paraId="0D1B58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 организации реализована ролевая модель управления доступом (Role-Based Access Control). Каждый пользователь получает только те права, которые необходимы для выполнения его должностных функций:</w:t>
      </w:r>
    </w:p>
    <w:p w14:paraId="52A9F974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4"/>
        <w:gridCol w:w="3791"/>
        <w:gridCol w:w="2775"/>
      </w:tblGrid>
      <w:tr w14:paraId="7CD6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81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Роль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9E0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Описание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D8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Уровень доступа</w:t>
            </w:r>
          </w:p>
        </w:tc>
      </w:tr>
      <w:tr w14:paraId="7CBD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1F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Администратор домена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D3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Управление AD, серверами, сетевым оборудованием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08A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Полный (ограниченный SoD)</w:t>
            </w:r>
          </w:p>
        </w:tc>
      </w:tr>
      <w:tr w14:paraId="5590A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C6F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ИБ-специалист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59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Мониторинг, аудит, управление СЗИ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42C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Чтение + специальный</w:t>
            </w:r>
          </w:p>
        </w:tc>
      </w:tr>
      <w:tr w14:paraId="28A8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4A5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Бизнес-пользователь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F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Работа с корпоративными приложениями, офисными данными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35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Ограниченный (по отделу)</w:t>
            </w:r>
          </w:p>
        </w:tc>
      </w:tr>
      <w:tr w14:paraId="5D61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CB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Гость / Подрядчик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2FE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Доступ к строго определённым ресурсам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5D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Минимальный, временный</w:t>
            </w:r>
          </w:p>
        </w:tc>
      </w:tr>
      <w:tr w14:paraId="34BD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2F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Сервисная учётная запись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7D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Работа приложений и служб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E8E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Точечный (least privilege)</w:t>
            </w:r>
          </w:p>
        </w:tc>
      </w:tr>
    </w:tbl>
    <w:p w14:paraId="57ABF68E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7DAC72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Назначение и изменение ролей проводится через формализованный процесс: заявка руководителя → согласование ИБ → исполнение IT → документирование.</w:t>
      </w:r>
    </w:p>
    <w:p w14:paraId="773E136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Ежеквартально проводится пересмотр прав доступа (Access Review / User Recertification) — подтверждение или отзыв прав каждого пользователя.</w:t>
      </w:r>
    </w:p>
    <w:p w14:paraId="3D99673C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При увольнении или переводе сотрудника учётная запись немедленно деактивируется или перенастраивается в день изменения статуса.</w:t>
      </w:r>
    </w:p>
    <w:p w14:paraId="482B8E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2.2. Аутентификация</w:t>
      </w:r>
    </w:p>
    <w:p w14:paraId="0FE4E7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Идентификация и аутентификация всех пользователей выполняется через централизованный каталог (Microsoft Active Directory / LDAP):</w:t>
      </w:r>
    </w:p>
    <w:p w14:paraId="70ED05A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Единый вход (SSO) на основе Kerberos / SAML 2.0 / OpenID Connect снижает количество паролей, которыми управляет пользователь.</w:t>
      </w:r>
    </w:p>
    <w:p w14:paraId="3A1D4927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Политика паролей: минимальная длина — 12 символов, обязательные группы символов (буквы верхнего/нижнего регистра, цифры, спецсимволы), срок действия — 90 дней, история паролей — 10 предыдущих.</w:t>
      </w:r>
    </w:p>
    <w:p w14:paraId="4368785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Привилегированные учётные записи (администраторы, сервисы) хранятся и контролируются через PAM-решение (Privileged Access Management, например CyberArk, HashiCorp Vault).</w:t>
      </w:r>
    </w:p>
    <w:p w14:paraId="5239084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Использование совместных (shared) учётных записей исключено; каждая личная учётная запись персонализирована.</w:t>
      </w:r>
    </w:p>
    <w:p w14:paraId="41F625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2.3. Многофакторная аутентификация (MFA/2FA)</w:t>
      </w:r>
    </w:p>
    <w:p w14:paraId="535008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Многофакторная аутентификация обязательна для следующих сценариев:</w:t>
      </w:r>
    </w:p>
    <w:p w14:paraId="1C3421A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Удалённый доступ по VPN — обязательно для всех пользователей (OTP-токен или приложение-аутентификатор: Google Authenticator, Microsoft Authenticator).</w:t>
      </w:r>
    </w:p>
    <w:p w14:paraId="7C901A8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Доступ к корпоративной электронной почте и облачным сервисам (Microsoft 365, Google Workspace).</w:t>
      </w:r>
    </w:p>
    <w:p w14:paraId="4EAFCCF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Вход в административные консоли, SIEM, PAM, системы виртуализации.</w:t>
      </w:r>
    </w:p>
    <w:p w14:paraId="3DC15FD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Доступ к финансовым и кадровым системам (ERP, 1С).</w:t>
      </w:r>
    </w:p>
    <w:p w14:paraId="31B67D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Для рядовых пользователей в корпоративной сети 2FA рекомендована, но применяется выборочно (в зависимости от критичности системы). Поэтапный план внедрения 2FA на все корпоративные сервисы рассчитан на 2024–2025 годы.</w:t>
      </w:r>
    </w:p>
    <w:p w14:paraId="5C90DE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 Инциденты информационной безопасности и их устранение</w:t>
      </w:r>
    </w:p>
    <w:p w14:paraId="69E29F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 организации функционирует формализованный процесс управления инцидентами ИБ (Incident Response), включающий этапы обнаружения, реагирования, устранения и постинцидентного анализа.</w:t>
      </w:r>
    </w:p>
    <w:p w14:paraId="43692C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3.1. Типовые инциденты и статистика</w:t>
      </w:r>
    </w:p>
    <w:p w14:paraId="46316112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860"/>
      </w:tblGrid>
      <w:tr w14:paraId="7082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6CA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Тип инцидента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F1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Кол-во (за год)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5C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Статус</w:t>
            </w:r>
          </w:p>
        </w:tc>
      </w:tr>
      <w:tr w14:paraId="4227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2E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Фишинговые письма (доставлено)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6C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~340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20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Заблокировано антиспамом / SIEM</w:t>
            </w:r>
          </w:p>
        </w:tc>
      </w:tr>
      <w:tr w14:paraId="05DBE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66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Попытки подбора пароля (brute-force)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51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~80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211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Заблокировано (политика блокировки)</w:t>
            </w:r>
          </w:p>
        </w:tc>
      </w:tr>
      <w:tr w14:paraId="1974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C2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Вредоносное ПО (обнаружено и нейтрализовано)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B0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12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EC6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Устранено, карантин</w:t>
            </w:r>
          </w:p>
        </w:tc>
      </w:tr>
      <w:tr w14:paraId="44CE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8E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Несанкционированный доступ к данным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CF4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2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DD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Расследовано, устранено</w:t>
            </w:r>
          </w:p>
        </w:tc>
      </w:tr>
      <w:tr w14:paraId="3C5E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23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Утечка данных (подтверждённая)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B5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0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C2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Не зафиксировано</w:t>
            </w:r>
          </w:p>
        </w:tc>
      </w:tr>
      <w:tr w14:paraId="70A11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AF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DDoS-атаки на внешние сервисы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BF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1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FD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beforeAutospacing="0" w:after="0" w:afterAutospacing="0" w:line="360" w:lineRule="auto"/>
              <w:ind w:left="0" w:leftChars="0" w:firstLine="709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8"/>
                <w:szCs w:val="28"/>
              </w:rPr>
              <w:t>Отражено (провайдер + NGFW)</w:t>
            </w:r>
          </w:p>
        </w:tc>
      </w:tr>
    </w:tbl>
    <w:p w14:paraId="3A342482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0777A6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3.2. Описание значимых инцидентов и меры по устранению</w:t>
      </w:r>
    </w:p>
    <w:p w14:paraId="180204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Инцидент №1 — Попытка несанкционированного доступа к кадровой системе</w:t>
      </w:r>
    </w:p>
    <w:p w14:paraId="022794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Описание: SIEM зафиксировал нетипичные попытки входа в HR-систему с корпоративной учётной записи вне рабочего времени (3:14 ночи) из нестандартной геолокации.</w:t>
      </w:r>
    </w:p>
    <w:p w14:paraId="1863D44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Реагирование: учётная запись заблокирована автоматически после 5 неудачных попыток; ИБ-специалист уведомлён через систему алертов.</w:t>
      </w:r>
    </w:p>
    <w:p w14:paraId="21AE753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Расследование: выяснено, что пароль пользователя оказался скомпрометирован через сторонний сервис (утечка в публичных базах).</w:t>
      </w:r>
    </w:p>
    <w:p w14:paraId="19D0DC8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Устранение: пароль сброшен, для учётной записи принудительно включена 2FA, пользователь проинструктирован. Сканирование инфраструктуры подтвердило отсутствие дальнейшего проникновения.</w:t>
      </w:r>
    </w:p>
    <w:p w14:paraId="5BF803F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Извлечённые уроки: ускорено внедрение обязательной 2FA для доступа к чувствительным системам.</w:t>
      </w:r>
    </w:p>
    <w:p w14:paraId="677D90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Инцидент №2 — Заражение рабочей станции вредоносным ПО</w:t>
      </w:r>
    </w:p>
    <w:p w14:paraId="76E956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Описание: антивирус обнаружил на рабочей станции сотрудника трояна-инфостилера, попавшего через вредоносное вложение в письме, обошедшее первичную фильтрацию.</w:t>
      </w:r>
    </w:p>
    <w:p w14:paraId="420B4C4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Реагирование: рабочая станция немедленно изолирована от сети (VLAN-карантин), пользователь переведён на временное устройство.</w:t>
      </w:r>
    </w:p>
    <w:p w14:paraId="132988F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Расследование: forensic-анализ образа диска показал, что данные с рабочей станции не были переданы вовне (сетевой трафик DLP заблокировал исходящие подключения к C2-серверу).</w:t>
      </w:r>
    </w:p>
    <w:p w14:paraId="75F473D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Устранение: станция переустановлена с чистого образа, пользовательские данные восстановлены из резервной копии, правила антиспама уточнены.</w:t>
      </w:r>
    </w:p>
    <w:p w14:paraId="4992203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Извлечённые уроки: проведён внеплановый инструктаж по фишингу, обновлены сигнатуры IDS/IPS.</w:t>
      </w:r>
    </w:p>
    <w:p w14:paraId="732FDB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3.3. Процесс управления инцидентами (IRP)</w:t>
      </w:r>
    </w:p>
    <w:p w14:paraId="095B76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Жизненный цикл инцидента в организации включает шесть этапов:</w:t>
      </w:r>
    </w:p>
    <w:p w14:paraId="3E39643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Подготовка: поддержание актуального плана реагирования (IRP), резервных контактов, инструментов форензики.</w:t>
      </w:r>
    </w:p>
    <w:p w14:paraId="18C6636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Обнаружение и анализ: автоматический мониторинг SIEM, ручной анализ, классификация по критичности (Low / Medium / High / Critical).</w:t>
      </w:r>
    </w:p>
    <w:p w14:paraId="55AA06A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Локализация: изоляция поражённых сегментов/хостов для предотвращения распространения.</w:t>
      </w:r>
    </w:p>
    <w:p w14:paraId="69CF1D0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Устранение: удаление вредоносного ПО, закрытие уязвимостей, восстановление данных из резервных копий.</w:t>
      </w:r>
    </w:p>
    <w:p w14:paraId="260D7B5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Восстановление: возврат систем в рабочее состояние, проверка работоспособности.</w:t>
      </w:r>
    </w:p>
    <w:p w14:paraId="33158146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Постинцидентный анализ (Post-Incident Review): оформление отчёта, извлечённые уроки, обновление политик.</w:t>
      </w:r>
    </w:p>
    <w:p w14:paraId="37AB94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 Обучение сотрудников по вопросам кибербезопасности</w:t>
      </w:r>
    </w:p>
    <w:p w14:paraId="4FA3C8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Человеческий фактор остаётся одним из главных векторов атак (фишинг, социальная инженерия). Поэтому обучение персонала является обязательным элементом системы ИБ организации.</w:t>
      </w:r>
    </w:p>
    <w:p w14:paraId="74E7A5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4.1. Вводный инструктаж для новых сотрудников</w:t>
      </w:r>
    </w:p>
    <w:p w14:paraId="4047F8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Каждый новый сотрудник в течение первых двух рабочих недель обязан пройти обязательный курс по информационной безопасности:</w:t>
      </w:r>
    </w:p>
    <w:p w14:paraId="5BDCEA5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Политика информационной безопасности организации: принципы, обязанности, ответственность.</w:t>
      </w:r>
    </w:p>
    <w:p w14:paraId="0A991D5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Правила работы с паролями и 2FA.</w:t>
      </w:r>
    </w:p>
    <w:p w14:paraId="7FB4C25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Безопасное использование электронной почты и интернета: распознавание фишинга и социальной инженерии.</w:t>
      </w:r>
    </w:p>
    <w:p w14:paraId="2448A84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Порядок работы с конфиденциальной информацией и персональными данными (включая требования 152-ФЗ).</w:t>
      </w:r>
    </w:p>
    <w:p w14:paraId="3F2C161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Правила работы с мобильными устройствами и удалённого доступа.</w:t>
      </w:r>
    </w:p>
    <w:p w14:paraId="7538D85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Порядок сообщения об инцидентах ИБ.</w:t>
      </w:r>
    </w:p>
    <w:p w14:paraId="7C83C8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Курс завершается тестированием. Минимальный проходной балл — 80%. При непрохождении — повторный инструктаж.</w:t>
      </w:r>
    </w:p>
    <w:p w14:paraId="4FE96D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4.2. Ежегодное обязательное обучение</w:t>
      </w:r>
    </w:p>
    <w:p w14:paraId="76A4DB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Все сотрудники ежегодно проходят обновлённый курс по актуальным киберугрозам на платформе дистанционного обучения (LMS):</w:t>
      </w:r>
    </w:p>
    <w:p w14:paraId="74F0AD7E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Новые и актуальные угрозы: программы-вымогатели (ransomware), BEC-атаки (Business Email Compromise), атаки на цепочку поставок.</w:t>
      </w:r>
    </w:p>
    <w:p w14:paraId="7C2D6C1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Безопасность в облачных и удалённых средах.</w:t>
      </w:r>
    </w:p>
    <w:p w14:paraId="53AB83C2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Изменения в политиках ИБ и нормативной базе.</w:t>
      </w:r>
    </w:p>
    <w:p w14:paraId="55AF3E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Прохождение курса обязательно. Статус обучения отслеживается отделом ИБ и HR. Сотрудники, не прошедшие курс в установленные сроки, лишаются возможности работать с корпоративными информационными системами до прохождения.</w:t>
      </w:r>
    </w:p>
    <w:p w14:paraId="1B9B16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4.3. Симуляция фишинговых атак</w:t>
      </w:r>
    </w:p>
    <w:p w14:paraId="08191F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Ежеквартально ИБ-служба проводит контролируемые фишинговые кампании с использованием специализированных платформ (GoPhish, KnowBe4 или аналог):</w:t>
      </w:r>
    </w:p>
    <w:p w14:paraId="15709E0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Создаются реалистичные фишинговые письма, имитирующие актуальные атаки.</w:t>
      </w:r>
    </w:p>
    <w:p w14:paraId="49D1347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Отслеживается процент сотрудников, открывших письмо, перешедших по ссылке, введших данные.</w:t>
      </w:r>
    </w:p>
    <w:p w14:paraId="55ED65E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Сотрудники, «попавшиеся» на симуляцию, немедленно перенаправляются на обучающий модуль с разбором ошибки.</w:t>
      </w:r>
    </w:p>
    <w:p w14:paraId="5351E33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Результаты агрегируются по отделам; руководители подразделений получают сводные отчёты.</w:t>
      </w:r>
    </w:p>
    <w:p w14:paraId="7CD112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Целевой показатель: доля «кликнувших» по фишинговой ссылке — менее 5% по итогам года.</w:t>
      </w:r>
    </w:p>
    <w:p w14:paraId="1F201D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4.4. Специализированное обучение для IT и ИБ-персонала</w:t>
      </w:r>
    </w:p>
    <w:p w14:paraId="0471A2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Сотрудники IT-подразделений и ИБ-службы проходят расширенное обучение:</w:t>
      </w:r>
    </w:p>
    <w:p w14:paraId="291B091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Сертификация в области ИБ: CISSP, CEH, CompTIA Security+, CISM (оплачивается организацией).</w:t>
      </w:r>
    </w:p>
    <w:p w14:paraId="0076CB4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Участие в CTF (Capture the Flag) и практических лабораториях.</w:t>
      </w:r>
    </w:p>
    <w:p w14:paraId="156E53F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Внешние курсы и конференции по ИБ (PHDays, Positive Hack Days, RSAC).</w:t>
      </w:r>
    </w:p>
    <w:p w14:paraId="097E8E2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Внутренние технические разборы инцидентов и threat intelligence briefings.</w:t>
      </w:r>
    </w:p>
    <w:p w14:paraId="7039E7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4.5. Культура безопасности и дополнительные активности</w:t>
      </w:r>
    </w:p>
    <w:p w14:paraId="4308344F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Ежемесячная рассылка «Дайджест ИБ» с описанием актуальных угроз, советами и примерами реальных атак в простом формате.</w:t>
      </w:r>
    </w:p>
    <w:p w14:paraId="4A74F2A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Плакаты и напоминания в корпоративных каналах коммуникации (Intranet, Teams/Slack) о правилах безопасной работы.</w:t>
      </w:r>
    </w:p>
    <w:p w14:paraId="0F39DDFB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Программа «Белая шляпа»: поощрение сотрудников, обнаруживших и корректно сообщивших об угрозах или уязвимостях.</w:t>
      </w:r>
    </w:p>
    <w:p w14:paraId="26C3FEE0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8"/>
          <w:szCs w:val="28"/>
        </w:rPr>
        <w:t>Ежегодный «Месяц кибербезопасности» (октябрь): серия вебинаров, квизов, практических упражнений.</w:t>
      </w:r>
    </w:p>
    <w:p w14:paraId="35C4B68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Автоматизация и оптимизация процессов</w:t>
      </w:r>
    </w:p>
    <w:p w14:paraId="2151ED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1. Какие задачи автоматизированы в организации?</w:t>
      </w:r>
    </w:p>
    <w:p w14:paraId="242D4B20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Здесь важно показать переход от «ручного труда» к надежным повторяемым процессам. Разделите ответ на логические блоки.</w:t>
      </w:r>
    </w:p>
    <w:p w14:paraId="51B330A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Примеры направлений автоматизации:</w:t>
      </w:r>
    </w:p>
    <w:p w14:paraId="5D14DF4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CI/CD (Deployment &amp; Updates):</w:t>
      </w:r>
    </w:p>
    <w:p w14:paraId="1C5D5B4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Внедрение пайплайнов (GitLab CI, Jenkins, GitHub Actions) для автоматической сборки кода, прогона тестов и деплоя в тестовые (staging) и продуктовые (production) среды.</w:t>
      </w:r>
    </w:p>
    <w:p w14:paraId="3BACBEB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Пример: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«Раньше деплой занимал 2 часа ручного копирования файлов. Теперь это автоматический процесс по клику, занимающий 15 минут с возможностью быстрого отката (rollback).»</w:t>
      </w:r>
    </w:p>
    <w:p w14:paraId="23E74EC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Сбор и анализ логов (Logging &amp; Monitoring):</w:t>
      </w:r>
    </w:p>
    <w:p w14:paraId="3A98F94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Централизованный сбор логов с помощью ELK Stack (Elasticsearch, Logstash, Kibana) или EFK (Fluentd).</w:t>
      </w:r>
    </w:p>
    <w:p w14:paraId="43D4CC96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Настройка алертинга (Prometheus + Grafana / Zabbix) для автоматического уведомления в мессенджеры (Slack/Telegram) при падении сервисов или превышении порогов CPU/RAM.</w:t>
      </w:r>
    </w:p>
    <w:p w14:paraId="48922D9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Резервное копирование (Backups):</w:t>
      </w:r>
    </w:p>
    <w:p w14:paraId="3575838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Автоматические скрипты для бэкапа баз данных и конфигураций с отправкой в облачное хранилище (S3) и проверкой целостности архивов.</w:t>
      </w:r>
    </w:p>
    <w:p w14:paraId="3AD2C9E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Управление конфигурациями:</w:t>
      </w:r>
    </w:p>
    <w:p w14:paraId="021DF1B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Автоматическая настройка новых серверов с помощью Ansible или Chef (установка пакетов, копирование конфигов, запуск служб).</w:t>
      </w:r>
    </w:p>
    <w:p w14:paraId="397118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08A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2. Используются ли скрипты или системы оркестрации?</w:t>
      </w:r>
    </w:p>
    <w:p w14:paraId="0F548F1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В этом пункте нужно продемонстрировать владение инструментарием — от простых решений до enterprise-уровня.</w:t>
      </w:r>
    </w:p>
    <w:p w14:paraId="7952945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Скрипты (Ad-hoc задачи и "клей" между системами):</w:t>
      </w:r>
    </w:p>
    <w:p w14:paraId="2163F21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Bash: Используется для простых задач на уровне ОС (чистка временных файлов, ротация логов, cron-задачи).</w:t>
      </w:r>
    </w:p>
    <w:p w14:paraId="42C70AF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Python: Применяется для более сложной логики (написание API-клиентов для взаимодействия с облачными провайдерами, парсинг данных, автоматизация отчетов).</w:t>
      </w:r>
    </w:p>
    <w:p w14:paraId="7054225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Системы оркестрации и контейнеризации (Масштабируемость):</w:t>
      </w:r>
    </w:p>
    <w:p w14:paraId="1F03249E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Docker: Используется для упаковки приложений и всех зависимостей в контейнеры, что гарантирует одинаковую работу среды на ноутбуке разработчика и на сервере.</w:t>
      </w:r>
    </w:p>
    <w:p w14:paraId="3677E4F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Kubernetes (K8s): Используется для управления кластером контейнеров.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3B5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3. Какие проблемы были выявлены и какие предложения внесены?</w:t>
      </w:r>
    </w:p>
    <w:p w14:paraId="5B2885C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Этот раздел должен строиться по принципу: Проблема -&gt; Решение -&gt; Результат. Это показывает ваше аналитическое мышление.</w:t>
      </w:r>
    </w:p>
    <w:p w14:paraId="12FA497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Кейс А: Проблема "Единой точки отказа" (SPOF)</w:t>
      </w:r>
    </w:p>
    <w:p w14:paraId="6A1D79C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Проблема: База данных работала на одном сервере. При сбое весь сервис останавливался.</w:t>
      </w:r>
    </w:p>
    <w:p w14:paraId="79F79F1B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Предложение: Настроить репликацию (Master-Slave) и автоматическое переключение (Failover).</w:t>
      </w:r>
    </w:p>
    <w:p w14:paraId="735B8DE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Результат: Downtime (время простоя) сократился с часов до секунд.</w:t>
      </w:r>
    </w:p>
    <w:p w14:paraId="37D4F3A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Кейс Б: Проблема "Слепой зоны"</w:t>
      </w:r>
    </w:p>
    <w:p w14:paraId="0DFD8A5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Проблема: Ошибки 500 на сайте обнаруживались только после жалоб клиентов.</w:t>
      </w:r>
    </w:p>
    <w:p w14:paraId="765BA74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Предложение: Внедрение системы мониторинга (Sentry для ошибок кода, Prometheus для метрик инфраструктуры).</w:t>
      </w:r>
    </w:p>
    <w:p w14:paraId="0EAD8E2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Результат: Команда узнает об инцидентах раньше пользователей, время реакции (MTTR) снизилось на 60%.</w:t>
      </w:r>
    </w:p>
    <w:p w14:paraId="3FC88B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46E9F65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Кейс В: Проблема "Рутины"</w:t>
      </w:r>
    </w:p>
    <w:p w14:paraId="307723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7EDF2EAD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Проблема: Онбординг нового разработчика (выдача доступов, VPN, создание почты) занимал 2 дня работы админа.</w:t>
      </w:r>
    </w:p>
    <w:p w14:paraId="26766729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Предложение: Автоматизация через Terraform или скрипты Identity Management.</w:t>
      </w:r>
    </w:p>
    <w:p w14:paraId="0EC840B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Результат: Доступы выдаются автоматически за 15 минут.</w:t>
      </w:r>
    </w:p>
    <w:p w14:paraId="0C840D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D44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4. Участие в настройке или оптимизации процессов</w:t>
      </w:r>
    </w:p>
    <w:p w14:paraId="14C4A537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Здесь нужно углубиться в технические детали оптимизации производительности (Performance Tuning).</w:t>
      </w:r>
    </w:p>
    <w:p w14:paraId="13AF746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Балансировка нагрузки (Load Balancing):</w:t>
      </w:r>
    </w:p>
    <w:p w14:paraId="747D35B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Что сделано: Настройка Nginx или HAProxy перед группой серверов приложений.</w:t>
      </w:r>
    </w:p>
    <w:p w14:paraId="79C8526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Детали:</w:t>
      </w:r>
    </w:p>
    <w:p w14:paraId="60EE299E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Внедрение алгоритма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Least Connections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вместо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Round Robin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для более равномерного распределения запросов.</w:t>
      </w:r>
    </w:p>
    <w:p w14:paraId="5BC5170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Настройка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Health Checks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, чтобы трафик не шел на зависшие серверы.</w:t>
      </w:r>
    </w:p>
    <w:p w14:paraId="23FDBE5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Настройка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Sticky Sessions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, если приложению требуется сохранять состояние пользователя на конкретном сервере.</w:t>
      </w:r>
    </w:p>
    <w:p w14:paraId="3BFF013B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Кэширование (Caching):</w:t>
      </w:r>
    </w:p>
    <w:p w14:paraId="6088A6C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Что сделано: Внедрение Redis или Memcached.</w:t>
      </w:r>
    </w:p>
    <w:p w14:paraId="4FF457F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Детали:</w:t>
      </w:r>
    </w:p>
    <w:p w14:paraId="04FE44B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Кэширование "тяжелых" SQL-запросов (например, список товаров или профиль пользователя).</w:t>
      </w:r>
    </w:p>
    <w:p w14:paraId="3366995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Настройка времени жизни кэша (TTL) для баланса между актуальностью данных и нагрузкой на БД.</w:t>
      </w:r>
    </w:p>
    <w:p w14:paraId="4A926469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Использование CDN (Cloudflare) для кэширования статики (картинки, JS, CSS) ближе к пользователю.</w:t>
      </w:r>
    </w:p>
    <w:p w14:paraId="7B195C2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Оптимизация базы данных:</w:t>
      </w:r>
    </w:p>
    <w:p w14:paraId="156E9C89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Что сделано: Анализ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auto"/>
          <w:sz w:val="28"/>
          <w:szCs w:val="28"/>
        </w:rPr>
        <w:t>Slow Query Log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44BAF2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1AC3A2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7DFF502F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t>Детали: Добавление недостающих индексов, переписывание неоптимальных JOIN-запросов, архивация старых данных в "холодное" хранилище.</w:t>
      </w:r>
    </w:p>
    <w:p w14:paraId="2381A3C1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</w:rPr>
        <w:br w:type="page"/>
      </w:r>
    </w:p>
    <w:p w14:paraId="0101D978">
      <w:pPr>
        <w:pStyle w:val="15"/>
        <w:numPr>
          <w:ilvl w:val="0"/>
          <w:numId w:val="0"/>
        </w:numPr>
        <w:ind w:leftChars="0"/>
        <w:jc w:val="center"/>
        <w:rPr>
          <w:rFonts w:ascii="Times New Roman Полужирный" w:hAnsi="Times New Roman Полужирный"/>
          <w:b w:val="0"/>
          <w:bCs w:val="0"/>
          <w:caps/>
          <w:color w:val="auto"/>
          <w:sz w:val="22"/>
          <w:szCs w:val="22"/>
        </w:rPr>
      </w:pPr>
      <w:r>
        <w:rPr>
          <w:rFonts w:hint="default" w:ascii="Times New Roman Полужирный" w:hAnsi="Times New Roman Полужирный"/>
          <w:b w:val="0"/>
          <w:bCs w:val="0"/>
          <w:caps/>
          <w:color w:val="auto"/>
          <w:sz w:val="22"/>
          <w:szCs w:val="22"/>
          <w:lang w:val="ru-RU"/>
        </w:rPr>
        <w:t xml:space="preserve">3 </w:t>
      </w:r>
      <w:r>
        <w:rPr>
          <w:rFonts w:ascii="Times New Roman Полужирный" w:hAnsi="Times New Roman Полужирный"/>
          <w:b w:val="0"/>
          <w:bCs w:val="0"/>
          <w:caps/>
          <w:color w:val="auto"/>
          <w:sz w:val="22"/>
          <w:szCs w:val="22"/>
        </w:rPr>
        <w:t>Выполняемые задания</w:t>
      </w:r>
    </w:p>
    <w:p w14:paraId="5BE4BE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>Ц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елью производственной практики стал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>а реализация базы данных по теме диплома и реализация в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>еб интерфейса и API для изменения данных в созданной  базе данных.</w:t>
      </w:r>
    </w:p>
    <w:p w14:paraId="5A7D2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 xml:space="preserve">Работа над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t>программной по следующему плану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:</w:t>
      </w:r>
    </w:p>
    <w:p w14:paraId="2F4E907F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Разработка (дни 1-3): Создание подсистемы и подключение необходимых библиотек.</w:t>
      </w:r>
    </w:p>
    <w:p w14:paraId="1E97FF48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Тестирование (дни 4-5): Проверка на ошибки и неисправности.</w:t>
      </w:r>
    </w:p>
    <w:p w14:paraId="61842095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Документирование (дни 6-7): Составление технического задания (ТЗ), руководств пользователя и администратора, а также диаграмм.</w:t>
      </w:r>
    </w:p>
    <w:p w14:paraId="662509E3">
      <w:pPr>
        <w:pStyle w:val="1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Отчетность (день 8): Оформление итогового отчета.</w:t>
      </w:r>
    </w:p>
    <w:p w14:paraId="44FB470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E3D3D9F">
      <w:pPr>
        <w:spacing w:before="1800" w:after="200"/>
        <w:jc w:val="center"/>
        <w:rPr>
          <w:rFonts w:ascii="Arial" w:hAnsi="Arial" w:eastAsia="Arial" w:cs="Arial"/>
          <w:b w:val="0"/>
          <w:bCs w:val="0"/>
          <w:color w:val="auto"/>
          <w:sz w:val="40"/>
          <w:szCs w:val="40"/>
        </w:rPr>
      </w:pPr>
    </w:p>
    <w:p w14:paraId="49C7906F">
      <w:pPr>
        <w:spacing w:before="1800" w:after="200"/>
        <w:jc w:val="center"/>
        <w:rPr>
          <w:rFonts w:ascii="Arial" w:hAnsi="Arial" w:eastAsia="Arial" w:cs="Arial"/>
          <w:b w:val="0"/>
          <w:bCs w:val="0"/>
          <w:color w:val="auto"/>
          <w:sz w:val="40"/>
          <w:szCs w:val="40"/>
        </w:rPr>
      </w:pPr>
    </w:p>
    <w:p w14:paraId="0E4E94C8">
      <w:pPr>
        <w:spacing w:before="1800" w:after="200"/>
        <w:jc w:val="center"/>
        <w:rPr>
          <w:rFonts w:ascii="Arial" w:hAnsi="Arial" w:eastAsia="Arial" w:cs="Arial"/>
          <w:b w:val="0"/>
          <w:bCs w:val="0"/>
          <w:color w:val="auto"/>
          <w:sz w:val="40"/>
          <w:szCs w:val="40"/>
        </w:rPr>
      </w:pPr>
    </w:p>
    <w:p w14:paraId="6CE8B8EC">
      <w:pPr>
        <w:spacing w:before="1800" w:after="200"/>
        <w:jc w:val="center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40"/>
          <w:szCs w:val="40"/>
        </w:rPr>
        <w:t>ТЕХНИЧЕСКОЕ ЗАДАНИЕ</w:t>
      </w:r>
    </w:p>
    <w:p w14:paraId="4A5154C8">
      <w:pPr>
        <w:spacing w:after="80"/>
        <w:jc w:val="center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6"/>
          <w:szCs w:val="26"/>
        </w:rPr>
        <w:t>на разработку программного обеспечения</w:t>
      </w:r>
    </w:p>
    <w:p w14:paraId="0CBB45D4">
      <w:pPr>
        <w:spacing w:after="80"/>
        <w:rPr>
          <w:b w:val="0"/>
          <w:bCs w:val="0"/>
          <w:color w:val="auto"/>
        </w:rPr>
      </w:pPr>
    </w:p>
    <w:p w14:paraId="152DDF08">
      <w:pPr>
        <w:spacing w:after="120"/>
        <w:jc w:val="center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32"/>
          <w:szCs w:val="32"/>
        </w:rPr>
        <w:t>«Система аудита и учёта склада</w:t>
      </w:r>
    </w:p>
    <w:p w14:paraId="565435F6">
      <w:pPr>
        <w:spacing w:after="400"/>
        <w:jc w:val="center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32"/>
          <w:szCs w:val="32"/>
        </w:rPr>
        <w:t>радиоэлектронных компонентов»</w:t>
      </w:r>
      <w:bookmarkStart w:id="0" w:name="_GoBack"/>
      <w:bookmarkEnd w:id="0"/>
    </w:p>
    <w:p w14:paraId="143584B1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1. Общие сведения</w:t>
      </w:r>
    </w:p>
    <w:p w14:paraId="44BB3BBB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1.1. Наименование системы</w:t>
      </w:r>
    </w:p>
    <w:p w14:paraId="1F0185AC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Полное наименование: «Система аудита и учёта склада радиоэлектронных компонентов» (далее — Система, СУС-РЭК).</w:t>
      </w:r>
    </w:p>
    <w:p w14:paraId="301BEC19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Краткое наименование: СУС-РЭК.</w:t>
      </w:r>
    </w:p>
    <w:p w14:paraId="5FBB5BD3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1.2. Основание для разработки</w:t>
      </w:r>
    </w:p>
    <w:p w14:paraId="7D17D815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Разработка Системы осуществляется на основании потребности предприятий, эксплуатирующих склады радиоэлектронных компонентов (РЭК), в автоматизации процессов учёта, контроля остатков и аудита движения материальных ценностей.</w:t>
      </w:r>
    </w:p>
    <w:p w14:paraId="3DCC77F1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1.3. Назначение системы</w:t>
      </w:r>
    </w:p>
    <w:p w14:paraId="40F1121A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Система предназначена для:</w:t>
      </w:r>
    </w:p>
    <w:p w14:paraId="59ADC37F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ведения номенклатурного каталога радиоэлектронных компонентов;</w:t>
      </w:r>
    </w:p>
    <w:p w14:paraId="777770E6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учёта текущих остатков компонентов в разрезе мест хранения;</w:t>
      </w:r>
    </w:p>
    <w:p w14:paraId="223E8694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оформления и обработки приходных и расходных накладных;</w:t>
      </w:r>
    </w:p>
    <w:p w14:paraId="2A8FEF00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проведения инвентаризаций с фиксацией расхождений;</w:t>
      </w:r>
    </w:p>
    <w:p w14:paraId="186C94A4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автоматического ведения неизменяемого журнала аудита всех операций;</w:t>
      </w:r>
    </w:p>
    <w:p w14:paraId="78BE423C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формирования отчётов о состоянии склада и движении ТМЦ.</w:t>
      </w:r>
    </w:p>
    <w:p w14:paraId="7B59C5C7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1.4. Плановые сроки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2257"/>
        <w:gridCol w:w="2256"/>
      </w:tblGrid>
      <w:tr w14:paraId="7A8D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A18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Этап</w:t>
            </w:r>
          </w:p>
        </w:tc>
        <w:tc>
          <w:tcPr>
            <w:tcW w:w="22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CB4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Срок</w:t>
            </w:r>
          </w:p>
        </w:tc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FFC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Результат</w:t>
            </w:r>
          </w:p>
        </w:tc>
      </w:tr>
      <w:tr w14:paraId="1A35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58F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Разработка БД и моделей</w:t>
            </w:r>
          </w:p>
        </w:tc>
        <w:tc>
          <w:tcPr>
            <w:tcW w:w="22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287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 неделя</w:t>
            </w:r>
          </w:p>
        </w:tc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7B5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models.py, database.py</w:t>
            </w:r>
          </w:p>
        </w:tc>
      </w:tr>
      <w:tr w14:paraId="4FAB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AB5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Разработка API</w:t>
            </w:r>
          </w:p>
        </w:tc>
        <w:tc>
          <w:tcPr>
            <w:tcW w:w="22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A1F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 неделя</w:t>
            </w:r>
          </w:p>
        </w:tc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D59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main.py, schemas.py</w:t>
            </w:r>
          </w:p>
        </w:tc>
      </w:tr>
      <w:tr w14:paraId="7892E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1D1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Тестирование</w:t>
            </w:r>
          </w:p>
        </w:tc>
        <w:tc>
          <w:tcPr>
            <w:tcW w:w="22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226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3 дня</w:t>
            </w:r>
          </w:p>
        </w:tc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EC8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Отчёт о тестировании</w:t>
            </w:r>
          </w:p>
        </w:tc>
      </w:tr>
      <w:tr w14:paraId="5321D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A22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Документирование</w:t>
            </w:r>
          </w:p>
        </w:tc>
        <w:tc>
          <w:tcPr>
            <w:tcW w:w="22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439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 дня</w:t>
            </w:r>
          </w:p>
        </w:tc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708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ТЗ, README</w:t>
            </w:r>
          </w:p>
        </w:tc>
      </w:tr>
    </w:tbl>
    <w:p w14:paraId="623EFE2C">
      <w:pPr>
        <w:spacing w:after="80"/>
        <w:rPr>
          <w:b w:val="0"/>
          <w:bCs w:val="0"/>
          <w:color w:val="auto"/>
        </w:rPr>
      </w:pPr>
    </w:p>
    <w:p w14:paraId="78A72D26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6D226CA8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2. Требования к системе</w:t>
      </w:r>
    </w:p>
    <w:p w14:paraId="62F4086A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2.1. Функциональные требования</w:t>
      </w:r>
    </w:p>
    <w:p w14:paraId="4A37B2D1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2.1.1. Управление каталогом компонентов</w:t>
      </w:r>
    </w:p>
    <w:p w14:paraId="019CB72A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Система должна обеспечивать:</w:t>
      </w:r>
    </w:p>
    <w:p w14:paraId="34F847D4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создание, просмотр, редактирование и деактивацию записей о компонентах;</w:t>
      </w:r>
    </w:p>
    <w:p w14:paraId="29A923F5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хранение атрибутов компонента: артикул (Part Number), наименование, категория, производитель, корпус, единица измерения, минимальный уровень остатка, цена, ссылка на даташит;</w:t>
      </w:r>
    </w:p>
    <w:p w14:paraId="5C8C93D3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поиск компонентов по наименованию и артикулу;</w:t>
      </w:r>
    </w:p>
    <w:p w14:paraId="62751463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фильтрацию по категории и производителю;</w:t>
      </w:r>
    </w:p>
    <w:p w14:paraId="56DB78FD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мягкое удаление (деактивацию) без физического удаления записи.</w:t>
      </w:r>
    </w:p>
    <w:p w14:paraId="7D9952F3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2.1.2. Учёт остатков</w:t>
      </w:r>
    </w:p>
    <w:p w14:paraId="489E9EF9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хранение текущего остатка каждого компонента в разрезе ячеек хранения;</w:t>
      </w:r>
    </w:p>
    <w:p w14:paraId="5BF346B4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отображение суммарного остатка по компоненту;</w:t>
      </w:r>
    </w:p>
    <w:p w14:paraId="166962B1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поле «зарезервировано» для резервирования компонентов под задачи;</w:t>
      </w:r>
    </w:p>
    <w:p w14:paraId="5AB5C698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ручная корректировка остатка с обязательным указанием причины и оператора;</w:t>
      </w:r>
    </w:p>
    <w:p w14:paraId="7028187A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автоматическое определение дефицитных позиций (остаток ниже минимального уровня).</w:t>
      </w:r>
    </w:p>
    <w:p w14:paraId="652755BB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2.1.3. Приходные накладные</w:t>
      </w:r>
    </w:p>
    <w:p w14:paraId="0D07735C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создание приходной накладной в статусе «черновик» с указанием поставщика, номера счёта и позиций;</w:t>
      </w:r>
    </w:p>
    <w:p w14:paraId="5C0F4AF6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добавление позиций: компонент, ячейка назначения, количество, цена;</w:t>
      </w:r>
    </w:p>
    <w:p w14:paraId="1A55049C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подтверждение накладной — автоматическое увеличение остатков и запись в журнал аудита;</w:t>
      </w:r>
    </w:p>
    <w:p w14:paraId="787C8922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отмена черновика без изменения остатков;</w:t>
      </w:r>
    </w:p>
    <w:p w14:paraId="4A2D3173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невозможность отмены уже подтверждённой накладной.</w:t>
      </w:r>
    </w:p>
    <w:p w14:paraId="2D8256A1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2.1.4. Расходные накладные</w:t>
      </w:r>
    </w:p>
    <w:p w14:paraId="236A2C38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создание расходной накладной с указанием подразделения, заявителя, цели;</w:t>
      </w:r>
    </w:p>
    <w:p w14:paraId="53CCBEAD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подтверждение — автоматическое уменьшение остатков с проверкой достаточности;</w:t>
      </w:r>
    </w:p>
    <w:p w14:paraId="6E7AFBD9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отказ в подтверждении при нехватке компонентов с информативным сообщением об ошибке;</w:t>
      </w:r>
    </w:p>
    <w:p w14:paraId="40A5E3A8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запись каждого списания в журнал аудита.</w:t>
      </w:r>
    </w:p>
    <w:p w14:paraId="39DFCBA7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2.1.5. Инвентаризация</w:t>
      </w:r>
    </w:p>
    <w:p w14:paraId="153A8CA1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создание акта инвентаризации с перечнем компонентов и фактическим количеством;</w:t>
      </w:r>
    </w:p>
    <w:p w14:paraId="505EE4AB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автоматический расчёт расхождения (факт − учёт) по каждой позиции;</w:t>
      </w:r>
    </w:p>
    <w:p w14:paraId="65EAE1D5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приведение учётных остатков к фактическим значениям при подтверждении акта;</w:t>
      </w:r>
    </w:p>
    <w:p w14:paraId="0C26DEC6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фиксация каждого расхождения в журнале аудита с пометкой «инвентаризация».</w:t>
      </w:r>
    </w:p>
    <w:p w14:paraId="539939DC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2.1.6. Журнал аудита</w:t>
      </w:r>
    </w:p>
    <w:p w14:paraId="157F2ADD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автоматическая запись всех изменений остатков: приход, расход, корректировка, инвентаризация;</w:t>
      </w:r>
    </w:p>
    <w:p w14:paraId="49BD4490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хранение: тип операции, сущность, компонент, ячейка, остаток до/после, оператор, дата и время;</w:t>
      </w:r>
    </w:p>
    <w:p w14:paraId="576C903E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журнал доступен только для чтения — записи не редактируются и не удаляются;</w:t>
      </w:r>
    </w:p>
    <w:p w14:paraId="53A3FECE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фильтрация журнала по компоненту, типу операции, диапазону дат.</w:t>
      </w:r>
    </w:p>
    <w:p w14:paraId="36A3E4CE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2.1.7. Отчёты</w:t>
      </w:r>
    </w:p>
    <w:p w14:paraId="6A9DC435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сводный отчёт по остаткам: количество, резерв, доступно, стоимость запаса;</w:t>
      </w:r>
    </w:p>
    <w:p w14:paraId="1C5C40A1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отчёт о дефицитных позициях (остаток &lt; минимальный уровень);</w:t>
      </w:r>
    </w:p>
    <w:p w14:paraId="02EA47B1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история движения компонента с расчётом дельты по каждой операции.</w:t>
      </w:r>
    </w:p>
    <w:p w14:paraId="7772E31E">
      <w:pPr>
        <w:spacing w:after="80"/>
        <w:rPr>
          <w:b w:val="0"/>
          <w:bCs w:val="0"/>
          <w:color w:val="auto"/>
        </w:rPr>
      </w:pPr>
    </w:p>
    <w:p w14:paraId="7D2CC494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2.2. Нефункциональные требования</w:t>
      </w:r>
    </w:p>
    <w:p w14:paraId="6949645A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2.2.1. Производительность</w:t>
      </w:r>
    </w:p>
    <w:p w14:paraId="61C75CC3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время отклика API на стандартные запросы — не более 500 мс;</w:t>
      </w:r>
    </w:p>
    <w:p w14:paraId="66327C1D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поддержка одновременной работы не менее 10 пользователей;</w:t>
      </w:r>
    </w:p>
    <w:p w14:paraId="6C694158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хранение не менее 100 000 записей журнала аудита без деградации производительности.</w:t>
      </w:r>
    </w:p>
    <w:p w14:paraId="3132BA60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2.2.2. Надёжность и целостность данных</w:t>
      </w:r>
    </w:p>
    <w:p w14:paraId="1A1F314F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все изменения остатков выполняются в транзакциях — частичное обновление недопустимо;</w:t>
      </w:r>
    </w:p>
    <w:p w14:paraId="180609A0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наличие ограничений целостности на уровне БД (внешние ключи, NOT NULL);</w:t>
      </w:r>
    </w:p>
    <w:p w14:paraId="4A630667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невозможность создания отрицательного остатка.</w:t>
      </w:r>
    </w:p>
    <w:p w14:paraId="5CA16D43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2.2.3. Безопасность</w:t>
      </w:r>
    </w:p>
    <w:p w14:paraId="602D0340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журнал аудита защищён от редактирования и удаления на уровне API;</w:t>
      </w:r>
    </w:p>
    <w:p w14:paraId="2BAC6407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все запросы, изменяющие остатки, должны содержать идентификатор оператора;</w:t>
      </w:r>
    </w:p>
    <w:p w14:paraId="1C31A36B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входные данные проходят валидацию через Pydantic-схемы.</w:t>
      </w:r>
    </w:p>
    <w:p w14:paraId="7354A8A8">
      <w:pPr>
        <w:pStyle w:val="4"/>
        <w:spacing w:before="160" w:after="6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2.2.4. Сопровождаемость</w:t>
      </w:r>
    </w:p>
    <w:p w14:paraId="13B389F3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исходный код разбит на модули: модели, схемы, бизнес-логика, конфигурация;</w:t>
      </w:r>
    </w:p>
    <w:p w14:paraId="034C80D7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наличие документации в формате OpenAPI (Swagger UI);</w:t>
      </w:r>
    </w:p>
    <w:p w14:paraId="7ACF9677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возможность смены СУБД с SQLite на PostgreSQL без изменения бизнес-логики.</w:t>
      </w:r>
    </w:p>
    <w:p w14:paraId="5B051750">
      <w:pPr>
        <w:spacing w:after="80"/>
        <w:rPr>
          <w:b w:val="0"/>
          <w:bCs w:val="0"/>
          <w:color w:val="auto"/>
        </w:rPr>
      </w:pPr>
    </w:p>
    <w:p w14:paraId="656C1EFC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74739DB9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3. Архитектура системы</w:t>
      </w:r>
    </w:p>
    <w:p w14:paraId="51FF10A3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3.1. Общая архитектура</w:t>
      </w:r>
    </w:p>
    <w:p w14:paraId="34F04EDA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Система реализована по трёхслойной архитектуре: уровень хранения данных (СУБД), уровень бизнес-логики (Python / FastAPI), уровень представления (REST API / Swagger UI).</w:t>
      </w:r>
    </w:p>
    <w:p w14:paraId="60F77AF0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3.2. Технологический стек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3526"/>
      </w:tblGrid>
      <w:tr w14:paraId="599A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A0E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Компонент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38E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Технология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6A9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Версия</w:t>
            </w:r>
          </w:p>
        </w:tc>
      </w:tr>
      <w:tr w14:paraId="38B8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810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Язык программирования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079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Python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0E0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3.11+</w:t>
            </w:r>
          </w:p>
        </w:tc>
      </w:tr>
      <w:tr w14:paraId="3F6D5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62A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Веб-фреймворк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E9E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FastAPI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A31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0.109+</w:t>
            </w:r>
          </w:p>
        </w:tc>
      </w:tr>
      <w:tr w14:paraId="695E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4C4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CB2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SQLAlchemy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379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2.0+</w:t>
            </w:r>
          </w:p>
        </w:tc>
      </w:tr>
      <w:tr w14:paraId="7C691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C39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Валидация данных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C1D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Pydantic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D3F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2.6+</w:t>
            </w:r>
          </w:p>
        </w:tc>
      </w:tr>
      <w:tr w14:paraId="363F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2EE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СУБД (разработка)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A8A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SQLite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B69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3.x</w:t>
            </w:r>
          </w:p>
        </w:tc>
      </w:tr>
      <w:tr w14:paraId="3F3C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1EA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СУБД (производство)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76B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PostgreSQL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18B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14+</w:t>
            </w:r>
          </w:p>
        </w:tc>
      </w:tr>
      <w:tr w14:paraId="500F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241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Сервер приложений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DCB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Uvicorn (ASGI)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28E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0.27+</w:t>
            </w:r>
          </w:p>
        </w:tc>
      </w:tr>
      <w:tr w14:paraId="21B1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FA7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Документация API</w:t>
            </w:r>
          </w:p>
        </w:tc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F31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Swagger UI / ReDoc</w:t>
            </w:r>
          </w:p>
        </w:tc>
        <w:tc>
          <w:tcPr>
            <w:tcW w:w="3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F48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авто</w:t>
            </w:r>
          </w:p>
        </w:tc>
      </w:tr>
    </w:tbl>
    <w:p w14:paraId="2AAD0C0F">
      <w:pPr>
        <w:spacing w:after="80"/>
        <w:rPr>
          <w:b w:val="0"/>
          <w:bCs w:val="0"/>
          <w:color w:val="auto"/>
        </w:rPr>
      </w:pPr>
    </w:p>
    <w:p w14:paraId="6AEBAF88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3.3. Структура модулей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1730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AF8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Файл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65A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Назначение</w:t>
            </w:r>
          </w:p>
        </w:tc>
      </w:tr>
      <w:tr w14:paraId="4931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F82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models.py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8D8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SQLAlchemy-модели — определение схемы базы данных</w:t>
            </w:r>
          </w:p>
        </w:tc>
      </w:tr>
      <w:tr w14:paraId="1201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A44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schemas.py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55B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Pydantic-схемы — валидация входных и выходных данных API</w:t>
            </w:r>
          </w:p>
        </w:tc>
      </w:tr>
      <w:tr w14:paraId="30D64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2FF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database.py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6AB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Конфигурация подключения к БД, инициализация, seed-данные</w:t>
            </w:r>
          </w:p>
        </w:tc>
      </w:tr>
      <w:tr w14:paraId="74B2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1B5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main.py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130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FastAPI-приложение: все эндпоинты, бизнес-логика, аудит</w:t>
            </w:r>
          </w:p>
        </w:tc>
      </w:tr>
      <w:tr w14:paraId="6207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FAE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requirements.txt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3E5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зависимостей Python</w:t>
            </w:r>
          </w:p>
        </w:tc>
      </w:tr>
    </w:tbl>
    <w:p w14:paraId="59F2500C">
      <w:pPr>
        <w:spacing w:after="80"/>
        <w:rPr>
          <w:b w:val="0"/>
          <w:bCs w:val="0"/>
          <w:color w:val="auto"/>
        </w:rPr>
      </w:pPr>
    </w:p>
    <w:p w14:paraId="2DA9525A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70302A4E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4. Схема базы данных</w:t>
      </w:r>
    </w:p>
    <w:p w14:paraId="0E2C280B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4.1. Перечень таблиц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771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600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Таблица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453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Назначение</w:t>
            </w:r>
          </w:p>
        </w:tc>
      </w:tr>
      <w:tr w14:paraId="061B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828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component_categories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3F8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Категории РЭК (резисторы, конденсаторы, ИС и т.д.)</w:t>
            </w:r>
          </w:p>
        </w:tc>
      </w:tr>
      <w:tr w14:paraId="0709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B0B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manufacturers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863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Производители компонентов</w:t>
            </w:r>
          </w:p>
        </w:tc>
      </w:tr>
      <w:tr w14:paraId="180F6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A7B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suppliers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B0D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Поставщики</w:t>
            </w:r>
          </w:p>
        </w:tc>
      </w:tr>
      <w:tr w14:paraId="4B88F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0B0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storage_locations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8EB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Ячейки хранения (стеллаж / полка / ячейка)</w:t>
            </w:r>
          </w:p>
        </w:tc>
      </w:tr>
      <w:tr w14:paraId="411E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3EC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components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1B1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Каталог радиоэлектронных компонентов</w:t>
            </w:r>
          </w:p>
        </w:tc>
      </w:tr>
      <w:tr w14:paraId="0EA3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9D2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stocks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06F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Текущий остаток компонента в ячейке хранения</w:t>
            </w:r>
          </w:p>
        </w:tc>
      </w:tr>
      <w:tr w14:paraId="1F9C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E82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receipts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1C1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Заголовки приходных накладных</w:t>
            </w:r>
          </w:p>
        </w:tc>
      </w:tr>
      <w:tr w14:paraId="4AAB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017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receipt_items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B88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Позиции приходных накладных</w:t>
            </w:r>
          </w:p>
        </w:tc>
      </w:tr>
      <w:tr w14:paraId="61FB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BB5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issues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45C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Заголовки расходных накладных</w:t>
            </w:r>
          </w:p>
        </w:tc>
      </w:tr>
      <w:tr w14:paraId="32A8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03B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issue_items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F80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Позиции расходных накладных</w:t>
            </w:r>
          </w:p>
        </w:tc>
      </w:tr>
      <w:tr w14:paraId="740C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781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inventories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2A7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Акты инвентаризации</w:t>
            </w:r>
          </w:p>
        </w:tc>
      </w:tr>
      <w:tr w14:paraId="2778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635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inventory_items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B9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Позиции акта инвентаризации (учёт vs факт)</w:t>
            </w:r>
          </w:p>
        </w:tc>
      </w:tr>
      <w:tr w14:paraId="0448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A58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audit_logs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C9F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Журнал аудита всех операций с остатками</w:t>
            </w:r>
          </w:p>
        </w:tc>
      </w:tr>
    </w:tbl>
    <w:p w14:paraId="4BCCC54D">
      <w:pPr>
        <w:spacing w:after="80"/>
        <w:rPr>
          <w:b w:val="0"/>
          <w:bCs w:val="0"/>
          <w:color w:val="auto"/>
        </w:rPr>
      </w:pPr>
    </w:p>
    <w:p w14:paraId="474F5570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4.2. Ключевые поля таблицы components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026"/>
      </w:tblGrid>
      <w:tr w14:paraId="01599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5F2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A40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Тип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044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Описание</w:t>
            </w:r>
          </w:p>
        </w:tc>
      </w:tr>
      <w:tr w14:paraId="6ED6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51E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6CC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 PK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D4F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Первичный ключ</w:t>
            </w:r>
          </w:p>
        </w:tc>
      </w:tr>
      <w:tr w14:paraId="1029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6C7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part_number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424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1D0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Артикул / Part Number, уникальный</w:t>
            </w:r>
          </w:p>
        </w:tc>
      </w:tr>
      <w:tr w14:paraId="4F853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8E5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6A8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VARCHAR(200)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EC4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Наименование компонента</w:t>
            </w:r>
          </w:p>
        </w:tc>
      </w:tr>
      <w:tr w14:paraId="5664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009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category_id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F78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 FK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CB4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Ссылка на component_categories</w:t>
            </w:r>
          </w:p>
        </w:tc>
      </w:tr>
      <w:tr w14:paraId="45F4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2E9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manufacturer_id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29B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 FK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6C5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Ссылка на manufacturers</w:t>
            </w:r>
          </w:p>
        </w:tc>
      </w:tr>
      <w:tr w14:paraId="0E3EE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462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package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678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0E4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Корпус (0402, DIP-8, LQFP-48...)</w:t>
            </w:r>
          </w:p>
        </w:tc>
      </w:tr>
      <w:tr w14:paraId="1158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A6D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min_stock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7F6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DDB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Минимальный уровень остатка</w:t>
            </w:r>
          </w:p>
        </w:tc>
      </w:tr>
      <w:tr w14:paraId="5A8F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9BA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price_rub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5CA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6DE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Цена за единицу, руб.</w:t>
            </w:r>
          </w:p>
        </w:tc>
      </w:tr>
      <w:tr w14:paraId="6B36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A2A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347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A36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Флаг активности (мягкое удаление)</w:t>
            </w:r>
          </w:p>
        </w:tc>
      </w:tr>
    </w:tbl>
    <w:p w14:paraId="25B0814D">
      <w:pPr>
        <w:spacing w:after="80"/>
        <w:rPr>
          <w:b w:val="0"/>
          <w:bCs w:val="0"/>
          <w:color w:val="auto"/>
        </w:rPr>
      </w:pPr>
    </w:p>
    <w:p w14:paraId="79AAE03E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4.3. Поля журнала аудита (audit_logs)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026"/>
      </w:tblGrid>
      <w:tr w14:paraId="73AEB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56BF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Поле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960A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Тип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F60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Описание</w:t>
            </w:r>
          </w:p>
        </w:tc>
      </w:tr>
      <w:tr w14:paraId="68DC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1B6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action_type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CE1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ENUM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1A0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Тип: receipt, issue, adjust, inventory, create, update, delete</w:t>
            </w:r>
          </w:p>
        </w:tc>
      </w:tr>
      <w:tr w14:paraId="2A64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BE5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entity_type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C80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2C5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Тип объекта: stock, component, ...</w:t>
            </w:r>
          </w:p>
        </w:tc>
      </w:tr>
      <w:tr w14:paraId="26B5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78F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component_id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52A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 FK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57E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Компонент, которого касается операция</w:t>
            </w:r>
          </w:p>
        </w:tc>
      </w:tr>
      <w:tr w14:paraId="02DCC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D71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location_id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B76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 FK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4AA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Ячейка хранения</w:t>
            </w:r>
          </w:p>
        </w:tc>
      </w:tr>
      <w:tr w14:paraId="7EED2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912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quantity_before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E19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310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Остаток до операции</w:t>
            </w:r>
          </w:p>
        </w:tc>
      </w:tr>
      <w:tr w14:paraId="0A02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337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quantity_after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707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9D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Остаток после операции</w:t>
            </w:r>
          </w:p>
        </w:tc>
      </w:tr>
      <w:tr w14:paraId="4F63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BA5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performed_by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A31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67B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Имя / логин оператора</w:t>
            </w:r>
          </w:p>
        </w:tc>
      </w:tr>
      <w:tr w14:paraId="5628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72F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960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DATETIME</w:t>
            </w:r>
          </w:p>
        </w:tc>
        <w:tc>
          <w:tcPr>
            <w:tcW w:w="5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361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Дата и время записи (UTC)</w:t>
            </w:r>
          </w:p>
        </w:tc>
      </w:tr>
    </w:tbl>
    <w:p w14:paraId="01AFDD89">
      <w:pPr>
        <w:spacing w:after="80"/>
        <w:rPr>
          <w:b w:val="0"/>
          <w:bCs w:val="0"/>
          <w:color w:val="auto"/>
        </w:rPr>
      </w:pPr>
    </w:p>
    <w:p w14:paraId="1A607E5D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234144BB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5. Описание REST API</w:t>
      </w:r>
    </w:p>
    <w:p w14:paraId="76879EEA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5.1. Базовый URL и формат</w:t>
      </w:r>
    </w:p>
    <w:p w14:paraId="12582A0C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Базовый URL: http://localhost:8000</w:t>
      </w:r>
    </w:p>
    <w:p w14:paraId="6E47DAF8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Формат данных: JSON (Content-Type: application/json).</w:t>
      </w:r>
    </w:p>
    <w:p w14:paraId="1059D465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Интерактивная документация доступна по адресу: http://localhost:8000/docs (Swagger UI) и http://localhost:8000/redoc (ReDoc).</w:t>
      </w:r>
    </w:p>
    <w:p w14:paraId="039984C0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5.2. Группы эндпоинтов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3"/>
        <w:gridCol w:w="3149"/>
        <w:gridCol w:w="3714"/>
      </w:tblGrid>
      <w:tr w14:paraId="453D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7B5B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9D6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Эндпоинт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E706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Описание</w:t>
            </w:r>
          </w:p>
        </w:tc>
      </w:tr>
      <w:tr w14:paraId="6E31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078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СПРАВОЧНИКИ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796A">
            <w:pPr>
              <w:jc w:val="left"/>
              <w:rPr>
                <w:b w:val="0"/>
                <w:bCs w:val="0"/>
                <w:color w:val="auto"/>
              </w:rPr>
            </w:pP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02E0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5263F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2D1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FDD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/categories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DBA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категорий</w:t>
            </w:r>
          </w:p>
        </w:tc>
      </w:tr>
      <w:tr w14:paraId="54740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DDC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38F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/categories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8F5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Создать категорию</w:t>
            </w:r>
          </w:p>
        </w:tc>
      </w:tr>
      <w:tr w14:paraId="3D50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B36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30B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/suppliers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592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поставщиков</w:t>
            </w:r>
          </w:p>
        </w:tc>
      </w:tr>
      <w:tr w14:paraId="53F6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F66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E3C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/suppliers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B0E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Создать поставщика</w:t>
            </w:r>
          </w:p>
        </w:tc>
      </w:tr>
      <w:tr w14:paraId="5785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0E3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BA2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/suppliers/{id}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1B1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Обновить поставщика</w:t>
            </w:r>
          </w:p>
        </w:tc>
      </w:tr>
      <w:tr w14:paraId="5676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6AC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787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/locations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E6B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ячеек хранения</w:t>
            </w:r>
          </w:p>
        </w:tc>
      </w:tr>
      <w:tr w14:paraId="6797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6DE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2C4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/locations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C55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Добавить ячейку</w:t>
            </w:r>
          </w:p>
        </w:tc>
      </w:tr>
      <w:tr w14:paraId="66849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97E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КОМПОНЕНТЫ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245F">
            <w:pPr>
              <w:jc w:val="left"/>
              <w:rPr>
                <w:b w:val="0"/>
                <w:bCs w:val="0"/>
                <w:color w:val="auto"/>
              </w:rPr>
            </w:pP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998B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057A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AD1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AE6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/components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98C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с фильтрами (category, search)</w:t>
            </w:r>
          </w:p>
        </w:tc>
      </w:tr>
      <w:tr w14:paraId="460C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198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7D8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/components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E92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Добавить компонент</w:t>
            </w:r>
          </w:p>
        </w:tc>
      </w:tr>
      <w:tr w14:paraId="0F5A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C83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451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/components/{id}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449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Обновить атрибуты</w:t>
            </w:r>
          </w:p>
        </w:tc>
      </w:tr>
      <w:tr w14:paraId="7B31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C8B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25B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/components/{id}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8BD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Деактивировать</w:t>
            </w:r>
          </w:p>
        </w:tc>
      </w:tr>
      <w:tr w14:paraId="1673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BD1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ОСТАТКИ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3F66">
            <w:pPr>
              <w:jc w:val="left"/>
              <w:rPr>
                <w:b w:val="0"/>
                <w:bCs w:val="0"/>
                <w:color w:val="auto"/>
              </w:rPr>
            </w:pP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8052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50DD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406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3AE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/stocks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F04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Остатки по ячейкам</w:t>
            </w:r>
          </w:p>
        </w:tc>
      </w:tr>
      <w:tr w14:paraId="53DC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BCF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AA4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/stocks/adjust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353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Ручная корректировка остатка</w:t>
            </w:r>
          </w:p>
        </w:tc>
      </w:tr>
      <w:tr w14:paraId="6FE9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DD8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ПРИХОД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CAD4">
            <w:pPr>
              <w:jc w:val="left"/>
              <w:rPr>
                <w:b w:val="0"/>
                <w:bCs w:val="0"/>
                <w:color w:val="auto"/>
              </w:rPr>
            </w:pP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6B6B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241FA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D47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C8A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/receipts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244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приходных накладных</w:t>
            </w:r>
          </w:p>
        </w:tc>
      </w:tr>
      <w:tr w14:paraId="5A10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8AE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FA3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/receipts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9DC8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Создать накладную (черновик)</w:t>
            </w:r>
          </w:p>
        </w:tc>
      </w:tr>
      <w:tr w14:paraId="7752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AA8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F37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/receipts/{id}/confirm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20B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Подтвердить — увеличить остатки</w:t>
            </w:r>
          </w:p>
        </w:tc>
      </w:tr>
      <w:tr w14:paraId="3580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D19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91E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/receipts/{id}/cancel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652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Отменить черновик</w:t>
            </w:r>
          </w:p>
        </w:tc>
      </w:tr>
      <w:tr w14:paraId="3811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1B5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РАСХОД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826F">
            <w:pPr>
              <w:jc w:val="left"/>
              <w:rPr>
                <w:b w:val="0"/>
                <w:bCs w:val="0"/>
                <w:color w:val="auto"/>
              </w:rPr>
            </w:pP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9F39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652F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68F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2C4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/issues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4B2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расходных накладных</w:t>
            </w:r>
          </w:p>
        </w:tc>
      </w:tr>
      <w:tr w14:paraId="0B9DD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27C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3D6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/issues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648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Создать накладную (черновик)</w:t>
            </w:r>
          </w:p>
        </w:tc>
      </w:tr>
      <w:tr w14:paraId="61C9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2CD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958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/issues/{id}/confirm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FF3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Подтвердить — уменьшить остатки</w:t>
            </w:r>
          </w:p>
        </w:tc>
      </w:tr>
      <w:tr w14:paraId="2B71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92B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94F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/issues/{id}/cancel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29E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Отменить черновик</w:t>
            </w:r>
          </w:p>
        </w:tc>
      </w:tr>
      <w:tr w14:paraId="6CAA8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9B3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ИНВЕНТАРИЗАЦИЯ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F39F">
            <w:pPr>
              <w:jc w:val="left"/>
              <w:rPr>
                <w:b w:val="0"/>
                <w:bCs w:val="0"/>
                <w:color w:val="auto"/>
              </w:rPr>
            </w:pP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17AF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0EE7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AF8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73C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/inventories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7B1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Список актов инвентаризации</w:t>
            </w:r>
          </w:p>
        </w:tc>
      </w:tr>
      <w:tr w14:paraId="6D1C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43B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5FA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/inventories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E07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Провести инвентаризацию</w:t>
            </w:r>
          </w:p>
        </w:tc>
      </w:tr>
      <w:tr w14:paraId="3000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E63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АУДИТ И ОТЧЁТЫ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2929">
            <w:pPr>
              <w:jc w:val="left"/>
              <w:rPr>
                <w:b w:val="0"/>
                <w:bCs w:val="0"/>
                <w:color w:val="auto"/>
              </w:rPr>
            </w:pP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1DB0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25CD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0A6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0EC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/audit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0EB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Журнал аудита (только чтение)</w:t>
            </w:r>
          </w:p>
        </w:tc>
      </w:tr>
      <w:tr w14:paraId="50B9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922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3E6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/reports/stock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4A3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Сводный отчёт по остаткам</w:t>
            </w:r>
          </w:p>
        </w:tc>
      </w:tr>
      <w:tr w14:paraId="516F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B36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1BB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/reports/movements</w:t>
            </w:r>
          </w:p>
        </w:tc>
        <w:tc>
          <w:tcPr>
            <w:tcW w:w="43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366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История движений компонента</w:t>
            </w:r>
          </w:p>
        </w:tc>
      </w:tr>
    </w:tbl>
    <w:p w14:paraId="740DC66B">
      <w:pPr>
        <w:spacing w:after="80"/>
        <w:rPr>
          <w:b w:val="0"/>
          <w:bCs w:val="0"/>
          <w:color w:val="auto"/>
        </w:rPr>
      </w:pPr>
    </w:p>
    <w:p w14:paraId="02B9A06B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5.3. Коды ответов HTTP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7451"/>
      </w:tblGrid>
      <w:tr w14:paraId="4E156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962E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Код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00D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Описание</w:t>
            </w:r>
          </w:p>
        </w:tc>
      </w:tr>
      <w:tr w14:paraId="575C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6C2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200 OK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475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Запрос выполнен успешно, данные возвращены</w:t>
            </w:r>
          </w:p>
        </w:tc>
      </w:tr>
      <w:tr w14:paraId="0A3C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A4E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201 Created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B99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Ресурс успешно создан</w:t>
            </w:r>
          </w:p>
        </w:tc>
      </w:tr>
      <w:tr w14:paraId="127B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88B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204 No Content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705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Операция выполнена, тело ответа отсутствует (удаление)</w:t>
            </w:r>
          </w:p>
        </w:tc>
      </w:tr>
      <w:tr w14:paraId="1069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B82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400 Bad Request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877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Ошибка бизнес-логики (нехватка компонентов, повторная обработка и т.д.)</w:t>
            </w:r>
          </w:p>
        </w:tc>
      </w:tr>
      <w:tr w14:paraId="1A1D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0B1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404 Not Found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A2B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Запрошенный ресурс не найден</w:t>
            </w:r>
          </w:p>
        </w:tc>
      </w:tr>
      <w:tr w14:paraId="0F29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EDF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422 Unprocessable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7F3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Ошибка валидации входных данных (Pydantic)</w:t>
            </w:r>
          </w:p>
        </w:tc>
      </w:tr>
      <w:tr w14:paraId="4FBA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674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500 Internal</w:t>
            </w:r>
          </w:p>
        </w:tc>
        <w:tc>
          <w:tcPr>
            <w:tcW w:w="7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9E5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Внутренняя ошибка сервера</w:t>
            </w:r>
          </w:p>
        </w:tc>
      </w:tr>
    </w:tbl>
    <w:p w14:paraId="31ED0FDD">
      <w:pPr>
        <w:spacing w:after="80"/>
        <w:rPr>
          <w:b w:val="0"/>
          <w:bCs w:val="0"/>
          <w:color w:val="auto"/>
        </w:rPr>
      </w:pPr>
    </w:p>
    <w:p w14:paraId="716195A9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139A866F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6. Требования к программному окружению</w:t>
      </w:r>
    </w:p>
    <w:p w14:paraId="05D1F1B8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6.1. Минимальные требования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0CB3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AD91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Параметр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7F05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Значение</w:t>
            </w:r>
          </w:p>
        </w:tc>
      </w:tr>
      <w:tr w14:paraId="70D5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137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C5C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Windows 10/11, Linux (Ubuntu 20.04+), macOS 12+</w:t>
            </w:r>
          </w:p>
        </w:tc>
      </w:tr>
      <w:tr w14:paraId="77C6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245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Python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877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3.11 или 3.12 (рекомендуется)</w:t>
            </w:r>
          </w:p>
        </w:tc>
      </w:tr>
      <w:tr w14:paraId="32BD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789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ОЗУ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B10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Минимум 512 МБ, рекомендуется 2 ГБ</w:t>
            </w:r>
          </w:p>
        </w:tc>
      </w:tr>
      <w:tr w14:paraId="36BE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475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Диск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B9C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100 МБ для ПО + место под БД</w:t>
            </w:r>
          </w:p>
        </w:tc>
      </w:tr>
      <w:tr w14:paraId="0259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824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Сеть</w:t>
            </w:r>
          </w:p>
        </w:tc>
        <w:tc>
          <w:tcPr>
            <w:tcW w:w="60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2CF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Не требуется (SQLite), опционально для PostgreSQL</w:t>
            </w:r>
          </w:p>
        </w:tc>
      </w:tr>
    </w:tbl>
    <w:p w14:paraId="5AAF52E3">
      <w:pPr>
        <w:spacing w:after="80"/>
        <w:rPr>
          <w:b w:val="0"/>
          <w:bCs w:val="0"/>
          <w:color w:val="auto"/>
        </w:rPr>
      </w:pPr>
    </w:p>
    <w:p w14:paraId="05328BF4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6.2. Зависимости Python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13"/>
        <w:gridCol w:w="4013"/>
      </w:tblGrid>
      <w:tr w14:paraId="6904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7A7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Пакет</w:t>
            </w:r>
          </w:p>
        </w:tc>
        <w:tc>
          <w:tcPr>
            <w:tcW w:w="2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B6F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Версия</w:t>
            </w:r>
          </w:p>
        </w:tc>
        <w:tc>
          <w:tcPr>
            <w:tcW w:w="4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20A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Назначение</w:t>
            </w:r>
          </w:p>
        </w:tc>
      </w:tr>
      <w:tr w14:paraId="0ACD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041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fastapi</w:t>
            </w:r>
          </w:p>
        </w:tc>
        <w:tc>
          <w:tcPr>
            <w:tcW w:w="2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25F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0.109+</w:t>
            </w:r>
          </w:p>
        </w:tc>
        <w:tc>
          <w:tcPr>
            <w:tcW w:w="4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EA4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Веб-фреймворк для построения API</w:t>
            </w:r>
          </w:p>
        </w:tc>
      </w:tr>
      <w:tr w14:paraId="32750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0E1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uvicorn</w:t>
            </w:r>
          </w:p>
        </w:tc>
        <w:tc>
          <w:tcPr>
            <w:tcW w:w="2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A21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0.27+</w:t>
            </w:r>
          </w:p>
        </w:tc>
        <w:tc>
          <w:tcPr>
            <w:tcW w:w="4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373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ASGI-сервер</w:t>
            </w:r>
          </w:p>
        </w:tc>
      </w:tr>
      <w:tr w14:paraId="2843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855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sqlalchemy</w:t>
            </w:r>
          </w:p>
        </w:tc>
        <w:tc>
          <w:tcPr>
            <w:tcW w:w="2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76A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2.0+</w:t>
            </w:r>
          </w:p>
        </w:tc>
        <w:tc>
          <w:tcPr>
            <w:tcW w:w="4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BE0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ORM для работы с БД</w:t>
            </w:r>
          </w:p>
        </w:tc>
      </w:tr>
      <w:tr w14:paraId="3329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CEB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pydantic</w:t>
            </w:r>
          </w:p>
        </w:tc>
        <w:tc>
          <w:tcPr>
            <w:tcW w:w="2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B1B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2.6+</w:t>
            </w:r>
          </w:p>
        </w:tc>
        <w:tc>
          <w:tcPr>
            <w:tcW w:w="40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778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Валидация и сериализация данных</w:t>
            </w:r>
          </w:p>
        </w:tc>
      </w:tr>
    </w:tbl>
    <w:p w14:paraId="429C8FBA">
      <w:pPr>
        <w:spacing w:after="80"/>
        <w:rPr>
          <w:b w:val="0"/>
          <w:bCs w:val="0"/>
          <w:color w:val="auto"/>
        </w:rPr>
      </w:pPr>
    </w:p>
    <w:p w14:paraId="588FF106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6.3. Порядок установки и запуска</w:t>
      </w:r>
    </w:p>
    <w:p w14:paraId="586D1260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Установить Python 3.11 с сайта python.org (галочка «Add to PATH»).</w:t>
      </w:r>
    </w:p>
    <w:p w14:paraId="5FB95692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Поместить все файлы проекта в одну папку.</w:t>
      </w:r>
    </w:p>
    <w:p w14:paraId="70D5AFBB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Выполнить в терминале: python -m pip install -r requirements.txt</w:t>
      </w:r>
    </w:p>
    <w:p w14:paraId="2873CED1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Запустить: python main.py</w:t>
      </w:r>
    </w:p>
    <w:p w14:paraId="2FFF7A7D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Открыть браузер: http://localhost:8000/docs</w:t>
      </w:r>
    </w:p>
    <w:p w14:paraId="4BA120A3">
      <w:pPr>
        <w:spacing w:after="80"/>
        <w:rPr>
          <w:b w:val="0"/>
          <w:bCs w:val="0"/>
          <w:color w:val="auto"/>
        </w:rPr>
      </w:pPr>
    </w:p>
    <w:p w14:paraId="511048B0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2FCB7D55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7. Требования к тестированию</w:t>
      </w:r>
    </w:p>
    <w:p w14:paraId="0D491663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7.1. Сценарии функционального тестирования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500"/>
        <w:gridCol w:w="2513"/>
        <w:gridCol w:w="2513"/>
      </w:tblGrid>
      <w:tr w14:paraId="780F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B402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№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26F8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Сценарий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82AC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Ожидаемый результат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DC80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Статус</w:t>
            </w:r>
          </w:p>
        </w:tc>
      </w:tr>
      <w:tr w14:paraId="77C95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BF8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424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Создание компонента с корректными данными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E9D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Код 201, запись в БД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E5C3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29A36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0B2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549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Создание компонента с дублирующим part_number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AF8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Код 422 или 409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C771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59E0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444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5F0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Подтверждение приходной накладной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524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Остатки увеличены, запись в audit_logs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D4F1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2834C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C24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D98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Выдача при достаточном остатке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351C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Остатки уменьшены, код 200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9FE2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0473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69F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9AB0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Выдача при недостаточном остатке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6E6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Код 400, остатки не изменены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8E3B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7A21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F6F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311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Инвентаризация с расхождением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49A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Остаток скорректирован, запись аудита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64B1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085D1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F97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8BA6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Запрос отчёта о дефиците (below_min_only=true)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F237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Только компоненты с остатком &lt; min_stock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5E3B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731C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A50E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DD1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Попытка редактирования audit_logs через API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4A7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Метод не существует, код 405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C22A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4ACB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687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7CC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Ручная корректировка остатка без причины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C24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Код 200 (reason необязателен)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050E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  <w:tr w14:paraId="03A2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C1E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B38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Повторное подтверждение накладной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90F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Код 400, остатки не изменены</w:t>
            </w:r>
          </w:p>
        </w:tc>
        <w:tc>
          <w:tcPr>
            <w:tcW w:w="25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18CE">
            <w:pPr>
              <w:jc w:val="left"/>
              <w:rPr>
                <w:b w:val="0"/>
                <w:bCs w:val="0"/>
                <w:color w:val="auto"/>
              </w:rPr>
            </w:pPr>
          </w:p>
        </w:tc>
      </w:tr>
    </w:tbl>
    <w:p w14:paraId="5F272BD4">
      <w:pPr>
        <w:spacing w:after="80"/>
        <w:rPr>
          <w:b w:val="0"/>
          <w:bCs w:val="0"/>
          <w:color w:val="auto"/>
        </w:rPr>
      </w:pPr>
    </w:p>
    <w:p w14:paraId="79F79190">
      <w:pPr>
        <w:pStyle w:val="3"/>
        <w:spacing w:before="240"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7.2. Инструменты тестирования</w:t>
      </w:r>
    </w:p>
    <w:p w14:paraId="70A6F920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Swagger UI (http://localhost:8000/docs) — ручное тестирование через браузер;</w:t>
      </w:r>
    </w:p>
    <w:p w14:paraId="187F409F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curl / Postman / HTTPie — тестирование через командную строку;</w:t>
      </w:r>
    </w:p>
    <w:p w14:paraId="25713025">
      <w:pPr>
        <w:pStyle w:val="16"/>
        <w:numPr>
          <w:ilvl w:val="0"/>
          <w:numId w:val="3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pytest + httpx — автоматизированное тестирование (опционально).</w:t>
      </w:r>
    </w:p>
    <w:p w14:paraId="4A4678BD">
      <w:pPr>
        <w:spacing w:after="80"/>
        <w:rPr>
          <w:b w:val="0"/>
          <w:bCs w:val="0"/>
          <w:color w:val="auto"/>
        </w:rPr>
      </w:pPr>
    </w:p>
    <w:p w14:paraId="3956F198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28A2D596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8. Критерии приёмки</w:t>
      </w:r>
    </w:p>
    <w:p w14:paraId="44495B1F">
      <w:pPr>
        <w:spacing w:after="120" w:line="276" w:lineRule="auto"/>
        <w:jc w:val="both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Система считается принятой при выполнении всех следующих условий:</w:t>
      </w:r>
    </w:p>
    <w:p w14:paraId="1AD17F8A">
      <w:pPr>
        <w:spacing w:after="80"/>
        <w:rPr>
          <w:b w:val="0"/>
          <w:bCs w:val="0"/>
          <w:color w:val="auto"/>
        </w:rPr>
      </w:pPr>
    </w:p>
    <w:p w14:paraId="6C0B48B3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Все 30+ эндпоинтов API возвращают корректные ответы согласно OpenAPI-спецификации.</w:t>
      </w:r>
    </w:p>
    <w:p w14:paraId="692CCE3A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Каждая операция изменения остатка (приход, расход, корректировка, инвентаризация) фиксируется в таблице audit_logs.</w:t>
      </w:r>
    </w:p>
    <w:p w14:paraId="127F6795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При попытке выдачи большего количества компонентов, чем имеется на складе, API возвращает ошибку 400 и остатки не изменяются.</w:t>
      </w:r>
    </w:p>
    <w:p w14:paraId="765FEC44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Таблица audit_logs не имеет эндпоинтов PUT, PATCH, DELETE.</w:t>
      </w:r>
    </w:p>
    <w:p w14:paraId="08230E22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Отчёт /reports/stock корректно выявляет компоненты с остатком ниже минимального уровня.</w:t>
      </w:r>
    </w:p>
    <w:p w14:paraId="1CA0E5DD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База данных при первом запуске автоматически создаётся и заполняется начальными данными.</w:t>
      </w:r>
    </w:p>
    <w:p w14:paraId="2271B116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Система запускается командой python main.py без дополнительных настроек.</w:t>
      </w:r>
    </w:p>
    <w:p w14:paraId="30B42F54">
      <w:pPr>
        <w:pStyle w:val="16"/>
        <w:numPr>
          <w:ilvl w:val="0"/>
          <w:numId w:val="4"/>
        </w:numPr>
        <w:spacing w:after="8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</w:rPr>
        <w:t>Swagger UI доступен и отображает все эндпоинты с описаниями.</w:t>
      </w:r>
    </w:p>
    <w:p w14:paraId="753F5AE1">
      <w:pPr>
        <w:spacing w:after="80"/>
        <w:rPr>
          <w:b w:val="0"/>
          <w:bCs w:val="0"/>
          <w:color w:val="auto"/>
        </w:rPr>
      </w:pPr>
    </w:p>
    <w:p w14:paraId="2F290CAB">
      <w:p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14DE0AA1">
      <w:pPr>
        <w:pStyle w:val="2"/>
        <w:spacing w:before="360" w:after="120"/>
        <w:rPr>
          <w:b w:val="0"/>
          <w:bCs w:val="0"/>
          <w:color w:val="auto"/>
        </w:rPr>
      </w:pPr>
      <w:r>
        <w:rPr>
          <w:rFonts w:ascii="Arial" w:hAnsi="Arial" w:eastAsia="Arial" w:cs="Arial"/>
          <w:b w:val="0"/>
          <w:bCs w:val="0"/>
          <w:color w:val="auto"/>
          <w:sz w:val="28"/>
          <w:szCs w:val="28"/>
        </w:rPr>
        <w:t>9. Термины и сокращения</w:t>
      </w:r>
    </w:p>
    <w:tbl>
      <w:tblPr>
        <w:tblStyle w:val="6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35459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D59D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Термин / Аббревиатура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84F7">
            <w:pPr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Определение</w:t>
            </w:r>
          </w:p>
        </w:tc>
      </w:tr>
      <w:tr w14:paraId="78B8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FB6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РЭК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0CE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Радиоэлектронные компоненты</w:t>
            </w:r>
          </w:p>
        </w:tc>
      </w:tr>
      <w:tr w14:paraId="3F15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882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СУС-РЭК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B8E2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Система учёта склада радиоэлектронных компонентов</w:t>
            </w:r>
          </w:p>
        </w:tc>
      </w:tr>
      <w:tr w14:paraId="7C1B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BD5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API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1208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Application Programming Interface — программный интерфейс</w:t>
            </w:r>
          </w:p>
        </w:tc>
      </w:tr>
      <w:tr w14:paraId="052D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3CD9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REST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1AE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Representational State Transfer — архитектурный стиль API</w:t>
            </w:r>
          </w:p>
        </w:tc>
      </w:tr>
      <w:tr w14:paraId="24F70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3D0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СУБД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3C6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Система управления базами данных</w:t>
            </w:r>
          </w:p>
        </w:tc>
      </w:tr>
      <w:tr w14:paraId="0DE2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4A9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ORM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9BD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Object-Relational Mapping — объектно-реляционное отображение</w:t>
            </w:r>
          </w:p>
        </w:tc>
      </w:tr>
      <w:tr w14:paraId="55B8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F3A3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ТМЦ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9C2A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Товарно-материальные ценности</w:t>
            </w:r>
          </w:p>
        </w:tc>
      </w:tr>
      <w:tr w14:paraId="722F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12D5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Part Number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E7F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Уникальный артикул компонента производителя</w:t>
            </w:r>
          </w:p>
        </w:tc>
      </w:tr>
      <w:tr w14:paraId="4844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2F9D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Мягкое удаление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2AC1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Деактивация записи без физического удаления из БД</w:t>
            </w:r>
          </w:p>
        </w:tc>
      </w:tr>
      <w:tr w14:paraId="1CB6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5E1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Журнал аудита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1BF4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Неизменяемая история всех операций с остатками</w:t>
            </w:r>
          </w:p>
        </w:tc>
      </w:tr>
      <w:tr w14:paraId="0862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E45F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Swagger UI</w:t>
            </w:r>
          </w:p>
        </w:tc>
        <w:tc>
          <w:tcPr>
            <w:tcW w:w="65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FC9B">
            <w:pPr>
              <w:jc w:val="left"/>
              <w:rPr>
                <w:b w:val="0"/>
                <w:bCs w:val="0"/>
                <w:color w:val="auto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Интерактивная веб-документация REST API</w:t>
            </w:r>
          </w:p>
        </w:tc>
      </w:tr>
    </w:tbl>
    <w:p w14:paraId="2C0DAA7A">
      <w:pPr>
        <w:spacing w:after="80"/>
        <w:rPr>
          <w:b w:val="0"/>
          <w:bCs w:val="0"/>
          <w:color w:val="auto"/>
        </w:rPr>
      </w:pPr>
    </w:p>
    <w:p w14:paraId="42F53F75">
      <w:pPr>
        <w:spacing w:after="80"/>
        <w:rPr>
          <w:b w:val="0"/>
          <w:bCs w:val="0"/>
          <w:color w:val="auto"/>
        </w:rPr>
      </w:pPr>
    </w:p>
    <w:p w14:paraId="7F80422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A8CD757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5C4527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650A066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563636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4BEA9BE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3FEE16E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A10C7B7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73BE7D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059932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2B72E6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D47BD4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64F18F0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EBC1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center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ЗАКЛЮЧЕНИЕ</w:t>
      </w:r>
    </w:p>
    <w:p w14:paraId="0B95E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641EC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В рамках производственной практики мной был реализован полный цикл проектирования и разработки специализированной информационной системы для контроля целостности трубопроводов. Ключевыми задачами стали:</w:t>
      </w:r>
    </w:p>
    <w:p w14:paraId="107A33D1">
      <w:pPr>
        <w:pStyle w:val="1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Исследовательский этап: Глубокое изучение и сравнительный анализ систем управления проектами, основанных на гибкой методологии Канбан, включая принципы визуализации рабочих потоков (Kanban-доски), управления лимитами незавершённой работы (WIP) и оптимизации процессов.</w:t>
      </w:r>
    </w:p>
    <w:p w14:paraId="6F72315C">
      <w:pPr>
        <w:pStyle w:val="1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Практическая реализация: Проектирование и непосредственная разработка центрального компонента системы – специализированной подсистемы хранения данных. Данная подсистема реализована как RESTful API-сервис (на базе Uvicorn) и обеспечивает:</w:t>
      </w:r>
    </w:p>
    <w:p w14:paraId="0F77B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Управление данными труб (добавление, удаление через `curl`-команды)</w:t>
      </w:r>
    </w:p>
    <w:p w14:paraId="3DFE0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Хранение критически важных атрибутов (`status`, `length`, `diameter`)</w:t>
      </w:r>
    </w:p>
    <w:p w14:paraId="4FA89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Интеграцию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с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сущностями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смежных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модулей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(`ENGINEER`, `MONITORING_SYSTEM`, `MAINTENANCE_RECORD`).</w:t>
      </w:r>
    </w:p>
    <w:p w14:paraId="1B89B2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Работа над проектом позволила значительно углубить понимание и отработать навыки в следующих областях:</w:t>
      </w:r>
    </w:p>
    <w:p w14:paraId="14471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Проектирование:</w:t>
      </w:r>
    </w:p>
    <w:p w14:paraId="026FEF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Разработка ER-диаграмм для структурирования сущностей БД (PIPE, ENGINEER и др.) и их взаимосвязей.</w:t>
      </w:r>
    </w:p>
    <w:p w14:paraId="152E0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Создание комплекта UML-диаграмм (вариантов использования, последовательностей, компонентов, пакетов, деятельности) для визуализации архитектуры системы, сценариев взаимодействия и бизнес-логики (например, процесса обновления статуса трубы).</w:t>
      </w:r>
    </w:p>
    <w:p w14:paraId="34E39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Определение ключевых атрибутов данных и процессов (валидация статусов, аудит изменений).</w:t>
      </w:r>
    </w:p>
    <w:p w14:paraId="6453E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Разработка:</w:t>
      </w:r>
    </w:p>
    <w:p w14:paraId="1F94F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Практическое создание backend-сервиса на Python с реализацией бизнес-логики.</w:t>
      </w:r>
    </w:p>
    <w:p w14:paraId="2130D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Организация взаимодействия между компонентами системы (API, хранилище, БД).</w:t>
      </w:r>
    </w:p>
    <w:p w14:paraId="1E817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Работа с данными:</w:t>
      </w:r>
    </w:p>
    <w:p w14:paraId="2FCE1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Проектирование структуры базы данных для эффективного хранения и управления информацией о трубах и связанных объектах.</w:t>
      </w:r>
    </w:p>
    <w:p w14:paraId="21801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Реализация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операций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CRUD (Create, Read, Update, Delete)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через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API.</w:t>
      </w:r>
    </w:p>
    <w:p w14:paraId="6648EF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Документирование:</w:t>
      </w:r>
    </w:p>
    <w:p w14:paraId="5CFBC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Составление детального Технического Задания (ТЗ).</w:t>
      </w:r>
    </w:p>
    <w:p w14:paraId="440BF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Разработка Руководства Пользователя (API документация) и Руководства Администратора (инструкции по запуску).</w:t>
      </w:r>
    </w:p>
    <w:p w14:paraId="3EC7B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Оформление итогового отчета по практике.</w:t>
      </w:r>
    </w:p>
    <w:p w14:paraId="66163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Практика в ООО "Малленом Системс" предоставила исключительно ценный опыт:</w:t>
      </w:r>
    </w:p>
    <w:p w14:paraId="23602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Совершенствование hard skills: Значительно укрепились навыки проектного анализа, проектирования архитектуры информационных систем и разработки подсистем хранения данных с использованием современных подходов.</w:t>
      </w:r>
    </w:p>
    <w:p w14:paraId="11F07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Освоение гибких методологий: Получил практический опыт применения принципов Канбан в реальных проектных условиях:</w:t>
      </w:r>
    </w:p>
    <w:p w14:paraId="222F5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Визуализация задач и прогресса на Kanban-доске (использовались инструменты типа Jira/Trello).</w:t>
      </w:r>
    </w:p>
    <w:p w14:paraId="4E06D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Работа с WIP-лимитами для управления загрузкой и повышения эффективности.</w:t>
      </w:r>
    </w:p>
    <w:p w14:paraId="59040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    Участие в анализе потока задач для выявления и устранения узких мест.</w:t>
      </w:r>
    </w:p>
    <w:p w14:paraId="4D99ACB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  Командное взаимодействие: Приобрел опыт работы в команде, научился эффективно использовать Kanban-доски как инструмент коммуникации и синхронизации усилий между разработчиками и другими участниками проекта.</w:t>
      </w:r>
    </w:p>
    <w:p w14:paraId="0C179D5C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CB011A0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364534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396170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51FF7A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90BFA17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A5E3A1E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7441713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8F85C20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AD2BDC9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582B9B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9AC3F8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57552D0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7954650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40735D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E2612CB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C3FD0B4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AEEA64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E19402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53E993D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8C7CDA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B82ACFE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0755CD5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EFA678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0F87651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02822087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7F3466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8E08102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F1CC9FF"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350" w:firstLineChars="125"/>
        <w:jc w:val="center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>СПИСОК ИСПОЛЬЗОВАННЫХ ИСТОЧНИКОВ</w:t>
      </w:r>
    </w:p>
    <w:p w14:paraId="5982271C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ГСТРЭК. Геостар-ПКРС-101 [Электронный ресурс]. — Режим доступа: https://gstar.ru/products/geostar-pkrs-101.  </w:t>
      </w:r>
    </w:p>
    <w:p w14:paraId="037AF69D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Wikipedia. Kanban (development) [Электронный ресурс]. — Режим доступа: https://en.wikipedia.org/wiki/Kanban_(development)#:~:text=Kanban%20(Japanese%3A%20%E7%9C%8B%E6%9D%BF%2C%20meaning,handling%20of%20system%2Dlevel%20bottlenecks.  </w:t>
      </w:r>
    </w:p>
    <w:p w14:paraId="7DE05EF8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UniSender. Лучшие сервисы Kanban-досок [Электронный ресурс]. — Режим доступа: https://www.unisender.com/ru/blog/luchshie-servisy-kanban-dosok/.  </w:t>
      </w:r>
    </w:p>
    <w:p w14:paraId="548AF991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Wikipedia. GitHub [Электронный ресурс]. — Режим доступа: https://ru.wikipedia.org/wiki/GitHub.  </w:t>
      </w:r>
    </w:p>
    <w:p w14:paraId="05E8F5F0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Wikipedia. SQLite [Электронный ресурс]. — Режим доступа: https://ru.wikipedia.org/wiki/SQLite.  </w:t>
      </w:r>
    </w:p>
    <w:p w14:paraId="4A829A17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Wikipedia. SQLAlchemy [Электронный ресурс]. — Режим доступа: https://ru.wikipedia.org/wiki/SQLAlchemy.  </w:t>
      </w:r>
    </w:p>
    <w:p w14:paraId="341E0833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Хабр. Статья о Python и его применении [Электронный ресурс]. — Режим доступа: https://habr.com/ru/articles/557014/.  </w:t>
      </w:r>
    </w:p>
    <w:p w14:paraId="08E1E758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Wikipedia. Диаграмма классов UML [Электронный ресурс]. — Режим доступа: https://ru.wikipedia.org/wiki/%D0%94%D0%B8%D0%B0%D0%B3%D1%80%D0%B0%D0%BC%D0%BC%D0%B0_(UML).  </w:t>
      </w:r>
    </w:p>
    <w:p w14:paraId="42A869EA">
      <w:pPr>
        <w:pStyle w:val="1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contextualSpacing w:val="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Wikipedia. ER-модель [Электронный ресурс]. — Режим доступа: https://ru.wikipedia.org/wiki/ER-%D0%BC%D0%BE%D0%B4%D0%B5%D0%BB%D1%8C.  </w:t>
      </w:r>
    </w:p>
    <w:p w14:paraId="5E1568DC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360" w:lineRule="auto"/>
        <w:ind w:left="0" w:leftChars="0" w:firstLine="350" w:firstLineChars="125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  <w:t xml:space="preserve"> Wikipedia. Python [Электронный ресурс]. — Режим доступа: https://ru.wikipedia.org/wiki/Python. </w:t>
      </w:r>
    </w:p>
    <w:p w14:paraId="025034DE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2832" w:leftChars="0" w:right="0" w:rightChars="0" w:firstLine="708" w:firstLineChars="0"/>
        <w:jc w:val="both"/>
        <w:textAlignment w:val="auto"/>
        <w:outlineLvl w:val="9"/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  <w:t>ПРИЛОЖЕНИЯ</w:t>
      </w:r>
    </w:p>
    <w:p w14:paraId="64F47951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-RU"/>
        </w:rPr>
        <w:drawing>
          <wp:inline distT="0" distB="0" distL="114300" distR="114300">
            <wp:extent cx="6010910" cy="8855075"/>
            <wp:effectExtent l="0" t="0" r="8890" b="3175"/>
            <wp:docPr id="1" name="Изображение 1" descr="Screenshot 2026-02-23 at 19-25-21 Склад РЭК — API - Swagger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6-02-23 at 19-25-21 Склад РЭК — API - Swagger UI"/>
                    <pic:cNvPicPr>
                      <a:picLocks noChangeAspect="1"/>
                    </pic:cNvPicPr>
                  </pic:nvPicPr>
                  <pic:blipFill>
                    <a:blip r:embed="rId6"/>
                    <a:srcRect b="44385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FF16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930900" cy="2952115"/>
            <wp:effectExtent l="0" t="0" r="12700" b="635"/>
            <wp:docPr id="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763E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939790" cy="2906395"/>
            <wp:effectExtent l="0" t="0" r="3810" b="8255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90B7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514975" cy="8296275"/>
            <wp:effectExtent l="0" t="0" r="9525" b="952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2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0305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926455" cy="3191510"/>
            <wp:effectExtent l="0" t="0" r="17145" b="8890"/>
            <wp:docPr id="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0D80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935345" cy="3561080"/>
            <wp:effectExtent l="0" t="0" r="8255" b="1270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013B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927725" cy="3231515"/>
            <wp:effectExtent l="0" t="0" r="15875" b="6985"/>
            <wp:docPr id="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3DF1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</w:pPr>
      <w:r>
        <w:drawing>
          <wp:inline distT="0" distB="0" distL="114300" distR="114300">
            <wp:extent cx="5939155" cy="3697605"/>
            <wp:effectExtent l="0" t="0" r="4445" b="1714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21A7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06060" cy="9245600"/>
            <wp:effectExtent l="0" t="0" r="8890" b="12700"/>
            <wp:docPr id="9" name="Изображение 9" descr="Screenshot 2026-02-25 at 15-38-36 Диаграммы — Склад РЭ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 2026-02-25 at 15-38-36 Диаграммы — Склад РЭК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9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E50A">
      <w:pPr>
        <w:pStyle w:val="1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288155" cy="9238615"/>
            <wp:effectExtent l="0" t="0" r="17145" b="635"/>
            <wp:docPr id="10" name="Изображение 10" descr="Screenshot 2026-02-25 at 15-38-47 Диаграммы — Склад РЭ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Screenshot 2026-02-25 at 15-38-47 Диаграммы — Склад РЭК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923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Times New Roman Полужирный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r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A0967"/>
    <w:multiLevelType w:val="multilevel"/>
    <w:tmpl w:val="09EA0967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D6C3A80"/>
    <w:multiLevelType w:val="multilevel"/>
    <w:tmpl w:val="1D6C3A8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2">
    <w:nsid w:val="2AA38C36"/>
    <w:multiLevelType w:val="multilevel"/>
    <w:tmpl w:val="2AA38C36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2FDD74C6"/>
    <w:multiLevelType w:val="multilevel"/>
    <w:tmpl w:val="2FDD74C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C80435"/>
    <w:multiLevelType w:val="singleLevel"/>
    <w:tmpl w:val="69C8043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7BB22DA1"/>
    <w:multiLevelType w:val="multilevel"/>
    <w:tmpl w:val="7BB22DA1"/>
    <w:lvl w:ilvl="0" w:tentative="0">
      <w:start w:val="1"/>
      <w:numFmt w:val="decimal"/>
      <w:lvlText w:val="%1."/>
      <w:lvlJc w:val="left"/>
      <w:pPr>
        <w:ind w:left="2014" w:hanging="130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46ED5"/>
    <w:rsid w:val="00090600"/>
    <w:rsid w:val="00232895"/>
    <w:rsid w:val="002524FC"/>
    <w:rsid w:val="003969B4"/>
    <w:rsid w:val="004910E3"/>
    <w:rsid w:val="0067465A"/>
    <w:rsid w:val="00694CCE"/>
    <w:rsid w:val="008B0B16"/>
    <w:rsid w:val="00A050EF"/>
    <w:rsid w:val="00B33CE6"/>
    <w:rsid w:val="00C24397"/>
    <w:rsid w:val="00D610EE"/>
    <w:rsid w:val="00E85FD1"/>
    <w:rsid w:val="0B531B42"/>
    <w:rsid w:val="34852000"/>
    <w:rsid w:val="36ED42DA"/>
    <w:rsid w:val="3E925E17"/>
    <w:rsid w:val="4FF7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1">
    <w:name w:val="toc 1"/>
    <w:basedOn w:val="1"/>
    <w:next w:val="1"/>
    <w:unhideWhenUsed/>
    <w:qFormat/>
    <w:uiPriority w:val="39"/>
    <w:pPr>
      <w:spacing w:after="100"/>
    </w:pPr>
  </w:style>
  <w:style w:type="paragraph" w:styleId="12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3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5">
    <w:name w:val="Default"/>
    <w:qFormat/>
    <w:uiPriority w:val="99"/>
    <w:pPr>
      <w:suppressAutoHyphens/>
      <w:autoSpaceDE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ru-RU" w:eastAsia="ar-SA" w:bidi="ar-SA"/>
    </w:rPr>
  </w:style>
  <w:style w:type="paragraph" w:styleId="16">
    <w:name w:val="List Paragraph"/>
    <w:basedOn w:val="1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Заголовок 1 Знак"/>
    <w:basedOn w:val="5"/>
    <w:link w:val="2"/>
    <w:qFormat/>
    <w:uiPriority w:val="9"/>
    <w:rPr>
      <w:rFonts w:ascii="Arial" w:hAnsi="Arial" w:eastAsia="Arial" w:cs="Arial"/>
      <w:color w:val="2E74B5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OEM</Company>
  <Pages>61</Pages>
  <Words>144</Words>
  <Characters>821</Characters>
  <Lines>6</Lines>
  <Paragraphs>1</Paragraphs>
  <TotalTime>0</TotalTime>
  <ScaleCrop>false</ScaleCrop>
  <LinksUpToDate>false</LinksUpToDate>
  <CharactersWithSpaces>964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2026-01-16T11:53:00Z</dcterms:created>
  <dc:creator>Пользователь Windows</dc:creator>
  <cp:lastModifiedBy>loldi</cp:lastModifiedBy>
  <dcterms:modified xsi:type="dcterms:W3CDTF">2026-02-25T12:41:25Z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B743E575C2614E03AB2F21730F55EA82_12</vt:lpwstr>
  </property>
</Properties>
</file>