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oc-001-vision-design-principles"/>
    <w:p>
      <w:pPr>
        <w:pStyle w:val="Heading1"/>
      </w:pPr>
      <w:r>
        <w:t xml:space="preserve">DOC-001 — Vision &amp; Design Principles</w:t>
      </w:r>
    </w:p>
    <w:p>
      <w:pPr>
        <w:pStyle w:val="FirstParagraph"/>
      </w:pPr>
      <w:r>
        <w:t xml:space="preserve">Mission:</w:t>
      </w:r>
      <w:r>
        <w:t xml:space="preserve"> </w:t>
      </w:r>
      <w:r>
        <w:t xml:space="preserve">&gt; The best energy decision, every moment.</w:t>
      </w:r>
    </w:p>
    <w:p>
      <w:pPr>
        <w:pStyle w:val="BodyText"/>
      </w:pPr>
      <w:r>
        <w:t xml:space="preserve">Principle Zero:</w:t>
      </w:r>
      <w:r>
        <w:t xml:space="preserve"> </w:t>
      </w:r>
      <w:r>
        <w:t xml:space="preserve">&gt; No module may assume success. Every important action must be verified before it is considered complete.</w:t>
      </w:r>
    </w:p>
    <w:p>
      <w:pPr>
        <w:pStyle w:val="BodyText"/>
      </w:pPr>
      <w:r>
        <w:t xml:space="preserve">Design principles:</w:t>
      </w:r>
      <w:r>
        <w:t xml:space="preserve"> </w:t>
      </w:r>
      <w:r>
        <w:t xml:space="preserve">- Safety First</w:t>
      </w:r>
      <w:r>
        <w:t xml:space="preserve"> </w:t>
      </w:r>
      <w:r>
        <w:t xml:space="preserve">- Clarity Above Cleverness</w:t>
      </w:r>
      <w:r>
        <w:t xml:space="preserve"> </w:t>
      </w:r>
      <w:r>
        <w:t xml:space="preserve">- Modularity over Complexity</w:t>
      </w:r>
      <w:r>
        <w:t xml:space="preserve"> </w:t>
      </w:r>
      <w:r>
        <w:t xml:space="preserve">- Graceful Degradation</w:t>
      </w:r>
      <w:r>
        <w:t xml:space="preserve"> </w:t>
      </w:r>
      <w:r>
        <w:t xml:space="preserve">- Closed-loop Control</w:t>
      </w:r>
      <w:r>
        <w:t xml:space="preserve"> </w:t>
      </w:r>
      <w:r>
        <w:t xml:space="preserve">- Operational Stability over Marginal Economic Gain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2026-07-25T18:30:41Z</dcterms:created>
  <dcterms:modified xsi:type="dcterms:W3CDTF">2026-07-25T18:30:41Z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