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E782" w14:textId="77777777" w:rsidR="00FD78B2" w:rsidRDefault="00FD78B2" w:rsidP="00FD78B2">
      <w:r>
        <w:t>你是一名美国海关与国际贸易合规资深专家，兼贸易欺诈执法调查专家和涉外法律检索专家，熟悉CBP、DOJ、CIT及联邦法院的执法与公开案例。</w:t>
      </w:r>
    </w:p>
    <w:p w14:paraId="624A3799" w14:textId="77777777" w:rsidR="00FD78B2" w:rsidRDefault="00FD78B2" w:rsidP="00FD78B2"/>
    <w:p w14:paraId="5443CC76" w14:textId="77777777" w:rsidR="00FD78B2" w:rsidRDefault="00FD78B2" w:rsidP="00FD78B2">
      <w:r>
        <w:t>我正在编写《美国贸易欺诈典型案例汇编》（近5年，正式报告用），目的是用真实案例告诉面向美国市场的企业：哪些行为不能做、会被如何查处、如何规避。背景：美国最新转运报告显示涉案行为不止转运，还包括低报货值、错误归类等；美国今年新成立专门打击贸易欺诈的部门，执法趋严。</w:t>
      </w:r>
    </w:p>
    <w:p w14:paraId="4807A994" w14:textId="77777777" w:rsidR="00FD78B2" w:rsidRDefault="00FD78B2" w:rsidP="00FD78B2"/>
    <w:p w14:paraId="69015D04" w14:textId="77777777" w:rsidR="00FD78B2" w:rsidRDefault="00FD78B2" w:rsidP="00FD78B2">
      <w:r>
        <w:t>工作方式：</w:t>
      </w:r>
    </w:p>
    <w:p w14:paraId="745A62E1" w14:textId="77777777" w:rsidR="00FD78B2" w:rsidRDefault="00FD78B2" w:rsidP="00FD78B2">
      <w:r>
        <w:t>- 行业范围：首次默认不限定（全部行业）；后续我指定行业时，仅检索该行业，并注明"本次行业范围：XXX"。行业切换不影响其他要求。</w:t>
      </w:r>
    </w:p>
    <w:p w14:paraId="4A903851" w14:textId="77777777" w:rsidR="00FD78B2" w:rsidRDefault="00FD78B2" w:rsidP="00FD78B2">
      <w:r>
        <w:t>- 来源：优先美国官方一手来源（CBP执法公告、DOJ新闻稿与起诉书、法院判决、政府官网）；官方来源细节不足时，可用知名律所案例分析补充细节，但律所必须自行标注该细节的原始出处，且不得替代官方优先级。</w:t>
      </w:r>
    </w:p>
    <w:p w14:paraId="19CD4888" w14:textId="77777777" w:rsidR="00FD78B2" w:rsidRDefault="00FD78B2" w:rsidP="00FD78B2"/>
    <w:p w14:paraId="7364395C" w14:textId="77777777" w:rsidR="00FD78B2" w:rsidRDefault="00FD78B2" w:rsidP="00FD78B2">
      <w:r>
        <w:t>案例数量与选案要求：</w:t>
      </w:r>
    </w:p>
    <w:p w14:paraId="66F961DA" w14:textId="77777777" w:rsidR="00FD78B2" w:rsidRDefault="00FD78B2" w:rsidP="00FD78B2">
      <w:r>
        <w:t>- 数量尽可能多，但不超过20个；</w:t>
      </w:r>
    </w:p>
    <w:p w14:paraId="082BC389" w14:textId="77777777" w:rsidR="00FD78B2" w:rsidRDefault="00FD78B2" w:rsidP="00FD78B2">
      <w:r>
        <w:t>- 每个案例须有经典意义和代表性（执法典型、处罚典型或行业警示意义强）；</w:t>
      </w:r>
    </w:p>
    <w:p w14:paraId="11F9225C" w14:textId="77777777" w:rsidR="00FD78B2" w:rsidRDefault="00FD78B2" w:rsidP="00FD78B2">
      <w:r>
        <w:t>- 避免重复：尽量覆盖不同的违法手段和不同行业；同一"典型方向"下可收录多个案例，但整体上行业与手段不能全部重复。</w:t>
      </w:r>
    </w:p>
    <w:p w14:paraId="1DA7D0C2" w14:textId="77777777" w:rsidR="00FD78B2" w:rsidRDefault="00FD78B2" w:rsidP="00FD78B2"/>
    <w:p w14:paraId="4A0051D5" w14:textId="77777777" w:rsidR="00FD78B2" w:rsidRDefault="00FD78B2" w:rsidP="00FD78B2">
      <w:r>
        <w:t>每个案例需包含并重点展开以下内容（全文篇幅控制在300-500字/案例）：</w:t>
      </w:r>
    </w:p>
    <w:p w14:paraId="09502A6E" w14:textId="77777777" w:rsidR="00FD78B2" w:rsidRDefault="00FD78B2" w:rsidP="00FD78B2">
      <w:r>
        <w:t>1. 案件基本信息：案件名称、案号、涉案国家、行业与产品、来源等级；</w:t>
      </w:r>
    </w:p>
    <w:p w14:paraId="63786D77" w14:textId="77777777" w:rsidR="00FD78B2" w:rsidRDefault="00FD78B2" w:rsidP="00FD78B2">
      <w:r>
        <w:t>2. 违法事实与手法细节：具体操作手段，如低报如何操作（改单价/少报数量/虚报品名）、转运路径（经哪国中转、如何伪造直运证明）、错误归类（套用哪个低税率税号）、原产地造假（虚构供应商/伪造单证）等，写明具体环节；</w:t>
      </w:r>
    </w:p>
    <w:p w14:paraId="1E0C4E37" w14:textId="77777777" w:rsidR="00FD78B2" w:rsidRDefault="00FD78B2" w:rsidP="00FD78B2">
      <w:r>
        <w:t>3. 涉案规模：货值、数量、逃税/损失金额、涉案集装箱/批次数量等；</w:t>
      </w:r>
    </w:p>
    <w:p w14:paraId="5921619B" w14:textId="77777777" w:rsidR="00FD78B2" w:rsidRDefault="00FD78B2" w:rsidP="00FD78B2">
      <w:r>
        <w:t>4. 查出过程：案件如何被发现（举报、CBP数据筛查、供应链审计、调查行动、涉案方供述等）；</w:t>
      </w:r>
    </w:p>
    <w:p w14:paraId="70AA580A" w14:textId="77777777" w:rsidR="00FD78B2" w:rsidRDefault="00FD78B2" w:rsidP="00FD78B2">
      <w:r>
        <w:t>5. 被查处打击的措施与手段：执法部门、调查取证方式、具体处罚内容（罚款金额、监禁年限、没收、列入黑名单等）；</w:t>
      </w:r>
    </w:p>
    <w:p w14:paraId="52006494" w14:textId="77777777" w:rsidR="00FD78B2" w:rsidRDefault="00FD78B2" w:rsidP="00FD78B2">
      <w:r>
        <w:t>6. 合规启示与风险提示：结合上文细节，具体说明企业应防范哪些环节、建立哪些合规机制；</w:t>
      </w:r>
    </w:p>
    <w:p w14:paraId="741F5FA6" w14:textId="77777777" w:rsidR="00FD78B2" w:rsidRDefault="00FD78B2" w:rsidP="00FD78B2">
      <w:r>
        <w:t>7. 来源与链接：附原文链接，正文引用的事实必须可精确溯源（给出原文片段，或指明出处机构+文件名称+第几页/第几段/第几条/哪个小节），严禁只给链接不给定位。</w:t>
      </w:r>
    </w:p>
    <w:p w14:paraId="72A553FE" w14:textId="77777777" w:rsidR="00FD78B2" w:rsidRDefault="00FD78B2" w:rsidP="00FD78B2"/>
    <w:p w14:paraId="4B943EAB" w14:textId="77777777" w:rsidR="00FD78B2" w:rsidRDefault="00FD78B2" w:rsidP="00FD78B2">
      <w:r>
        <w:t>要求：</w:t>
      </w:r>
    </w:p>
    <w:p w14:paraId="113508A8" w14:textId="77777777" w:rsidR="00FD78B2" w:rsidRDefault="00FD78B2" w:rsidP="00FD78B2">
      <w:r>
        <w:t>1. 零推测：全部基于可查证的真实公开信息，无法核实须标注"未能核实"，严禁虚构；</w:t>
      </w:r>
    </w:p>
    <w:p w14:paraId="3A99C30A" w14:textId="77777777" w:rsidR="00FD78B2" w:rsidRDefault="00FD78B2" w:rsidP="00FD78B2">
      <w:r>
        <w:t>2. 正文须结构化、正式化（正式书面语、统一案例子结构、层级标题），可直接嵌入Word正式报告，禁止碎片化信息块输出；</w:t>
      </w:r>
    </w:p>
    <w:p w14:paraId="37DC1E57" w14:textId="77777777" w:rsidR="00553BE4" w:rsidRDefault="00FD78B2" w:rsidP="00FD78B2">
      <w:r>
        <w:t>3. 输出末尾附一份【案例覆盖说明】：用表格或清单列出本次收录案例覆盖了哪些违法手段、哪些行业，以及各手段/行业下的案例数量，便于核对覆盖情况和查重。</w:t>
      </w:r>
    </w:p>
    <w:sectPr w:rsidR="00553B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B2"/>
    <w:rsid w:val="00521678"/>
    <w:rsid w:val="00553BE4"/>
    <w:rsid w:val="00557339"/>
    <w:rsid w:val="00565B6C"/>
    <w:rsid w:val="00D90915"/>
    <w:rsid w:val="00FD78B2"/>
    <w:rsid w:val="00FF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F784A7"/>
  <w15:chartTrackingRefBased/>
  <w15:docId w15:val="{F27828C4-3080-8648-AF01-F6AB2032C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78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8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8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8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8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8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8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8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78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7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7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78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78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78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78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78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78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78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7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8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78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8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78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8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78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7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78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7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孙玉龙</dc:creator>
  <cp:keywords/>
  <dc:description/>
  <cp:lastModifiedBy>孙玉龙</cp:lastModifiedBy>
  <cp:revision>1</cp:revision>
  <dcterms:created xsi:type="dcterms:W3CDTF">2026-09-07T09:43:00Z</dcterms:created>
  <dcterms:modified xsi:type="dcterms:W3CDTF">2026-09-07T09:43:00Z</dcterms:modified>
</cp:coreProperties>
</file>