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Growth Strategy</w:t>
      </w:r>
    </w:p>
    <w:p>
      <w:pPr>
        <w:spacing w:after="40" w:before="0"/>
      </w:pPr>
      <w:r>
        <w:rPr>
          <w:rFonts w:ascii="Arial" w:cs="Arial" w:eastAsia="Arial" w:hAnsi="Arial"/>
          <w:color w:val="2E75B6"/>
          <w:sz w:val="28"/>
          <w:szCs w:val="28"/>
        </w:rPr>
        <w:t xml:space="preserve">IA West SmartMatch CRM</w:t>
      </w:r>
    </w:p>
    <w:p>
      <w:pPr>
        <w:pBdr>
          <w:bottom w:val="single" w:color="2E75B6" w:sz="8" w:space="4"/>
        </w:pBdr>
        <w:spacing w:after="200" w:before="0"/>
      </w:pPr>
      <w:r>
        <w:rPr>
          <w:rFonts w:ascii="Arial" w:cs="Arial" w:eastAsia="Arial" w:hAnsi="Arial"/>
          <w:color w:val="666666"/>
          <w:sz w:val="20"/>
          <w:szCs w:val="20"/>
        </w:rPr>
        <w:t xml:space="preserve">CPP AI Hackathon  |  AI for a Better Future  |  April 16, 2026</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sz w:val="22"/>
          <w:szCs w:val="22"/>
        </w:rPr>
        <w:t xml:space="preserve">SmartMatch is a volunteer-event matching engine purpose-built for IA West. It takes the chapter's 18 board volunteers, 15 CPP engagement opportunities, and 35 course sections and runs them through an 8-factor weighted algorithm that produces rank-ordered match recommendations in under 60 seconds. The result: every board volunteer sees only high-fit events, every university coordinator receives pre-vetted industry professionals, and chapter leadership gets a live pipeline from first contact through membership inquiry.</w:t>
      </w:r>
    </w:p>
    <w:p>
      <w:pPr>
        <w:spacing w:after="60" w:before="60"/>
      </w:pPr>
      <w:r>
        <w:t xml:space="preserve"/>
      </w:r>
    </w:p>
    <w:p>
      <w:pPr>
        <w:spacing w:after="80" w:before="80"/>
      </w:pPr>
      <w:r>
        <w:rPr>
          <w:rFonts w:ascii="Arial" w:cs="Arial" w:eastAsia="Arial" w:hAnsi="Arial"/>
          <w:sz w:val="22"/>
          <w:szCs w:val="22"/>
        </w:rPr>
        <w:t xml:space="preserve">The growth thesis is straightforward. SmartMatch is already loaded with real CPP data and pre-configured for five additional universities. Scaling from one campus to seven metro regions does not require new engineering — it requires pasting a URL and letting the discovery engine extract events automatically. This document lays out the three-phase rollout from CPP pilot to West Coast coverage, with data-backed success criteria at every stage.</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The Problem Today</w:t>
      </w:r>
    </w:p>
    <w:p>
      <w:pPr>
        <w:spacing w:after="80" w:before="80"/>
      </w:pPr>
      <w:r>
        <w:rPr>
          <w:rFonts w:ascii="Arial" w:cs="Arial" w:eastAsia="Arial" w:hAnsi="Arial"/>
          <w:sz w:val="22"/>
          <w:szCs w:val="22"/>
        </w:rPr>
        <w:t xml:space="preserve">IA West has 18 board member volunteers spread across 10 metro designations and 7 consolidated regions — Seattle, Portland, San Francisco, Los Angeles, Ventura, Orange County, and San Diego. These volunteers represent decades of market research expertise. The chapter also has access to thousands of university engagement opportunities across the West Coast.</w:t>
      </w:r>
    </w:p>
    <w:p>
      <w:pPr>
        <w:spacing w:after="60" w:before="60"/>
      </w:pPr>
      <w:r>
        <w:t xml:space="preserve"/>
      </w:r>
    </w:p>
    <w:p>
      <w:pPr>
        <w:spacing w:after="80" w:before="80"/>
      </w:pPr>
      <w:r>
        <w:rPr>
          <w:rFonts w:ascii="Arial" w:cs="Arial" w:eastAsia="Arial" w:hAnsi="Arial"/>
          <w:sz w:val="22"/>
          <w:szCs w:val="22"/>
        </w:rPr>
        <w:t xml:space="preserve">Yet there is no system connecting supply to demand. Coordination happens through email chains and spreadsheets. A board member in Los Angeles has no visibility into a guest lecture opportunity at UCLA that matches their specialization. A career center at Cal Poly Pomona has no structured way to request an IA West speaker for a high-fit course section.</w:t>
      </w:r>
    </w:p>
    <w:p>
      <w:pPr>
        <w:spacing w:after="60" w:before="60"/>
      </w:pPr>
      <w:r>
        <w:t xml:space="preserve"/>
      </w:r>
    </w:p>
    <w:p>
      <w:pPr>
        <w:spacing w:after="80" w:before="80"/>
      </w:pPr>
      <w:r>
        <w:rPr>
          <w:rFonts w:ascii="Arial" w:cs="Arial" w:eastAsia="Arial" w:hAnsi="Arial"/>
          <w:sz w:val="22"/>
          <w:szCs w:val="22"/>
        </w:rPr>
        <w:t xml:space="preserve">Of the 35 course sections at CPP alone, 10 are classified as high-fit for IA West guest lectures — representing approximately 300 students per term. Without systematic matching, these slots go unfilled or are filled through ad-hoc personal networks. Across 9 IA calendar events spanning all 7 metro regions, the missed-connection surface area multiplies. SmartMatch exists to close this gap.</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Target Audience Segments</w:t>
      </w:r>
    </w:p>
    <w:p>
      <w:pPr>
        <w:pStyle w:val="Heading2"/>
        <w:spacing w:after="120" w:before="240"/>
      </w:pPr>
      <w:r>
        <w:rPr>
          <w:rFonts w:ascii="Arial" w:cs="Arial" w:eastAsia="Arial" w:hAnsi="Arial"/>
          <w:b/>
          <w:bCs/>
          <w:color w:val="2E75B6"/>
          <w:sz w:val="24"/>
          <w:szCs w:val="24"/>
        </w:rPr>
        <w:t xml:space="preserve">Segment 1: Board Member Volunteers</w:t>
      </w:r>
    </w:p>
    <w:p>
      <w:pPr>
        <w:spacing w:after="80" w:before="80"/>
      </w:pPr>
      <w:r>
        <w:rPr>
          <w:rFonts w:ascii="Arial" w:cs="Arial" w:eastAsia="Arial" w:hAnsi="Arial"/>
          <w:b/>
          <w:bCs/>
          <w:color w:val="2E75B6"/>
          <w:sz w:val="22"/>
          <w:szCs w:val="22"/>
        </w:rPr>
        <w:t xml:space="preserve">Value proposition: </w:t>
      </w:r>
      <w:r>
        <w:rPr>
          <w:rFonts w:ascii="Arial" w:cs="Arial" w:eastAsia="Arial" w:hAnsi="Arial"/>
          <w:i/>
          <w:iCs/>
          <w:sz w:val="22"/>
          <w:szCs w:val="22"/>
        </w:rPr>
        <w:t xml:space="preserve">"Spend your limited volunteer hours on high-fit events, not email chains."</w:t>
      </w:r>
    </w:p>
    <w:p>
      <w:pPr>
        <w:spacing w:after="80" w:before="80"/>
      </w:pPr>
      <w:r>
        <w:rPr>
          <w:rFonts w:ascii="Arial" w:cs="Arial" w:eastAsia="Arial" w:hAnsi="Arial"/>
          <w:sz w:val="22"/>
          <w:szCs w:val="22"/>
        </w:rPr>
        <w:t xml:space="preserve">IA West's 18 board volunteers are working professionals who donate their time to the chapter. SmartMatch replaces multi-day email threads with an 8-factor algorithm that evaluates topic relevance, geographic proximity, schedule availability, experience level, audience alignment, engagement history, event urgency, and coverage diversity — delivering ranked recommendations in under 60 seconds. With a target of 3 or more events per speaker per year, SmartMatch ensures utilization is high but sustainable.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Segment 2: University Coordinators</w:t>
      </w:r>
    </w:p>
    <w:p>
      <w:pPr>
        <w:spacing w:after="80" w:before="80"/>
      </w:pPr>
      <w:r>
        <w:rPr>
          <w:rFonts w:ascii="Arial" w:cs="Arial" w:eastAsia="Arial" w:hAnsi="Arial"/>
          <w:b/>
          <w:bCs/>
          <w:color w:val="2E75B6"/>
          <w:sz w:val="22"/>
          <w:szCs w:val="22"/>
        </w:rPr>
        <w:t xml:space="preserve">Value proposition: </w:t>
      </w:r>
      <w:r>
        <w:rPr>
          <w:rFonts w:ascii="Arial" w:cs="Arial" w:eastAsia="Arial" w:hAnsi="Arial"/>
          <w:i/>
          <w:iCs/>
          <w:sz w:val="22"/>
          <w:szCs w:val="22"/>
        </w:rPr>
        <w:t xml:space="preserve">"Get curated, pre-vetted industry professionals delivered to your inbox."</w:t>
      </w:r>
    </w:p>
    <w:p>
      <w:pPr>
        <w:spacing w:after="80" w:before="80"/>
      </w:pPr>
      <w:r>
        <w:rPr>
          <w:rFonts w:ascii="Arial" w:cs="Arial" w:eastAsia="Arial" w:hAnsi="Arial"/>
          <w:sz w:val="22"/>
          <w:szCs w:val="22"/>
        </w:rPr>
        <w:t xml:space="preserve">University career centers and faculty coordinators need qualified industry guests but lack a systematic channel to IA West's speaker pool. At CPP, 15 events exist with real contact emails, yet none are connected to IA West's 18 volunteers through any structured process. SmartMatch generates match recommendations including the volunteer's background, expertise areas, and fit score — giving coordinators confidence in the suggested speaker.</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Segment 3: Students (Indirect Beneficiaries)</w:t>
      </w:r>
    </w:p>
    <w:p>
      <w:pPr>
        <w:spacing w:after="80" w:before="80"/>
      </w:pPr>
      <w:r>
        <w:rPr>
          <w:rFonts w:ascii="Arial" w:cs="Arial" w:eastAsia="Arial" w:hAnsi="Arial"/>
          <w:b/>
          <w:bCs/>
          <w:color w:val="2E75B6"/>
          <w:sz w:val="22"/>
          <w:szCs w:val="22"/>
        </w:rPr>
        <w:t xml:space="preserve">Value proposition: </w:t>
      </w:r>
      <w:r>
        <w:rPr>
          <w:rFonts w:ascii="Arial" w:cs="Arial" w:eastAsia="Arial" w:hAnsi="Arial"/>
          <w:i/>
          <w:iCs/>
          <w:sz w:val="22"/>
          <w:szCs w:val="22"/>
        </w:rPr>
        <w:t xml:space="preserve">"Better industry speakers at your events means better career connections."</w:t>
      </w:r>
    </w:p>
    <w:p>
      <w:pPr>
        <w:spacing w:after="80" w:before="80"/>
      </w:pPr>
      <w:r>
        <w:rPr>
          <w:rFonts w:ascii="Arial" w:cs="Arial" w:eastAsia="Arial" w:hAnsi="Arial"/>
          <w:sz w:val="22"/>
          <w:szCs w:val="22"/>
        </w:rPr>
        <w:t xml:space="preserve">Students do not interact with SmartMatch directly, but they are its ultimate beneficiaries. When matching quality improves, the speakers who show up at guest lectures, career panels, and networking events are more relevant to the students in the room. At CPP, 10 high-fit courses reach approximately 300 students per term. The simulated funnel estimates that 15% of event attendees generate a membership inquiry, making student engagement a leading indicator of chapter growth.</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Rollout Plan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D5E8F0" w:val="clear"/>
            <w:tcMar>
              <w:top w:type="dxa" w:w="120"/>
              <w:left w:type="dxa" w:w="200"/>
              <w:bottom w:type="dxa" w:w="120"/>
              <w:right w:type="dxa" w:w="200"/>
            </w:tcMar>
          </w:tcPr>
          <w:p>
            <w:r>
              <w:rPr>
                <w:rFonts w:ascii="Arial" w:cs="Arial" w:eastAsia="Arial" w:hAnsi="Arial"/>
                <w:b/>
                <w:bCs/>
                <w:color w:val="1F4E79"/>
                <w:sz w:val="24"/>
                <w:szCs w:val="24"/>
              </w:rPr>
              <w:t xml:space="preserve">Phase 1: </w:t>
            </w:r>
            <w:r>
              <w:rPr>
                <w:rFonts w:ascii="Arial" w:cs="Arial" w:eastAsia="Arial" w:hAnsi="Arial"/>
                <w:b/>
                <w:bCs/>
                <w:color w:val="1F4E79"/>
                <w:sz w:val="24"/>
                <w:szCs w:val="24"/>
              </w:rPr>
              <w:t xml:space="preserve">CPP Pilot — Q2 2026</w:t>
            </w:r>
          </w:p>
        </w:tc>
      </w:tr>
    </w:tbl>
    <w:p>
      <w:pPr>
        <w:spacing w:after="60" w:before="60"/>
      </w:pPr>
      <w:r>
        <w:t xml:space="preserve"/>
      </w:r>
    </w:p>
    <w:p>
      <w:pPr>
        <w:spacing w:after="80" w:before="80"/>
      </w:pPr>
      <w:r>
        <w:rPr>
          <w:rFonts w:ascii="Arial" w:cs="Arial" w:eastAsia="Arial" w:hAnsi="Arial"/>
          <w:sz w:val="22"/>
          <w:szCs w:val="22"/>
        </w:rPr>
        <w:t xml:space="preserve">All existing structured data: 15 CPP events with real contact emails, 35 course sections (10 High-fit, 16 Medium-fit, 9 Low-fit), and 18 board volunteers with complete profiles. The data is already loaded, cleaned, and validated — 77 total structured records across four CSV files. There is zero cold-start risk.</w:t>
      </w:r>
    </w:p>
    <w:p>
      <w:pPr>
        <w:spacing w:after="60" w:before="60"/>
      </w:pPr>
      <w:r>
        <w:t xml:space="preserve"/>
      </w:r>
    </w:p>
    <w:p>
      <w:pPr>
        <w:spacing w:after="80" w:before="80"/>
      </w:pPr>
      <w:r>
        <w:rPr>
          <w:rFonts w:ascii="Arial" w:cs="Arial" w:eastAsia="Arial" w:hAnsi="Arial"/>
          <w:sz w:val="22"/>
          <w:szCs w:val="22"/>
        </w:rPr>
        <w:t xml:space="preserve">Success criteria:</w:t>
      </w:r>
    </w:p>
    <w:p>
      <w:pPr>
        <w:pStyle w:val="ListParagraph"/>
        <w:numPr>
          <w:ilvl w:val="0"/>
          <w:numId w:val="2"/>
        </w:numPr>
        <w:spacing w:after="60" w:before="60"/>
      </w:pPr>
      <w:r>
        <w:rPr>
          <w:rFonts w:ascii="Arial" w:cs="Arial" w:eastAsia="Arial" w:hAnsi="Arial"/>
          <w:sz w:val="22"/>
          <w:szCs w:val="22"/>
        </w:rPr>
        <w:t xml:space="preserve">Match acceptance rate ≥ 60% (measured via feedback_log.csv through acceptance.py)</w:t>
      </w:r>
    </w:p>
    <w:p>
      <w:pPr>
        <w:pStyle w:val="ListParagraph"/>
        <w:numPr>
          <w:ilvl w:val="0"/>
          <w:numId w:val="2"/>
        </w:numPr>
        <w:spacing w:after="60" w:before="60"/>
      </w:pPr>
      <w:r>
        <w:rPr>
          <w:rFonts w:ascii="Arial" w:cs="Arial" w:eastAsia="Arial" w:hAnsi="Arial"/>
          <w:sz w:val="22"/>
          <w:szCs w:val="22"/>
        </w:rPr>
        <w:t xml:space="preserve">5 or more guest lectures booked from the 10 high-fit course sections</w:t>
      </w:r>
    </w:p>
    <w:p>
      <w:pPr>
        <w:pStyle w:val="ListParagraph"/>
        <w:numPr>
          <w:ilvl w:val="0"/>
          <w:numId w:val="2"/>
        </w:numPr>
        <w:spacing w:after="60" w:before="60"/>
      </w:pPr>
      <w:r>
        <w:rPr>
          <w:rFonts w:ascii="Arial" w:cs="Arial" w:eastAsia="Arial" w:hAnsi="Arial"/>
          <w:sz w:val="22"/>
          <w:szCs w:val="22"/>
        </w:rPr>
        <w:t xml:space="preserve">Volunteer utilization ≥ 3 events per speaker per year</w:t>
      </w:r>
    </w:p>
    <w:p>
      <w:pPr>
        <w:pStyle w:val="ListParagraph"/>
        <w:numPr>
          <w:ilvl w:val="0"/>
          <w:numId w:val="2"/>
        </w:numPr>
        <w:spacing w:after="60" w:before="60"/>
      </w:pPr>
      <w:r>
        <w:rPr>
          <w:rFonts w:ascii="Arial" w:cs="Arial" w:eastAsia="Arial" w:hAnsi="Arial"/>
          <w:sz w:val="22"/>
          <w:szCs w:val="22"/>
        </w:rPr>
        <w:t xml:space="preserve">Time-to-match consistently &lt; 60 seconds</w:t>
      </w:r>
    </w:p>
    <w:p>
      <w:pPr>
        <w:pStyle w:val="ListParagraph"/>
        <w:numPr>
          <w:ilvl w:val="0"/>
          <w:numId w:val="2"/>
        </w:numPr>
        <w:spacing w:after="60" w:before="60"/>
      </w:pPr>
      <w:r>
        <w:rPr>
          <w:rFonts w:ascii="Arial" w:cs="Arial" w:eastAsia="Arial" w:hAnsi="Arial"/>
          <w:sz w:val="22"/>
          <w:szCs w:val="22"/>
        </w:rPr>
        <w:t xml:space="preserve">Feedback loop generating actionable weight adjustment suggestions after each event 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8"/>
              <w:left w:val="single" w:color="C55A11" w:sz="8"/>
              <w:bottom w:val="single" w:color="C55A11" w:sz="8"/>
              <w:right w:val="single" w:color="C55A11" w:sz="8"/>
            </w:tcBorders>
            <w:shd w:fill="FFF2CC" w:val="clear"/>
            <w:tcMar>
              <w:top w:type="dxa" w:w="120"/>
              <w:left w:type="dxa" w:w="200"/>
              <w:bottom w:type="dxa" w:w="120"/>
              <w:right w:type="dxa" w:w="200"/>
            </w:tcMar>
          </w:tcPr>
          <w:p>
            <w:r>
              <w:rPr>
                <w:rFonts w:ascii="Arial" w:cs="Arial" w:eastAsia="Arial" w:hAnsi="Arial"/>
                <w:b/>
                <w:bCs/>
                <w:color w:val="C55A11"/>
                <w:sz w:val="24"/>
                <w:szCs w:val="24"/>
              </w:rPr>
              <w:t xml:space="preserve">Phase 2: </w:t>
            </w:r>
            <w:r>
              <w:rPr>
                <w:rFonts w:ascii="Arial" w:cs="Arial" w:eastAsia="Arial" w:hAnsi="Arial"/>
                <w:b/>
                <w:bCs/>
                <w:color w:val="C55A11"/>
                <w:sz w:val="24"/>
                <w:szCs w:val="24"/>
              </w:rPr>
              <w:t xml:space="preserve">LA Metro Expansion — Q3–Q4 2026</w:t>
            </w:r>
          </w:p>
        </w:tc>
      </w:tr>
    </w:tbl>
    <w:p>
      <w:pPr>
        <w:spacing w:after="60" w:before="60"/>
      </w:pPr>
      <w:r>
        <w:t xml:space="preserve"/>
      </w:r>
    </w:p>
    <w:p>
      <w:pPr>
        <w:spacing w:after="80" w:before="80"/>
      </w:pPr>
      <w:r>
        <w:rPr>
          <w:rFonts w:ascii="Arial" w:cs="Arial" w:eastAsia="Arial" w:hAnsi="Arial"/>
          <w:sz w:val="22"/>
          <w:szCs w:val="22"/>
        </w:rPr>
        <w:t xml:space="preserve">Add UCLA and USC to the SmartMatch event pool using the pre-configured discovery scraping module. The IA West event calendar maps the June 18 LA event directly to "UCLA, USC, Cal Poly Pomona, LMU." The Discovery tab is pre-configured with UCLA and USC URLs — event extraction requires activation, not development.</w:t>
      </w:r>
    </w:p>
    <w:p>
      <w:pPr>
        <w:spacing w:after="60" w:before="60"/>
      </w:pPr>
      <w:r>
        <w:t xml:space="preserve"/>
      </w:r>
    </w:p>
    <w:p>
      <w:pPr>
        <w:spacing w:after="80" w:before="80"/>
      </w:pPr>
      <w:r>
        <w:rPr>
          <w:rFonts w:ascii="Arial" w:cs="Arial" w:eastAsia="Arial" w:hAnsi="Arial"/>
          <w:sz w:val="22"/>
          <w:szCs w:val="22"/>
        </w:rPr>
        <w:t xml:space="preserve">Success criteria:</w:t>
      </w:r>
    </w:p>
    <w:p>
      <w:pPr>
        <w:pStyle w:val="ListParagraph"/>
        <w:numPr>
          <w:ilvl w:val="0"/>
          <w:numId w:val="2"/>
        </w:numPr>
        <w:spacing w:after="60" w:before="60"/>
      </w:pPr>
      <w:r>
        <w:rPr>
          <w:rFonts w:ascii="Arial" w:cs="Arial" w:eastAsia="Arial" w:hAnsi="Arial"/>
          <w:sz w:val="22"/>
          <w:szCs w:val="22"/>
        </w:rPr>
        <w:t xml:space="preserve">3 or more events discovered per university via automated scraping</w:t>
      </w:r>
    </w:p>
    <w:p>
      <w:pPr>
        <w:pStyle w:val="ListParagraph"/>
        <w:numPr>
          <w:ilvl w:val="0"/>
          <w:numId w:val="2"/>
        </w:numPr>
        <w:spacing w:after="60" w:before="60"/>
      </w:pPr>
      <w:r>
        <w:rPr>
          <w:rFonts w:ascii="Arial" w:cs="Arial" w:eastAsia="Arial" w:hAnsi="Arial"/>
          <w:sz w:val="22"/>
          <w:szCs w:val="22"/>
        </w:rPr>
        <w:t xml:space="preserve">10 or more new matches generated across UCLA and USC events</w:t>
      </w:r>
    </w:p>
    <w:p>
      <w:pPr>
        <w:pStyle w:val="ListParagraph"/>
        <w:numPr>
          <w:ilvl w:val="0"/>
          <w:numId w:val="2"/>
        </w:numPr>
        <w:spacing w:after="60" w:before="60"/>
      </w:pPr>
      <w:r>
        <w:rPr>
          <w:rFonts w:ascii="Arial" w:cs="Arial" w:eastAsia="Arial" w:hAnsi="Arial"/>
          <w:sz w:val="22"/>
          <w:szCs w:val="22"/>
        </w:rPr>
        <w:t xml:space="preserve">Funnel conversion rates tracking to baseline: 80% contact, 45% confirm, 75% attend</w:t>
      </w:r>
    </w:p>
    <w:p>
      <w:pPr>
        <w:pStyle w:val="ListParagraph"/>
        <w:numPr>
          <w:ilvl w:val="0"/>
          <w:numId w:val="2"/>
        </w:numPr>
        <w:spacing w:after="60" w:before="60"/>
      </w:pPr>
      <w:r>
        <w:rPr>
          <w:rFonts w:ascii="Arial" w:cs="Arial" w:eastAsia="Arial" w:hAnsi="Arial"/>
          <w:sz w:val="22"/>
          <w:szCs w:val="22"/>
        </w:rPr>
        <w:t xml:space="preserve">At least 2 LA-area board volunteers matched to UCLA/USC events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8"/>
              <w:left w:val="single" w:color="375623" w:sz="8"/>
              <w:bottom w:val="single" w:color="375623" w:sz="8"/>
              <w:right w:val="single" w:color="375623" w:sz="8"/>
            </w:tcBorders>
            <w:shd w:fill="E2EFDA" w:val="clear"/>
            <w:tcMar>
              <w:top w:type="dxa" w:w="120"/>
              <w:left w:type="dxa" w:w="200"/>
              <w:bottom w:type="dxa" w:w="120"/>
              <w:right w:type="dxa" w:w="200"/>
            </w:tcMar>
          </w:tcPr>
          <w:p>
            <w:r>
              <w:rPr>
                <w:rFonts w:ascii="Arial" w:cs="Arial" w:eastAsia="Arial" w:hAnsi="Arial"/>
                <w:b/>
                <w:bCs/>
                <w:color w:val="375623"/>
                <w:sz w:val="24"/>
                <w:szCs w:val="24"/>
              </w:rPr>
              <w:t xml:space="preserve">Phase 3: </w:t>
            </w:r>
            <w:r>
              <w:rPr>
                <w:rFonts w:ascii="Arial" w:cs="Arial" w:eastAsia="Arial" w:hAnsi="Arial"/>
                <w:b/>
                <w:bCs/>
                <w:color w:val="375623"/>
                <w:sz w:val="24"/>
                <w:szCs w:val="24"/>
              </w:rPr>
              <w:t xml:space="preserve">West Coast Coverage — 2027</w:t>
            </w:r>
          </w:p>
        </w:tc>
      </w:tr>
    </w:tbl>
    <w:p>
      <w:pPr>
        <w:spacing w:after="60" w:before="60"/>
      </w:pPr>
      <w:r>
        <w:t xml:space="preserve"/>
      </w:r>
    </w:p>
    <w:p>
      <w:pPr>
        <w:spacing w:after="80" w:before="80"/>
      </w:pPr>
      <w:r>
        <w:rPr>
          <w:rFonts w:ascii="Arial" w:cs="Arial" w:eastAsia="Arial" w:hAnsi="Arial"/>
          <w:sz w:val="22"/>
          <w:szCs w:val="22"/>
        </w:rPr>
        <w:t xml:space="preserve">Activate all 5 pre-configured discovery universities (UCLA, USC, SDSU, UC Davis, Portland State) and leverage the IA event calendar's 9 events across all 7 metro regions. SDSU maps to the San Diego IA event (August 14). UC Davis maps to the Sacramento/SF corridor. Portland State maps to the Portland IA event (July 16). These are not aspirational targets — they are entries in data_event_calendar.csv.</w:t>
      </w:r>
    </w:p>
    <w:p>
      <w:pPr>
        <w:spacing w:after="60" w:before="60"/>
      </w:pPr>
      <w:r>
        <w:t xml:space="preserve"/>
      </w:r>
    </w:p>
    <w:p>
      <w:pPr>
        <w:spacing w:after="80" w:before="80"/>
      </w:pPr>
      <w:r>
        <w:rPr>
          <w:rFonts w:ascii="Arial" w:cs="Arial" w:eastAsia="Arial" w:hAnsi="Arial"/>
          <w:sz w:val="22"/>
          <w:szCs w:val="22"/>
        </w:rPr>
        <w:t xml:space="preserve">Success criteria:</w:t>
      </w:r>
    </w:p>
    <w:p>
      <w:pPr>
        <w:pStyle w:val="ListParagraph"/>
        <w:numPr>
          <w:ilvl w:val="0"/>
          <w:numId w:val="2"/>
        </w:numPr>
        <w:spacing w:after="60" w:before="60"/>
      </w:pPr>
      <w:r>
        <w:rPr>
          <w:rFonts w:ascii="Arial" w:cs="Arial" w:eastAsia="Arial" w:hAnsi="Arial"/>
          <w:sz w:val="22"/>
          <w:szCs w:val="22"/>
        </w:rPr>
        <w:t xml:space="preserve">All 7 metro regions generating active matches</w:t>
      </w:r>
    </w:p>
    <w:p>
      <w:pPr>
        <w:pStyle w:val="ListParagraph"/>
        <w:numPr>
          <w:ilvl w:val="0"/>
          <w:numId w:val="2"/>
        </w:numPr>
        <w:spacing w:after="60" w:before="60"/>
      </w:pPr>
      <w:r>
        <w:rPr>
          <w:rFonts w:ascii="Arial" w:cs="Arial" w:eastAsia="Arial" w:hAnsi="Arial"/>
          <w:sz w:val="22"/>
          <w:szCs w:val="22"/>
        </w:rPr>
        <w:t xml:space="preserve">50 or more events per year in the SmartMatch pipeline</w:t>
      </w:r>
    </w:p>
    <w:p>
      <w:pPr>
        <w:pStyle w:val="ListParagraph"/>
        <w:numPr>
          <w:ilvl w:val="0"/>
          <w:numId w:val="2"/>
        </w:numPr>
        <w:spacing w:after="60" w:before="60"/>
      </w:pPr>
      <w:r>
        <w:rPr>
          <w:rFonts w:ascii="Arial" w:cs="Arial" w:eastAsia="Arial" w:hAnsi="Arial"/>
          <w:sz w:val="22"/>
          <w:szCs w:val="22"/>
        </w:rPr>
        <w:t xml:space="preserve">Geographic coverage ratio = 7/7 regions active</w:t>
      </w:r>
    </w:p>
    <w:p>
      <w:pPr>
        <w:pStyle w:val="ListParagraph"/>
        <w:numPr>
          <w:ilvl w:val="0"/>
          <w:numId w:val="2"/>
        </w:numPr>
        <w:spacing w:after="60" w:before="60"/>
      </w:pPr>
      <w:r>
        <w:rPr>
          <w:rFonts w:ascii="Arial" w:cs="Arial" w:eastAsia="Arial" w:hAnsi="Arial"/>
          <w:sz w:val="22"/>
          <w:szCs w:val="22"/>
        </w:rPr>
        <w:t xml:space="preserve">Volunteer load balance coefficient of variation &lt; 0.30 across regions</w:t>
      </w:r>
    </w:p>
    <w:p>
      <w:pPr>
        <w:pStyle w:val="ListParagraph"/>
        <w:numPr>
          <w:ilvl w:val="0"/>
          <w:numId w:val="2"/>
        </w:numPr>
        <w:spacing w:after="60" w:before="60"/>
      </w:pPr>
      <w:r>
        <w:rPr>
          <w:rFonts w:ascii="Arial" w:cs="Arial" w:eastAsia="Arial" w:hAnsi="Arial"/>
          <w:sz w:val="22"/>
          <w:szCs w:val="22"/>
        </w:rPr>
        <w:t xml:space="preserve">Membership inquiry rate of 10–15% of event attendees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Channel Strategy</w:t>
      </w:r>
    </w:p>
    <w:p>
      <w:pPr>
        <w:pStyle w:val="Heading2"/>
        <w:spacing w:after="120" w:before="240"/>
      </w:pPr>
      <w:r>
        <w:rPr>
          <w:rFonts w:ascii="Arial" w:cs="Arial" w:eastAsia="Arial" w:hAnsi="Arial"/>
          <w:b/>
          <w:bCs/>
          <w:color w:val="2E75B6"/>
          <w:sz w:val="24"/>
          <w:szCs w:val="24"/>
        </w:rPr>
        <w:t xml:space="preserve">Board Meetings</w:t>
      </w:r>
    </w:p>
    <w:p>
      <w:pPr>
        <w:spacing w:after="80" w:before="80"/>
      </w:pPr>
      <w:r>
        <w:rPr>
          <w:rFonts w:ascii="Arial" w:cs="Arial" w:eastAsia="Arial" w:hAnsi="Arial"/>
          <w:sz w:val="22"/>
          <w:szCs w:val="22"/>
        </w:rPr>
        <w:t xml:space="preserve">Live SmartMatch demonstrations during quarterly IA West board meetings. Board members see their own profiles matched to upcoming events — making adoption personal, not abstract. This is the primary channel for volunteer segment activation.</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University Outreach</w:t>
      </w:r>
    </w:p>
    <w:p>
      <w:pPr>
        <w:spacing w:after="80" w:before="80"/>
      </w:pPr>
      <w:r>
        <w:rPr>
          <w:rFonts w:ascii="Arial" w:cs="Arial" w:eastAsia="Arial" w:hAnsi="Arial"/>
          <w:sz w:val="22"/>
          <w:szCs w:val="22"/>
        </w:rPr>
        <w:t xml:space="preserve">AI-generated personalized outreach emails sent from IA West coordinators to career center contacts. Each email references the specific event, the matched volunteer's expertise, and the relevance score — moving the conversation from "would you like a speaker?" to "here is a pre-vetted professional who scores 87% fit for your April career panel."</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Organic Discovery</w:t>
      </w:r>
    </w:p>
    <w:p>
      <w:pPr>
        <w:spacing w:after="80" w:before="80"/>
      </w:pPr>
      <w:r>
        <w:rPr>
          <w:rFonts w:ascii="Arial" w:cs="Arial" w:eastAsia="Arial" w:hAnsi="Arial"/>
          <w:sz w:val="22"/>
          <w:szCs w:val="22"/>
        </w:rPr>
        <w:t xml:space="preserve">The scraper module continuously monitors configured university event pages. When a new event is detected, SmartMatch automatically generates matches and alerts the relevant metro director. This channel requires no manual effort after initial configuration — events flow into the matching pool as they are published.</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Scalability Proof Point</w:t>
      </w:r>
    </w:p>
    <w:p>
      <w:pPr>
        <w:spacing w:after="80" w:before="80"/>
      </w:pPr>
      <w:r>
        <w:rPr>
          <w:rFonts w:ascii="Arial" w:cs="Arial" w:eastAsia="Arial" w:hAnsi="Arial"/>
          <w:sz w:val="22"/>
          <w:szCs w:val="22"/>
        </w:rPr>
        <w:t xml:space="preserve">Adding a new university to SmartMatch is a three-step process:</w:t>
      </w:r>
    </w:p>
    <w:p>
      <w:pPr>
        <w:pStyle w:val="ListParagraph"/>
        <w:numPr>
          <w:ilvl w:val="0"/>
          <w:numId w:val="3"/>
        </w:numPr>
        <w:spacing w:after="60" w:before="60"/>
      </w:pPr>
      <w:r>
        <w:rPr>
          <w:rFonts w:ascii="Arial" w:cs="Arial" w:eastAsia="Arial" w:hAnsi="Arial"/>
          <w:sz w:val="22"/>
          <w:szCs w:val="22"/>
        </w:rPr>
        <w:t xml:space="preserve">Paste the university's events page URL into the Discovery configuration.</w:t>
      </w:r>
    </w:p>
    <w:p>
      <w:pPr>
        <w:pStyle w:val="ListParagraph"/>
        <w:numPr>
          <w:ilvl w:val="0"/>
          <w:numId w:val="3"/>
        </w:numPr>
        <w:spacing w:after="60" w:before="60"/>
      </w:pPr>
      <w:r>
        <w:rPr>
          <w:rFonts w:ascii="Arial" w:cs="Arial" w:eastAsia="Arial" w:hAnsi="Arial"/>
          <w:sz w:val="22"/>
          <w:szCs w:val="22"/>
        </w:rPr>
        <w:t xml:space="preserve">The AI extraction engine parses the page and structures event data.</w:t>
      </w:r>
    </w:p>
    <w:p>
      <w:pPr>
        <w:pStyle w:val="ListParagraph"/>
        <w:numPr>
          <w:ilvl w:val="0"/>
          <w:numId w:val="3"/>
        </w:numPr>
        <w:spacing w:after="60" w:before="60"/>
      </w:pPr>
      <w:r>
        <w:rPr>
          <w:rFonts w:ascii="Arial" w:cs="Arial" w:eastAsia="Arial" w:hAnsi="Arial"/>
          <w:sz w:val="22"/>
          <w:szCs w:val="22"/>
        </w:rPr>
        <w:t xml:space="preserve">Extracted events enter the matching pool and receive volunteer recommendations.</w:t>
      </w:r>
    </w:p>
    <w:p>
      <w:pPr>
        <w:spacing w:after="60" w:before="60"/>
      </w:pPr>
      <w:r>
        <w:t xml:space="preserve"/>
      </w:r>
    </w:p>
    <w:p>
      <w:pPr>
        <w:spacing w:after="80" w:before="80"/>
      </w:pPr>
      <w:r>
        <w:rPr>
          <w:rFonts w:ascii="Arial" w:cs="Arial" w:eastAsia="Arial" w:hAnsi="Arial"/>
          <w:sz w:val="22"/>
          <w:szCs w:val="22"/>
        </w:rPr>
        <w:t xml:space="preserve">No code changes. No data migration. No IT tickets. A board volunteer with browser access can expand SmartMatch's coverage in under five minutes.</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Cross-Reference: Measurement Plan KPIs</w:t>
      </w:r>
    </w:p>
    <w:p>
      <w:pPr>
        <w:spacing w:after="80" w:before="80"/>
      </w:pPr>
      <w:r>
        <w:rPr>
          <w:rFonts w:ascii="Arial" w:cs="Arial" w:eastAsia="Arial" w:hAnsi="Arial"/>
          <w:sz w:val="22"/>
          <w:szCs w:val="22"/>
        </w:rPr>
        <w:t xml:space="preserve">Each rollout phase is accountable to the KPIs defined in the Measurement Plan. The feedback loop architecture ensures each phase's performance data directly improves the next phase's matching quality. Growth and measurement are not separate workstreams — they are the same closed loop operating at increasing scale.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KPIs</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 CPP Pilot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Match acceptance rate, time-to-match, guest lecture penetration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60%, &lt; 60 sec, 5/10 courses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Phase 2 — LA Metro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Events discovered, matches generated, funnel conversion</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3+/university, 10+ matches, 80/45/75%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 — West Coast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Geographic coverage, volunteer utilization, membership inquiry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7/7 regions, ≥ 3 events/speaker/year, 10–15%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rFonts w:ascii="Arial" w:cs="Arial" w:eastAsia="Arial" w:hAnsi="Arial"/>
        <w:color w:val="666666"/>
        <w:sz w:val="18"/>
        <w:szCs w:val="18"/>
      </w:rPr>
      <w:t xml:space="preserve">CPP AI Hackathon — AI for a Better Future — April 16,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4E79"/>
        <w:sz w:val="20"/>
        <w:szCs w:val="20"/>
      </w:rPr>
      <w:t xml:space="preserve">IA West SmartMatch CRM</w:t>
    </w:r>
    <w:r>
      <w:rPr>
        <w:rFonts w:ascii="Arial" w:cs="Arial" w:eastAsia="Arial" w:hAnsi="Arial"/>
        <w:color w:val="666666"/>
        <w:sz w:val="20"/>
        <w:szCs w:val="20"/>
      </w:rPr>
      <w:t xml:space="preserve">		Growth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2026-03-24T04:52:56.898Z</dcterms:created>
  <dcterms:modified xsi:type="dcterms:W3CDTF">2026-03-24T04:52:56.898Z</dcterms:modified>
</cp:coreProperties>
</file>

<file path=docProps/custom.xml><?xml version="1.0" encoding="utf-8"?>
<Properties xmlns="http://schemas.openxmlformats.org/officeDocument/2006/custom-properties" xmlns:vt="http://schemas.openxmlformats.org/officeDocument/2006/docPropsVTypes"/>
</file>