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Responsible AI Note</w:t>
      </w:r>
    </w:p>
    <w:p>
      <w:pPr>
        <w:spacing w:after="40" w:before="0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IA West SmartMatch CRM</w:t>
      </w:r>
    </w:p>
    <w:p>
      <w:pPr>
        <w:pBdr>
          <w:bottom w:val="single" w:color="2E75B6" w:sz="8" w:space="4"/>
        </w:pBdr>
        <w:spacing w:after="20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CPP AI Hackathon  |  AI for a Better Future  |  April 16, 2026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Privacy &amp; Data Handling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contains zero student PII — all 77 records are organizational data. Speaker profiles (18 records) derive from publicly listed IA West board information. University contacts are scraped exclusively from publicly published faculty/staff directories and event pages; no login-gated content is accessed. Pipeline metrics track aggregate counts only. No individual student data is collected, stored, or inferred at any point.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8"/>
              <w:left w:val="single" w:color="375623" w:sz="8"/>
              <w:bottom w:val="single" w:color="375623" w:sz="8"/>
              <w:right w:val="single" w:color="375623" w:sz="8"/>
            </w:tcBorders>
            <w:shd w:fill="E2EF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0"/>
                <w:szCs w:val="40"/>
              </w:rPr>
              <w:t xml:space="preserve">0 rows</w:t>
            </w:r>
            <w:r>
              <w:rPr>
                <w:rFonts w:ascii="Arial" w:cs="Arial" w:eastAsia="Arial" w:hAnsi="Arial"/>
                <w:color w:val="375623"/>
                <w:sz w:val="24"/>
                <w:szCs w:val="24"/>
              </w:rPr>
              <w:t xml:space="preserve">  of student PII in the system. All 77 records are organizational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Bias Identification &amp; Mitigation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specific algorithmic biases were identified during design and countermeasures were built into the system for each.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Geographic clustering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of 10 speaker metro designations are LA sub-regions, inflating geographic_proximity scores for nearby universities.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coverage_diversity factor (5% weight) penalizes over-assigned speakers; weight sliders let leadership manually reduce geographic proximity influence.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Expertise tag density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Speakers with richer tag sets could generate inflated topic_relevance scores.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Cosine similarity normalizes vector magnitude — bias is inherently neutralized by the math.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Incumbency advantage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historical_conversion (5% weight) favors previously placed speakers, disadvantaging new board members.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Factor capped at 5%; coverage_diversity explicitly boosts underutilized speakers; new speakers start with neutral baseline, not zero.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Transparency &amp; Explainability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black-box scores. Every recommendation is decomposable into 8 named factors, explainable in natural language, and adjustable by the end user.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6400"/>
      </w:tblGrid>
      <w:tr>
        <w:trPr>
          <w:tblHeader/>
        </w:trP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breakdown cards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match displays 8 named factors with individual scores, not just a composite number.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language explanations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Gemini-generated cards explain in plain English why a speaker was recommended.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sliders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Chapter leadership adjusts all 8 factor weights in real time; rankings recompute instantly.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Data Stewardship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CSV-based storage — no cloud database, no third-party data sharing.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Local-only scraping cache — hashed filenames, no PII in cache keys.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Rate-limited scraping — 1 request per 5 seconds, robots.txt respected.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Closed deployment — all data stays within IA West infrastructure; nothing leaves the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CPP AI Hackathon — AI for a Better Future — April 16, 2026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IA West SmartMatch CRM</w:t>
    </w:r>
    <w:r>
      <w:rPr>
        <w:rFonts w:ascii="Arial" w:cs="Arial" w:eastAsia="Arial" w:hAnsi="Arial"/>
        <w:color w:val="666666"/>
        <w:sz w:val="20"/>
        <w:szCs w:val="20"/>
      </w:rPr>
      <w:t xml:space="preserve">		Responsible AI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2026-03-24T04:52:55.934Z</dcterms:created>
  <dcterms:modified xsi:type="dcterms:W3CDTF">2026-03-24T04:52:55.934Z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