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915229"/>
          <w:spacing w:val="40"/>
          <w:sz w:val="20"/>
          <w:szCs w:val="20"/>
        </w:rPr>
        <w:t xml:space="preserve">PROPOSAL</w:t>
      </w:r>
    </w:p>
    <w:p>
      <w:pPr>
        <w:spacing w:after="100" w:before="200"/>
      </w:pPr>
      <w:r>
        <w:rPr>
          <w:b/>
          <w:bCs/>
          <w:color w:val="0B0808"/>
          <w:sz w:val="64"/>
          <w:szCs w:val="64"/>
        </w:rPr>
        <w:t xml:space="preserve">JECRC University</w:t>
      </w:r>
    </w:p>
    <w:p>
      <w:pPr>
        <w:spacing w:after="400"/>
      </w:pPr>
      <w:r>
        <w:rPr>
          <w:i/>
          <w:iCs/>
          <w:color w:val="CD201F"/>
          <w:sz w:val="32"/>
          <w:szCs w:val="32"/>
        </w:rPr>
        <w:t xml:space="preserve">Landing Page — “Build Your World”</w:t>
      </w:r>
    </w:p>
    <w:p>
      <w:pPr>
        <w:pBdr>
          <w:bottom w:val="single" w:color="CD201F" w:sz="1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spacing w:after="60" w:before="600"/>
      </w:pPr>
      <w:r>
        <w:rPr>
          <w:b/>
          <w:bCs/>
          <w:color w:val="915229"/>
          <w:spacing w:val="20"/>
          <w:sz w:val="18"/>
          <w:szCs w:val="18"/>
        </w:rPr>
        <w:t xml:space="preserve">Prepared for</w:t>
      </w:r>
    </w:p>
    <w:p>
      <w:pPr>
        <w:spacing w:after="160"/>
      </w:pPr>
      <w:r>
        <w:rPr>
          <w:b/>
          <w:bCs/>
          <w:color w:val="0B0808"/>
          <w:sz w:val="24"/>
          <w:szCs w:val="24"/>
        </w:rPr>
        <w:t xml:space="preserve">JECRC University</w:t>
      </w:r>
    </w:p>
    <w:p>
      <w:pPr>
        <w:spacing w:after="60" w:before="400"/>
      </w:pPr>
      <w:r>
        <w:rPr>
          <w:b/>
          <w:bCs/>
          <w:color w:val="915229"/>
          <w:spacing w:val="20"/>
          <w:sz w:val="18"/>
          <w:szCs w:val="18"/>
        </w:rPr>
        <w:t xml:space="preserve">Prepared by</w:t>
      </w:r>
    </w:p>
    <w:p>
      <w:pPr>
        <w:spacing w:after="160"/>
      </w:pPr>
      <w:r>
        <w:rPr>
          <w:b/>
          <w:bCs/>
          <w:color w:val="0B0808"/>
          <w:sz w:val="24"/>
          <w:szCs w:val="24"/>
        </w:rPr>
        <w:t xml:space="preserve">Broombuilds (s20)</w:t>
      </w:r>
    </w:p>
    <w:p>
      <w:pPr>
        <w:spacing w:after="60" w:before="400"/>
      </w:pPr>
      <w:r>
        <w:rPr>
          <w:b/>
          <w:bCs/>
          <w:color w:val="915229"/>
          <w:spacing w:val="20"/>
          <w:sz w:val="18"/>
          <w:szCs w:val="18"/>
        </w:rPr>
        <w:t xml:space="preserve">Date</w:t>
      </w:r>
    </w:p>
    <w:p>
      <w:pPr>
        <w:spacing w:after="160"/>
      </w:pPr>
      <w:r>
        <w:rPr>
          <w:color w:val="0B0808"/>
          <w:sz w:val="24"/>
          <w:szCs w:val="24"/>
        </w:rPr>
        <w:t xml:space="preserve">24 August 2026</w:t>
      </w:r>
    </w:p>
    <w:p>
      <w:r>
        <w:br w:type="page"/>
      </w:r>
    </w:p>
    <w:p>
      <w:pPr>
        <w:pStyle w:val="Heading1"/>
      </w:pPr>
      <w:r>
        <w:rPr>
          <w:color w:val="0B0808"/>
        </w:rPr>
        <w:t xml:space="preserve">Project Overview</w:t>
      </w:r>
    </w:p>
    <w:p>
      <w:pPr>
        <w:spacing w:after="160"/>
      </w:pPr>
      <w:r>
        <w:rPr>
          <w:color w:val="0B0808"/>
          <w:sz w:val="22"/>
          <w:szCs w:val="22"/>
        </w:rPr>
        <w:t xml:space="preserve">Broombuilds will design and build a single, high-craft landing page for JECRC University — “Build Your World” — built around a scroll-scrubbed campus tour, JECRC's brand colours, and the university's own facts and figures (32 acres, 26,000+ students, 11 schools, 27 years). The page is built to convert visits into enquiries: a clear story, a fast load, and a call to action that follows the visitor down the page.</w:t>
      </w:r>
    </w:p>
    <w:p>
      <w:pPr>
        <w:pStyle w:val="Heading2"/>
      </w:pPr>
      <w:r>
        <w:rPr>
          <w:color w:val="CD201F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One full landing page, desktop and mobile responsive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Scroll-driven hero tour built from your campus footage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University overview, schools showcase, campus life, facilities sections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Illustrated visit / location section with admissions CTAs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Brand colours, typography and motion applied throughout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Performance-tuned build (no bloated animation libraries)</w:t>
      </w:r>
    </w:p>
    <w:p>
      <w:pPr>
        <w:pBdr>
          <w:bottom w:val="single" w:color="DDDDDD" w:sz="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0B0808"/>
        </w:rPr>
        <w:t xml:space="preserve">Timeline — 15 Days</w:t>
      </w:r>
    </w:p>
    <w:p>
      <w:pPr>
        <w:spacing w:after="160"/>
      </w:pPr>
      <w:r>
        <w:rPr>
          <w:color w:val="0B0808"/>
          <w:sz w:val="22"/>
          <w:szCs w:val="22"/>
        </w:rPr>
        <w:t xml:space="preserve">From kickoff to launch in 15 working days, run as one continuous build with two built-in review rounds rather than a long back-and-forth.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608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D20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D20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D20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1–2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Kickoff &amp; Content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Brand assets, copy, photography and campus footage collected; content finalized against the page structure.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3–5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Structure &amp; Design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Section layout, visual direction and motion approach locked in on the live build.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6–10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Build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Full page built: hero tour, schools showcase, campus life, facilities, visit section, footer.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11–12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Review Round 1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Page shared for review. First round of revisions applied.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13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Review Round 2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Second round of revisions applied.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QA &amp; Polish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Cross-device testing, performance pass, copy/asset final check.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Day 15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Launch</w:t>
            </w:r>
          </w:p>
        </w:tc>
        <w:tc>
          <w:tcPr>
            <w:tcW w:type="dxa" w:w="6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Page goes live.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Timeline assumes content, brand assets and footage are supplied on or before Day 1, and that review feedback is returned within 24 hours of each round.</w:t>
      </w:r>
    </w:p>
    <w:p>
      <w:pPr>
        <w:pBdr>
          <w:bottom w:val="single" w:color="DDDDDD" w:sz="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0B0808"/>
        </w:rPr>
        <w:t xml:space="preserve">Revisions</w:t>
      </w:r>
    </w:p>
    <w:p>
      <w:pPr>
        <w:spacing w:after="160"/>
      </w:pPr>
      <w:r>
        <w:rPr>
          <w:color w:val="0B0808"/>
          <w:sz w:val="22"/>
          <w:szCs w:val="22"/>
        </w:rPr>
        <w:t xml:space="preserve">Two rounds of revisions are included in the build, scheduled on Day 11–13 above — enough to refine copy, imagery, spacing and small layout adjustments before launch.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Included: copy edits, image swaps, spacing/layout refinement, minor section reordering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Not included in the base rounds: new sections, structural redesign, or a change in creative direction — these are scoped and quoted separately</w:t>
      </w:r>
    </w:p>
    <w:p>
      <w:pPr>
        <w:spacing w:after="160"/>
      </w:pPr>
      <w:r>
        <w:rPr>
          <w:color w:val="0B0808"/>
          <w:sz w:val="22"/>
          <w:szCs w:val="22"/>
        </w:rPr>
        <w:t xml:space="preserve">Additional revision rounds beyond the two included, if needed after launch prep, are billed at [₹X per round].</w:t>
      </w:r>
    </w:p>
    <w:p>
      <w:pPr>
        <w:pBdr>
          <w:bottom w:val="single" w:color="DDDDDD" w:sz="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0B0808"/>
        </w:rPr>
        <w:t xml:space="preserve">Post-Launch Support</w:t>
      </w:r>
    </w:p>
    <w:p>
      <w:pPr>
        <w:spacing w:after="160"/>
      </w:pPr>
      <w:r>
        <w:rPr>
          <w:color w:val="0B0808"/>
          <w:sz w:val="22"/>
          <w:szCs w:val="22"/>
        </w:rPr>
        <w:t xml:space="preserve">The 15-day timeline and fee cover design, build and launch. Ongoing care after launch — content updates, small fixes, monitoring — is a separate monthly plan, billed month to month with no lock-in.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2646"/>
        <w:gridCol w:w="2898"/>
      </w:tblGrid>
      <w:tr>
        <w:trPr>
          <w:tblHeader/>
        </w:trPr>
        <w:tc>
          <w:tcPr>
            <w:tcW w:type="dxa" w:w="45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152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6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152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89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152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</w:tr>
      <w:tr>
        <w:tc>
          <w:tcPr>
            <w:tcW w:type="dxa" w:w="453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Content/copy updates, minor image swaps, uptime monitoring, small bug fixes</w:t>
            </w:r>
          </w:p>
        </w:tc>
        <w:tc>
          <w:tcPr>
            <w:tcW w:type="dxa" w:w="26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Within 48 hours</w:t>
            </w:r>
          </w:p>
        </w:tc>
        <w:tc>
          <w:tcPr>
            <w:tcW w:type="dxa" w:w="289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[₹X / month]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Support is optional and can start or stop any month. Not required to accept this proposal.</w:t>
      </w:r>
    </w:p>
    <w:p>
      <w:pPr>
        <w:pBdr>
          <w:bottom w:val="single" w:color="DDDDDD" w:sz="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0B0808"/>
        </w:rPr>
        <w:t xml:space="preserve">Investment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rPr>
          <w:tblHeader/>
        </w:trPr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D20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D201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Landing page design &amp; build (15 days, 2 revision rounds)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[₹X]</w:t>
            </w:r>
          </w:p>
        </w:tc>
      </w:tr>
      <w:tr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Additional revision round (beyond the 2 included)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[₹X / round]</w:t>
            </w:r>
          </w:p>
        </w:tc>
      </w:tr>
      <w:tr>
        <w:tc>
          <w:tcPr>
            <w:tcW w:type="dxa" w:w="7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Post-launch support (optional, monthly)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B0808"/>
                <w:sz w:val="20"/>
                <w:szCs w:val="20"/>
              </w:rPr>
              <w:t xml:space="preserve">[₹X / month]</w:t>
            </w:r>
          </w:p>
        </w:tc>
      </w:tr>
    </w:tbl>
    <w:p>
      <w:pPr>
        <w:spacing w:after="160"/>
      </w:pPr>
      <w:r>
        <w:rPr>
          <w:color w:val="0B0808"/>
          <w:sz w:val="22"/>
          <w:szCs w:val="22"/>
        </w:rPr>
        <w:t xml:space="preserve">Payment terms: [50% to begin, 50% on launch] — or as agreed.</w:t>
      </w:r>
    </w:p>
    <w:p>
      <w:pPr>
        <w:pBdr>
          <w:bottom w:val="single" w:color="DDDDDD" w:sz="6" w:space="1"/>
        </w:pBdr>
        <w:spacing w:after="240" w:before="6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color w:val="0B0808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Confirm scope and fee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Sign off on this proposal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Share brand assets, copy and campus footage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B0808"/>
          <w:sz w:val="22"/>
          <w:szCs w:val="22"/>
        </w:rPr>
        <w:t xml:space="preserve">Kickoff — Day 1 of 15 begins</w:t>
      </w:r>
    </w:p>
    <w:p>
      <w:pPr>
        <w:spacing w:before="400"/>
      </w:pPr>
      <w:r>
        <w:rPr>
          <w:b/>
          <w:bCs/>
          <w:color w:val="0B0808"/>
          <w:sz w:val="22"/>
          <w:szCs w:val="22"/>
        </w:rPr>
        <w:t xml:space="preserve">Broombuilds (s20)</w:t>
      </w:r>
    </w:p>
    <w:p>
      <w:r>
        <w:rPr>
          <w:color w:val="555555"/>
          <w:sz w:val="20"/>
          <w:szCs w:val="20"/>
        </w:rPr>
        <w:t xml:space="preserve">k@secretworld.ai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B08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Georgia" w:cs="Georgia" w:eastAsia="Georgia" w:hAnsi="Georgia"/>
      <w:b/>
      <w:bCs/>
      <w:color w:val="0B080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Georgia" w:cs="Georgia" w:eastAsia="Georgia" w:hAnsi="Georgia"/>
      <w:b/>
      <w:bCs/>
      <w:color w:val="CD20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2026-08-24T06:35:01.172Z</dcterms:created>
  <dcterms:modified xsi:type="dcterms:W3CDTF">2026-08-24T06:35:01.173Z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