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82192A" w:rsidP="00022338">
      <w:pPr>
        <w:pStyle w:val="LabTitle"/>
      </w:pPr>
      <w:r>
        <w:t xml:space="preserve">Packet Tracer - </w:t>
      </w:r>
      <w:r w:rsidR="00315A84">
        <w:t xml:space="preserve">Comparing </w:t>
      </w:r>
      <w:r w:rsidR="005B0BA6">
        <w:t>2960 and 3560</w:t>
      </w:r>
      <w:r w:rsidR="00315A84">
        <w:t xml:space="preserve"> Switches</w:t>
      </w:r>
    </w:p>
    <w:p w:rsidR="00C666A8" w:rsidRDefault="00C666A8" w:rsidP="00796034">
      <w:pPr>
        <w:pStyle w:val="LabSection"/>
      </w:pPr>
      <w:r>
        <w:t>Topology</w:t>
      </w:r>
    </w:p>
    <w:p w:rsidR="00C666A8" w:rsidRPr="00C666A8" w:rsidRDefault="00C666A8" w:rsidP="00C666A8">
      <w:pPr>
        <w:pStyle w:val="BodyText1"/>
        <w:jc w:val="center"/>
      </w:pPr>
      <w:r>
        <w:rPr>
          <w:noProof/>
        </w:rPr>
        <w:drawing>
          <wp:inline distT="0" distB="0" distL="0" distR="0">
            <wp:extent cx="6190477" cy="2428572"/>
            <wp:effectExtent l="19050" t="0" r="773" b="0"/>
            <wp:docPr id="1" name="Picture 0" descr="Compare and Contrast 2960 and 3560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e and Contrast 2960 and 3560 topolog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0477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81" w:rsidRPr="006E6581" w:rsidRDefault="009D2C27" w:rsidP="00796034">
      <w:pPr>
        <w:pStyle w:val="LabSection"/>
      </w:pPr>
      <w:r w:rsidRPr="00BB73FF">
        <w:t>Objective</w:t>
      </w:r>
    </w:p>
    <w:p w:rsidR="006E6581" w:rsidRPr="004C0909" w:rsidRDefault="00796034" w:rsidP="006E6581">
      <w:pPr>
        <w:pStyle w:val="BodyTextL25Bold"/>
      </w:pPr>
      <w:r>
        <w:t xml:space="preserve">Part 1: </w:t>
      </w:r>
      <w:r w:rsidR="0019186F">
        <w:t>Compare Layer 2 and Layer 3 Switches</w:t>
      </w:r>
      <w:r w:rsidR="00523766">
        <w:t xml:space="preserve"> </w:t>
      </w:r>
    </w:p>
    <w:p w:rsidR="00523766" w:rsidRDefault="00523766" w:rsidP="006417EB">
      <w:pPr>
        <w:pStyle w:val="BodyTextL25Bold"/>
      </w:pPr>
      <w:r>
        <w:t xml:space="preserve">Part 2: </w:t>
      </w:r>
      <w:r w:rsidR="0019186F">
        <w:t>Compare a Layer 3 Switch and a Router</w:t>
      </w:r>
    </w:p>
    <w:p w:rsidR="00C07FD9" w:rsidRPr="00C07FD9" w:rsidRDefault="009D2C27" w:rsidP="0014219C">
      <w:pPr>
        <w:pStyle w:val="LabSection"/>
      </w:pPr>
      <w:r>
        <w:t xml:space="preserve">Background </w:t>
      </w:r>
    </w:p>
    <w:p w:rsidR="00724CB0" w:rsidRDefault="00796034" w:rsidP="008439E7">
      <w:pPr>
        <w:pStyle w:val="BodyTextL25"/>
      </w:pPr>
      <w:r>
        <w:t xml:space="preserve">In this activity, you </w:t>
      </w:r>
      <w:r w:rsidR="0082192A">
        <w:t>will use various commands to examine three different switching topologies and compare the</w:t>
      </w:r>
      <w:r>
        <w:t xml:space="preserve"> similarities and differences between the 2960 and 3560 </w:t>
      </w:r>
      <w:r w:rsidR="0082192A">
        <w:t>switches</w:t>
      </w:r>
      <w:r>
        <w:t>.</w:t>
      </w:r>
      <w:r w:rsidR="002D232F">
        <w:t xml:space="preserve"> You will </w:t>
      </w:r>
      <w:r w:rsidR="00AF16AF">
        <w:t xml:space="preserve">also </w:t>
      </w:r>
      <w:r w:rsidR="002D232F">
        <w:t>compare the routing table of a 1941 r</w:t>
      </w:r>
      <w:r w:rsidR="006417EB">
        <w:t>outer</w:t>
      </w:r>
      <w:r w:rsidR="002D232F">
        <w:t xml:space="preserve"> with a 3560 switch</w:t>
      </w:r>
      <w:r w:rsidR="006417EB">
        <w:t>.</w:t>
      </w:r>
    </w:p>
    <w:p w:rsidR="00112AC5" w:rsidRPr="004C0909" w:rsidRDefault="0019186F" w:rsidP="00CD7F73">
      <w:pPr>
        <w:pStyle w:val="PartHead"/>
      </w:pPr>
      <w:r>
        <w:t>Compare Layer 2 and Layer 3 Switches</w:t>
      </w:r>
    </w:p>
    <w:p w:rsidR="008439E7" w:rsidRPr="008439E7" w:rsidRDefault="002D232F" w:rsidP="0019186F">
      <w:pPr>
        <w:pStyle w:val="SubStepAlpha"/>
      </w:pPr>
      <w:r>
        <w:t xml:space="preserve">Examine </w:t>
      </w:r>
      <w:r w:rsidR="00653E4F">
        <w:t xml:space="preserve">the physical aspects of </w:t>
      </w:r>
      <w:r w:rsidRPr="007E4500">
        <w:rPr>
          <w:b/>
        </w:rPr>
        <w:t>D1</w:t>
      </w:r>
      <w:r>
        <w:t xml:space="preserve"> and</w:t>
      </w:r>
      <w:r w:rsidR="00653E4F">
        <w:t xml:space="preserve"> </w:t>
      </w:r>
      <w:r w:rsidR="00653E4F" w:rsidRPr="007E4500">
        <w:rPr>
          <w:b/>
        </w:rPr>
        <w:t>ASw-1</w:t>
      </w:r>
      <w:r w:rsidR="008439E7">
        <w:t xml:space="preserve">.  </w:t>
      </w:r>
    </w:p>
    <w:p w:rsidR="00523766" w:rsidRDefault="00653E4F" w:rsidP="007E4500">
      <w:pPr>
        <w:pStyle w:val="Bulletlevel1"/>
      </w:pPr>
      <w:r>
        <w:t>How many physical interfaces does each switch have in total?</w:t>
      </w:r>
      <w:r w:rsidR="00022338">
        <w:t xml:space="preserve"> ______________</w:t>
      </w:r>
    </w:p>
    <w:p w:rsidR="008439E7" w:rsidRDefault="008439E7" w:rsidP="007E4500">
      <w:pPr>
        <w:pStyle w:val="Bulletlevel1"/>
      </w:pPr>
      <w:r>
        <w:t>How many Fast</w:t>
      </w:r>
      <w:r w:rsidR="00653E4F">
        <w:t xml:space="preserve"> Ethernet</w:t>
      </w:r>
      <w:r>
        <w:t xml:space="preserve"> and Gigabit</w:t>
      </w:r>
      <w:r w:rsidR="00653E4F">
        <w:t xml:space="preserve"> Ethernet interfaces does each switch have</w:t>
      </w:r>
      <w:r w:rsidR="00022338">
        <w:t>?</w:t>
      </w:r>
    </w:p>
    <w:p w:rsidR="00022338" w:rsidRPr="00803323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523766" w:rsidRDefault="00BB54E4" w:rsidP="007E4500">
      <w:pPr>
        <w:pStyle w:val="Bulletlevel1"/>
      </w:pPr>
      <w:r>
        <w:t xml:space="preserve">List </w:t>
      </w:r>
      <w:r w:rsidR="00653E4F">
        <w:t>the transmission speed of the Fast Ethernet and Gigabit Ethe</w:t>
      </w:r>
      <w:r w:rsidR="00022338">
        <w:t>rnet interfaces on each switch.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022338" w:rsidRPr="00803323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653E4F" w:rsidRDefault="00653E4F" w:rsidP="007E4500">
      <w:pPr>
        <w:pStyle w:val="Bulletlevel1"/>
      </w:pPr>
      <w:proofErr w:type="gramStart"/>
      <w:r>
        <w:t>Are</w:t>
      </w:r>
      <w:proofErr w:type="gramEnd"/>
      <w:r>
        <w:t xml:space="preserve"> either of the </w:t>
      </w:r>
      <w:r w:rsidR="00022338">
        <w:t xml:space="preserve">two switches modular in design? </w:t>
      </w:r>
      <w:r w:rsidR="00022338">
        <w:t>______________</w:t>
      </w:r>
    </w:p>
    <w:p w:rsidR="00C55A93" w:rsidRPr="00C55A93" w:rsidRDefault="004423EB" w:rsidP="0019186F">
      <w:pPr>
        <w:pStyle w:val="SubStepAlpha"/>
      </w:pPr>
      <w:r>
        <w:t xml:space="preserve">The interface of a 3560 </w:t>
      </w:r>
      <w:r w:rsidR="00FF0D19">
        <w:t xml:space="preserve">switch can be configured </w:t>
      </w:r>
      <w:r>
        <w:t>as</w:t>
      </w:r>
      <w:r w:rsidR="007E4500">
        <w:t xml:space="preserve"> a</w:t>
      </w:r>
      <w:r>
        <w:t xml:space="preserve"> Layer 3 interface</w:t>
      </w:r>
      <w:r w:rsidR="00FF0D19">
        <w:t xml:space="preserve"> by</w:t>
      </w:r>
      <w:r w:rsidR="00D61351">
        <w:t xml:space="preserve"> </w:t>
      </w:r>
      <w:r>
        <w:t>ent</w:t>
      </w:r>
      <w:r w:rsidR="00C55A93">
        <w:t>ering</w:t>
      </w:r>
      <w:r w:rsidR="009E28B5">
        <w:t xml:space="preserve"> the</w:t>
      </w:r>
      <w:r w:rsidR="00C55A93">
        <w:t xml:space="preserve"> </w:t>
      </w:r>
      <w:r w:rsidR="00C55A93" w:rsidRPr="00C55A93">
        <w:rPr>
          <w:b/>
        </w:rPr>
        <w:t xml:space="preserve">no </w:t>
      </w:r>
      <w:proofErr w:type="spellStart"/>
      <w:r w:rsidR="00C55A93" w:rsidRPr="00C55A93">
        <w:rPr>
          <w:b/>
        </w:rPr>
        <w:t>switchport</w:t>
      </w:r>
      <w:proofErr w:type="spellEnd"/>
      <w:r w:rsidR="00FF0D19">
        <w:t xml:space="preserve"> command in interface configuration mode. This </w:t>
      </w:r>
      <w:r w:rsidR="00D61351">
        <w:t>allows</w:t>
      </w:r>
      <w:r w:rsidR="00FF0D19">
        <w:t xml:space="preserve"> technicians</w:t>
      </w:r>
      <w:r w:rsidR="00C55A93">
        <w:t xml:space="preserve"> to assign an IP ad</w:t>
      </w:r>
      <w:r w:rsidR="009E28B5">
        <w:t>dress and subnet mask to the interface</w:t>
      </w:r>
      <w:r w:rsidR="00FF0D19">
        <w:t xml:space="preserve"> the same way it is configured on a router’s interface.</w:t>
      </w:r>
    </w:p>
    <w:p w:rsidR="0076270A" w:rsidRDefault="006417EB" w:rsidP="007E4500">
      <w:pPr>
        <w:pStyle w:val="Bulletlevel1"/>
      </w:pPr>
      <w:r>
        <w:t>What</w:t>
      </w:r>
      <w:r w:rsidR="00DA6DA7">
        <w:t xml:space="preserve"> is the difference between a </w:t>
      </w:r>
      <w:r w:rsidR="004423EB">
        <w:t>L</w:t>
      </w:r>
      <w:r w:rsidR="00C120C9">
        <w:t>ayer 2</w:t>
      </w:r>
      <w:r w:rsidR="00DA6DA7">
        <w:t xml:space="preserve"> </w:t>
      </w:r>
      <w:r w:rsidR="00753F1A">
        <w:t xml:space="preserve">switch </w:t>
      </w:r>
      <w:r w:rsidR="00DA6DA7">
        <w:t xml:space="preserve">and a </w:t>
      </w:r>
      <w:r w:rsidR="004423EB">
        <w:t>L</w:t>
      </w:r>
      <w:r w:rsidR="00C120C9">
        <w:t>ayer 3</w:t>
      </w:r>
      <w:r w:rsidR="00DA6DA7">
        <w:t xml:space="preserve"> </w:t>
      </w:r>
      <w:r w:rsidR="00753F1A">
        <w:t>switch</w:t>
      </w:r>
      <w:r w:rsidR="00022338">
        <w:t>?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022338" w:rsidRPr="0010617B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112AC5" w:rsidRDefault="0076270A" w:rsidP="007E4500">
      <w:pPr>
        <w:pStyle w:val="Bulletlevel1"/>
      </w:pPr>
      <w:r>
        <w:lastRenderedPageBreak/>
        <w:t xml:space="preserve">What is the difference between a </w:t>
      </w:r>
      <w:r w:rsidR="00753F1A">
        <w:t xml:space="preserve">switch’s </w:t>
      </w:r>
      <w:r>
        <w:t xml:space="preserve">physical interface and </w:t>
      </w:r>
      <w:r w:rsidR="004423EB">
        <w:t xml:space="preserve">the </w:t>
      </w:r>
      <w:r>
        <w:t>VLAN interface?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724CB0" w:rsidRDefault="00835548" w:rsidP="007E4500">
      <w:pPr>
        <w:pStyle w:val="Bulletlevel1"/>
      </w:pPr>
      <w:r>
        <w:t>On w</w:t>
      </w:r>
      <w:r w:rsidR="00C52B6B" w:rsidRPr="00FF0D19">
        <w:t>hich</w:t>
      </w:r>
      <w:r w:rsidR="009E0856">
        <w:t xml:space="preserve"> layer</w:t>
      </w:r>
      <w:r w:rsidR="00724CB0" w:rsidRPr="00FF0D19">
        <w:t xml:space="preserve"> </w:t>
      </w:r>
      <w:proofErr w:type="gramStart"/>
      <w:r w:rsidR="008439E7" w:rsidRPr="00FF0D19">
        <w:t>do</w:t>
      </w:r>
      <w:r w:rsidR="009E0856">
        <w:t>es</w:t>
      </w:r>
      <w:proofErr w:type="gramEnd"/>
      <w:r w:rsidR="00724CB0" w:rsidRPr="00FF0D19">
        <w:t xml:space="preserve"> a </w:t>
      </w:r>
      <w:r w:rsidR="009E0856">
        <w:t xml:space="preserve">2960 </w:t>
      </w:r>
      <w:r w:rsidR="008439E7" w:rsidRPr="00FF0D19">
        <w:t xml:space="preserve">and </w:t>
      </w:r>
      <w:r w:rsidR="00141E45">
        <w:t xml:space="preserve">3560 </w:t>
      </w:r>
      <w:r w:rsidR="00DA6DA7" w:rsidRPr="00FF0D19">
        <w:t>operate</w:t>
      </w:r>
      <w:r w:rsidR="00724CB0" w:rsidRPr="00FF0D19">
        <w:t>?</w:t>
      </w:r>
    </w:p>
    <w:p w:rsidR="00022338" w:rsidRPr="00FF0D19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76270A" w:rsidRDefault="0076270A" w:rsidP="007E4500">
      <w:pPr>
        <w:pStyle w:val="Bulletlevel1"/>
      </w:pPr>
      <w:r w:rsidRPr="00FF0D19">
        <w:t>Which command allow</w:t>
      </w:r>
      <w:r w:rsidR="00835548">
        <w:t>s</w:t>
      </w:r>
      <w:r w:rsidR="009E0856">
        <w:t xml:space="preserve"> a technician</w:t>
      </w:r>
      <w:r w:rsidRPr="00FF0D19">
        <w:t xml:space="preserve"> to assign </w:t>
      </w:r>
      <w:r w:rsidR="009E0856">
        <w:t xml:space="preserve">an </w:t>
      </w:r>
      <w:r w:rsidRPr="00FF0D19">
        <w:t xml:space="preserve">IP address and subnet mask </w:t>
      </w:r>
      <w:r w:rsidR="009E0856">
        <w:t>to the Fast Ethernet interface on</w:t>
      </w:r>
      <w:r w:rsidRPr="00FF0D19">
        <w:t xml:space="preserve"> a</w:t>
      </w:r>
      <w:r w:rsidR="00141E45">
        <w:t xml:space="preserve"> 2960</w:t>
      </w:r>
      <w:r w:rsidR="00022338">
        <w:t>?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022338" w:rsidRPr="00803323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</w:t>
      </w:r>
      <w:r>
        <w:t>________________________________</w:t>
      </w:r>
    </w:p>
    <w:p w:rsidR="00C120C9" w:rsidRDefault="00141E45" w:rsidP="007E4500">
      <w:pPr>
        <w:pStyle w:val="Bulletlevel1"/>
      </w:pPr>
      <w:r>
        <w:t>Issue</w:t>
      </w:r>
      <w:r w:rsidR="00C120C9">
        <w:t xml:space="preserve"> the </w:t>
      </w:r>
      <w:r w:rsidR="009E0856">
        <w:rPr>
          <w:b/>
        </w:rPr>
        <w:t>show run</w:t>
      </w:r>
      <w:r w:rsidR="00C120C9">
        <w:t xml:space="preserve"> </w:t>
      </w:r>
      <w:r w:rsidR="00C120C9" w:rsidRPr="007E4500">
        <w:t>command</w:t>
      </w:r>
      <w:r w:rsidR="00C120C9">
        <w:t xml:space="preserve"> to examine the </w:t>
      </w:r>
      <w:r w:rsidR="009E0856">
        <w:t>configuration</w:t>
      </w:r>
      <w:r>
        <w:t>s</w:t>
      </w:r>
      <w:r w:rsidR="00C120C9">
        <w:t xml:space="preserve"> </w:t>
      </w:r>
      <w:r w:rsidR="009E0856">
        <w:t xml:space="preserve">of the </w:t>
      </w:r>
      <w:r w:rsidR="009E0856" w:rsidRPr="007E4500">
        <w:rPr>
          <w:b/>
        </w:rPr>
        <w:t>D1</w:t>
      </w:r>
      <w:r w:rsidR="009E0856">
        <w:t xml:space="preserve"> and </w:t>
      </w:r>
      <w:r w:rsidR="009E0856" w:rsidRPr="007E4500">
        <w:rPr>
          <w:b/>
        </w:rPr>
        <w:t>ASw-1</w:t>
      </w:r>
      <w:r w:rsidR="007E4500">
        <w:t xml:space="preserve"> </w:t>
      </w:r>
      <w:r w:rsidR="00C120C9">
        <w:t xml:space="preserve">switches. </w:t>
      </w:r>
      <w:r w:rsidR="009E0856">
        <w:t xml:space="preserve">Do you notice any </w:t>
      </w:r>
      <w:r w:rsidR="00C120C9">
        <w:t xml:space="preserve">differences </w:t>
      </w:r>
      <w:r w:rsidR="00022338">
        <w:t>between them?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022338" w:rsidRPr="00803323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C55A93" w:rsidRDefault="009E0856" w:rsidP="007E4500">
      <w:pPr>
        <w:pStyle w:val="Bulletlevel1"/>
      </w:pPr>
      <w:r>
        <w:t>Display the routing table on both switches</w:t>
      </w:r>
      <w:r w:rsidR="007E4500">
        <w:t xml:space="preserve"> using the </w:t>
      </w:r>
      <w:r w:rsidR="007E4500">
        <w:rPr>
          <w:b/>
        </w:rPr>
        <w:t>show ip route</w:t>
      </w:r>
      <w:r w:rsidR="007E4500">
        <w:t xml:space="preserve"> command</w:t>
      </w:r>
      <w:r>
        <w:t xml:space="preserve">. </w:t>
      </w:r>
      <w:r w:rsidR="00D61351">
        <w:t xml:space="preserve">Why do you think the command </w:t>
      </w:r>
      <w:r w:rsidR="00141E45">
        <w:t xml:space="preserve">does not work on </w:t>
      </w:r>
      <w:r w:rsidR="00141E45" w:rsidRPr="007E4500">
        <w:rPr>
          <w:b/>
        </w:rPr>
        <w:t>ASW-</w:t>
      </w:r>
      <w:r w:rsidR="00D61351" w:rsidRPr="007E4500">
        <w:rPr>
          <w:b/>
        </w:rPr>
        <w:t>1</w:t>
      </w:r>
      <w:r w:rsidR="00835548">
        <w:t>,</w:t>
      </w:r>
      <w:r w:rsidR="007E4500">
        <w:t xml:space="preserve"> </w:t>
      </w:r>
      <w:r w:rsidR="00D61351">
        <w:t xml:space="preserve">but works on the </w:t>
      </w:r>
      <w:r w:rsidR="00D61351" w:rsidRPr="007E4500">
        <w:rPr>
          <w:b/>
        </w:rPr>
        <w:t>D1</w:t>
      </w:r>
      <w:r w:rsidR="00022338">
        <w:t>?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022338" w:rsidRPr="00803323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523766" w:rsidRDefault="0019186F" w:rsidP="00A92CE2">
      <w:pPr>
        <w:pStyle w:val="PartHead"/>
      </w:pPr>
      <w:r>
        <w:t>Compare a Layer 3 Switch and a Router</w:t>
      </w:r>
    </w:p>
    <w:p w:rsidR="007E4500" w:rsidRDefault="007E4500" w:rsidP="0019186F">
      <w:pPr>
        <w:pStyle w:val="SubStepAlpha"/>
      </w:pPr>
      <w:r>
        <w:t>Up until recently, switches and routers ha</w:t>
      </w:r>
      <w:r w:rsidR="00144197">
        <w:t>ve been separate and distinct</w:t>
      </w:r>
      <w:r>
        <w:t xml:space="preserve"> devices. The term switch was set aside for hardware based devices that function at Layer 2. Routers</w:t>
      </w:r>
      <w:r w:rsidR="00181BCE">
        <w:t>,</w:t>
      </w:r>
      <w:r>
        <w:t xml:space="preserve"> on the other hand, are devices that make forwarding decisions based on Layer 3 information and use routing protocols to share routing information and to communicate with other routers. Layer 3 </w:t>
      </w:r>
      <w:r w:rsidRPr="005E42F2">
        <w:t>switches</w:t>
      </w:r>
      <w:r w:rsidR="00181BCE">
        <w:t>,</w:t>
      </w:r>
      <w:r w:rsidRPr="005E42F2">
        <w:t xml:space="preserve"> s</w:t>
      </w:r>
      <w:r>
        <w:t xml:space="preserve">uch as the 3560, can be configured to forward </w:t>
      </w:r>
      <w:r w:rsidR="00181BCE">
        <w:t xml:space="preserve">Layer </w:t>
      </w:r>
      <w:r>
        <w:t>3 packets</w:t>
      </w:r>
      <w:r w:rsidRPr="005E42F2">
        <w:t xml:space="preserve">. Entering the </w:t>
      </w:r>
      <w:r w:rsidRPr="005E42F2">
        <w:rPr>
          <w:b/>
        </w:rPr>
        <w:t>ip routing</w:t>
      </w:r>
      <w:r w:rsidRPr="005E42F2">
        <w:t xml:space="preserve"> command in global configur</w:t>
      </w:r>
      <w:r>
        <w:t>ation mode allow</w:t>
      </w:r>
      <w:r w:rsidR="00181BCE">
        <w:t>s</w:t>
      </w:r>
      <w:r>
        <w:t xml:space="preserve"> Layer 3</w:t>
      </w:r>
      <w:r w:rsidRPr="005E42F2">
        <w:t xml:space="preserve"> swi</w:t>
      </w:r>
      <w:r>
        <w:t>tches to be configured with routing protocols, thereby</w:t>
      </w:r>
      <w:r w:rsidRPr="005E42F2">
        <w:t xml:space="preserve"> possessing </w:t>
      </w:r>
      <w:r>
        <w:t xml:space="preserve">some of </w:t>
      </w:r>
      <w:r w:rsidRPr="005E42F2">
        <w:t>the same capabilities as a router.</w:t>
      </w:r>
      <w:r>
        <w:t xml:space="preserve"> However, although similar in some forms, they are different in many other aspects. </w:t>
      </w:r>
    </w:p>
    <w:p w:rsidR="00A92CE2" w:rsidRDefault="00A92CE2" w:rsidP="007E4500">
      <w:pPr>
        <w:pStyle w:val="Bulletlevel1"/>
      </w:pPr>
      <w:r w:rsidRPr="005E42F2">
        <w:t>Open the Physical tab on</w:t>
      </w:r>
      <w:r w:rsidR="00D87588">
        <w:t xml:space="preserve"> D1 and R1. Do you notice a</w:t>
      </w:r>
      <w:r w:rsidRPr="005E42F2">
        <w:t>n</w:t>
      </w:r>
      <w:r w:rsidR="00D87588">
        <w:t>y similarities and differences between</w:t>
      </w:r>
      <w:r w:rsidR="00022338">
        <w:t xml:space="preserve"> the two?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022338" w:rsidRPr="005E42F2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A92CE2" w:rsidRDefault="00141E45" w:rsidP="007E4500">
      <w:pPr>
        <w:pStyle w:val="Bulletlevel1"/>
      </w:pPr>
      <w:r>
        <w:t>Issue</w:t>
      </w:r>
      <w:r w:rsidR="00A92CE2" w:rsidRPr="005E42F2">
        <w:t xml:space="preserve"> the </w:t>
      </w:r>
      <w:r w:rsidR="00A92CE2" w:rsidRPr="005E42F2">
        <w:rPr>
          <w:b/>
        </w:rPr>
        <w:t>show run</w:t>
      </w:r>
      <w:r>
        <w:t xml:space="preserve"> command and examine the </w:t>
      </w:r>
      <w:r w:rsidR="00A92CE2" w:rsidRPr="005E42F2">
        <w:t>configuration</w:t>
      </w:r>
      <w:r w:rsidR="00D87588">
        <w:t>s</w:t>
      </w:r>
      <w:r>
        <w:t xml:space="preserve"> of R1</w:t>
      </w:r>
      <w:r w:rsidR="00D87588">
        <w:t xml:space="preserve"> and D1</w:t>
      </w:r>
      <w:r w:rsidR="00A92CE2" w:rsidRPr="005E42F2">
        <w:t>. What differen</w:t>
      </w:r>
      <w:r w:rsidR="00022338">
        <w:t>ces do you see between the two?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022338" w:rsidRPr="00803323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DB4A36" w:rsidRDefault="0076270A" w:rsidP="007E4500">
      <w:pPr>
        <w:pStyle w:val="Bulletlevel1"/>
      </w:pPr>
      <w:r w:rsidRPr="005E42F2">
        <w:t xml:space="preserve">Which command </w:t>
      </w:r>
      <w:r w:rsidR="00D87588">
        <w:t>allow</w:t>
      </w:r>
      <w:r w:rsidR="00181BCE">
        <w:t>s</w:t>
      </w:r>
      <w:r w:rsidR="00D87588">
        <w:t xml:space="preserve"> </w:t>
      </w:r>
      <w:r w:rsidR="00144197">
        <w:t>D1</w:t>
      </w:r>
      <w:r w:rsidR="00D87588">
        <w:t xml:space="preserve"> to configure an IP address on one of its physical interfaces</w:t>
      </w:r>
      <w:r w:rsidR="00022338">
        <w:t>?</w:t>
      </w:r>
    </w:p>
    <w:p w:rsidR="00022338" w:rsidRPr="005E42F2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F06AD7" w:rsidRDefault="00F06AD7" w:rsidP="007E4500">
      <w:pPr>
        <w:pStyle w:val="Bulletlevel1"/>
      </w:pPr>
      <w:r w:rsidRPr="005E42F2">
        <w:lastRenderedPageBreak/>
        <w:t xml:space="preserve">Use the </w:t>
      </w:r>
      <w:r w:rsidRPr="005E42F2">
        <w:rPr>
          <w:b/>
        </w:rPr>
        <w:t>show ip route</w:t>
      </w:r>
      <w:r w:rsidRPr="005E42F2">
        <w:t xml:space="preserve"> command on both devices. Do you see any similarities </w:t>
      </w:r>
      <w:r w:rsidR="004E2D4F" w:rsidRPr="005E42F2">
        <w:t>or</w:t>
      </w:r>
      <w:r w:rsidRPr="005E42F2">
        <w:t xml:space="preserve"> differences between the two tables?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022338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A65D0E" w:rsidRDefault="00A65D0E" w:rsidP="007E4500">
      <w:pPr>
        <w:pStyle w:val="Bulletlevel1"/>
      </w:pPr>
      <w:r>
        <w:t>Now</w:t>
      </w:r>
      <w:r w:rsidR="00181BCE">
        <w:t>,</w:t>
      </w:r>
      <w:r>
        <w:t xml:space="preserve"> analyze the routing table of R2 and D2. </w:t>
      </w:r>
      <w:r w:rsidRPr="00D65B55">
        <w:t>What is evident now that was not i</w:t>
      </w:r>
      <w:r w:rsidR="00D65B55" w:rsidRPr="00D65B55">
        <w:t xml:space="preserve">n the configuration of R1 and </w:t>
      </w:r>
      <w:proofErr w:type="gramStart"/>
      <w:r w:rsidR="00D65B55" w:rsidRPr="00D65B55">
        <w:t>D1</w:t>
      </w:r>
      <w:r w:rsidR="00022338">
        <w:t>.</w:t>
      </w:r>
      <w:proofErr w:type="gramEnd"/>
    </w:p>
    <w:p w:rsidR="00022338" w:rsidRPr="00803323" w:rsidRDefault="00022338" w:rsidP="00022338">
      <w:pPr>
        <w:pStyle w:val="Bulletlevel1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19186F" w:rsidRDefault="0019186F" w:rsidP="0019186F">
      <w:pPr>
        <w:pStyle w:val="SubStepAlpha"/>
      </w:pPr>
      <w:r>
        <w:t>Verify that each topology has full connectivity be completing the following tests:</w:t>
      </w:r>
    </w:p>
    <w:p w:rsidR="00037908" w:rsidRDefault="00BB1B84" w:rsidP="0019186F">
      <w:pPr>
        <w:pStyle w:val="Bulletlevel1"/>
      </w:pPr>
      <w:r>
        <w:t xml:space="preserve">Ping from </w:t>
      </w:r>
      <w:r w:rsidRPr="0019186F">
        <w:rPr>
          <w:b/>
        </w:rPr>
        <w:t>PC1</w:t>
      </w:r>
      <w:r>
        <w:t xml:space="preserve"> to </w:t>
      </w:r>
      <w:r w:rsidRPr="0019186F">
        <w:rPr>
          <w:b/>
        </w:rPr>
        <w:t>PC2</w:t>
      </w:r>
    </w:p>
    <w:p w:rsidR="00037908" w:rsidRDefault="00BB1B84" w:rsidP="0019186F">
      <w:pPr>
        <w:pStyle w:val="Bulletlevel1"/>
      </w:pPr>
      <w:r>
        <w:t xml:space="preserve">Ping from </w:t>
      </w:r>
      <w:r w:rsidRPr="0019186F">
        <w:rPr>
          <w:b/>
        </w:rPr>
        <w:t>PC3</w:t>
      </w:r>
      <w:r>
        <w:t xml:space="preserve"> to </w:t>
      </w:r>
      <w:r w:rsidRPr="0019186F">
        <w:rPr>
          <w:b/>
        </w:rPr>
        <w:t>PC4</w:t>
      </w:r>
    </w:p>
    <w:p w:rsidR="0019186F" w:rsidRDefault="00BB1B84" w:rsidP="0019186F">
      <w:pPr>
        <w:pStyle w:val="Bulletlevel1"/>
      </w:pPr>
      <w:r>
        <w:t xml:space="preserve">Ping from </w:t>
      </w:r>
      <w:r w:rsidRPr="0019186F">
        <w:rPr>
          <w:b/>
        </w:rPr>
        <w:t>PC5</w:t>
      </w:r>
      <w:r>
        <w:t xml:space="preserve"> to </w:t>
      </w:r>
      <w:r w:rsidRPr="0019186F">
        <w:rPr>
          <w:b/>
        </w:rPr>
        <w:t>PC6</w:t>
      </w:r>
    </w:p>
    <w:p w:rsidR="00BB1B84" w:rsidRDefault="00BB1B84" w:rsidP="0019186F">
      <w:pPr>
        <w:pStyle w:val="BodyTextL50"/>
      </w:pPr>
      <w:r>
        <w:t xml:space="preserve">In all three examples, each PC is on a different network. Which device is used to provide </w:t>
      </w:r>
      <w:r w:rsidR="00022338">
        <w:t>communication between networks?</w:t>
      </w:r>
    </w:p>
    <w:p w:rsidR="00022338" w:rsidRDefault="00022338" w:rsidP="0019186F">
      <w:pPr>
        <w:pStyle w:val="BodyTextL50"/>
      </w:pPr>
      <w:r>
        <w:t>________________________________________________________________________________</w:t>
      </w:r>
      <w:r>
        <w:t>____</w:t>
      </w:r>
    </w:p>
    <w:p w:rsidR="0019186F" w:rsidRDefault="00BB1B84" w:rsidP="00E826E1">
      <w:pPr>
        <w:pStyle w:val="BodyTextL50"/>
      </w:pPr>
      <w:r>
        <w:t>Why were we able to ping across network</w:t>
      </w:r>
      <w:r w:rsidR="00022338">
        <w:t>s without there being a router?</w:t>
      </w:r>
    </w:p>
    <w:p w:rsidR="00022338" w:rsidRDefault="00022338" w:rsidP="00E826E1">
      <w:pPr>
        <w:pStyle w:val="BodyTextL50"/>
      </w:pPr>
      <w:r>
        <w:t>________________________________________________________________________________</w:t>
      </w:r>
      <w:r>
        <w:t>____</w:t>
      </w:r>
    </w:p>
    <w:p w:rsidR="00022338" w:rsidRDefault="00022338" w:rsidP="00E826E1">
      <w:pPr>
        <w:pStyle w:val="BodyTextL50"/>
      </w:pPr>
      <w:r>
        <w:t>________________________________________________________________________________</w:t>
      </w:r>
      <w:r>
        <w:t>____</w:t>
      </w:r>
    </w:p>
    <w:p w:rsidR="00022338" w:rsidRDefault="00022338" w:rsidP="00E826E1">
      <w:pPr>
        <w:pStyle w:val="BodyTextL50"/>
      </w:pPr>
      <w:r>
        <w:t>________________________________________________________________________________</w:t>
      </w:r>
      <w:r>
        <w:t>____</w:t>
      </w:r>
    </w:p>
    <w:p w:rsidR="00022338" w:rsidRDefault="00022338" w:rsidP="00E826E1">
      <w:pPr>
        <w:pStyle w:val="BodyTextL50"/>
        <w:rPr>
          <w:rStyle w:val="AnswerGray"/>
        </w:rPr>
      </w:pPr>
      <w:r>
        <w:t>________________________________________________________________________________</w:t>
      </w:r>
      <w:r>
        <w:t>____</w:t>
      </w:r>
      <w:bookmarkStart w:id="0" w:name="_GoBack"/>
      <w:bookmarkEnd w:id="0"/>
    </w:p>
    <w:p w:rsidR="0019186F" w:rsidRDefault="0019186F" w:rsidP="0019186F">
      <w:pPr>
        <w:pStyle w:val="LabSection"/>
      </w:pPr>
      <w:r w:rsidRPr="00653440">
        <w:t xml:space="preserve">Suggested Scoring Rubric </w:t>
      </w:r>
    </w:p>
    <w:p w:rsidR="0019186F" w:rsidRPr="009839B3" w:rsidRDefault="0019186F" w:rsidP="0019186F">
      <w:pPr>
        <w:pStyle w:val="InstNoteRed"/>
      </w:pPr>
    </w:p>
    <w:tbl>
      <w:tblPr>
        <w:tblW w:w="7874" w:type="dxa"/>
        <w:jc w:val="center"/>
        <w:tblInd w:w="-94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117"/>
        <w:gridCol w:w="1105"/>
        <w:gridCol w:w="1349"/>
        <w:gridCol w:w="1303"/>
      </w:tblGrid>
      <w:tr w:rsidR="0019186F" w:rsidRPr="00653440" w:rsidTr="00C666A8">
        <w:trPr>
          <w:cantSplit/>
          <w:jc w:val="center"/>
        </w:trPr>
        <w:tc>
          <w:tcPr>
            <w:tcW w:w="4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9186F" w:rsidRPr="00653440" w:rsidRDefault="0019186F" w:rsidP="000718F3">
            <w:pPr>
              <w:pStyle w:val="TableHeading"/>
            </w:pPr>
            <w:r w:rsidRPr="00653440">
              <w:t>Activity Section</w:t>
            </w:r>
          </w:p>
        </w:tc>
        <w:tc>
          <w:tcPr>
            <w:tcW w:w="11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9186F" w:rsidRPr="00653440" w:rsidRDefault="0019186F" w:rsidP="000718F3">
            <w:pPr>
              <w:pStyle w:val="TableHeading"/>
            </w:pPr>
            <w:r w:rsidRPr="00653440">
              <w:t>Question Location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9186F" w:rsidRPr="00653440" w:rsidRDefault="0019186F" w:rsidP="000718F3">
            <w:pPr>
              <w:pStyle w:val="TableHeading"/>
            </w:pPr>
            <w:r w:rsidRPr="00653440"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9186F" w:rsidRPr="00653440" w:rsidRDefault="0019186F" w:rsidP="000718F3">
            <w:pPr>
              <w:pStyle w:val="TableHeading"/>
            </w:pPr>
            <w:r w:rsidRPr="00653440">
              <w:t>Earned Points</w:t>
            </w:r>
          </w:p>
        </w:tc>
      </w:tr>
      <w:tr w:rsidR="0019186F" w:rsidRPr="00653440" w:rsidTr="00C666A8">
        <w:trPr>
          <w:cantSplit/>
          <w:jc w:val="center"/>
        </w:trPr>
        <w:tc>
          <w:tcPr>
            <w:tcW w:w="4117" w:type="dxa"/>
            <w:vMerge w:val="restart"/>
            <w:shd w:val="clear" w:color="auto" w:fill="auto"/>
          </w:tcPr>
          <w:p w:rsidR="0019186F" w:rsidRPr="00653440" w:rsidRDefault="0019186F" w:rsidP="00A7668E">
            <w:pPr>
              <w:pStyle w:val="TableText"/>
            </w:pPr>
            <w:r>
              <w:t xml:space="preserve">Part 1: </w:t>
            </w:r>
            <w:r w:rsidRPr="0019186F">
              <w:t>Compare Layer 2 and Layer 3 Switches</w:t>
            </w:r>
          </w:p>
        </w:tc>
        <w:tc>
          <w:tcPr>
            <w:tcW w:w="1105" w:type="dxa"/>
            <w:shd w:val="clear" w:color="auto" w:fill="auto"/>
            <w:vAlign w:val="bottom"/>
          </w:tcPr>
          <w:p w:rsidR="0019186F" w:rsidRPr="00653440" w:rsidRDefault="0019186F" w:rsidP="000718F3">
            <w:pPr>
              <w:pStyle w:val="TableText"/>
              <w:jc w:val="center"/>
            </w:pPr>
            <w:r>
              <w:t>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19186F" w:rsidRPr="00653440" w:rsidRDefault="00C666A8" w:rsidP="000718F3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19186F" w:rsidRPr="00653440" w:rsidRDefault="0019186F" w:rsidP="000718F3">
            <w:pPr>
              <w:pStyle w:val="TableText"/>
              <w:jc w:val="center"/>
            </w:pPr>
          </w:p>
        </w:tc>
      </w:tr>
      <w:tr w:rsidR="0019186F" w:rsidRPr="00653440" w:rsidTr="00C666A8">
        <w:trPr>
          <w:cantSplit/>
          <w:jc w:val="center"/>
        </w:trPr>
        <w:tc>
          <w:tcPr>
            <w:tcW w:w="4117" w:type="dxa"/>
            <w:vMerge/>
            <w:shd w:val="clear" w:color="auto" w:fill="auto"/>
          </w:tcPr>
          <w:p w:rsidR="0019186F" w:rsidRPr="00653440" w:rsidRDefault="0019186F" w:rsidP="000718F3">
            <w:pPr>
              <w:pStyle w:val="TableText"/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19186F" w:rsidRPr="00653440" w:rsidRDefault="0019186F" w:rsidP="000718F3">
            <w:pPr>
              <w:pStyle w:val="TableText"/>
              <w:jc w:val="center"/>
            </w:pPr>
            <w:r>
              <w:t>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19186F" w:rsidRPr="00653440" w:rsidRDefault="00C666A8" w:rsidP="000718F3">
            <w:pPr>
              <w:pStyle w:val="TableText"/>
              <w:jc w:val="center"/>
            </w:pPr>
            <w: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19186F" w:rsidRPr="00653440" w:rsidRDefault="0019186F" w:rsidP="000718F3">
            <w:pPr>
              <w:pStyle w:val="TableText"/>
              <w:jc w:val="center"/>
            </w:pPr>
          </w:p>
        </w:tc>
      </w:tr>
      <w:tr w:rsidR="0019186F" w:rsidRPr="00653440" w:rsidTr="00C666A8">
        <w:trPr>
          <w:cantSplit/>
          <w:jc w:val="center"/>
        </w:trPr>
        <w:tc>
          <w:tcPr>
            <w:tcW w:w="5222" w:type="dxa"/>
            <w:gridSpan w:val="2"/>
            <w:shd w:val="clear" w:color="auto" w:fill="auto"/>
            <w:vAlign w:val="bottom"/>
          </w:tcPr>
          <w:p w:rsidR="0019186F" w:rsidRPr="00653440" w:rsidRDefault="0019186F" w:rsidP="000718F3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 1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19186F" w:rsidRPr="00653440" w:rsidRDefault="00C666A8" w:rsidP="000718F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19186F" w:rsidRPr="00653440" w:rsidRDefault="0019186F" w:rsidP="000718F3">
            <w:pPr>
              <w:pStyle w:val="TableText"/>
              <w:jc w:val="center"/>
              <w:rPr>
                <w:b/>
              </w:rPr>
            </w:pPr>
          </w:p>
        </w:tc>
      </w:tr>
      <w:tr w:rsidR="0019186F" w:rsidRPr="00653440" w:rsidTr="00C666A8">
        <w:trPr>
          <w:cantSplit/>
          <w:jc w:val="center"/>
        </w:trPr>
        <w:tc>
          <w:tcPr>
            <w:tcW w:w="4117" w:type="dxa"/>
            <w:vMerge w:val="restart"/>
            <w:shd w:val="clear" w:color="auto" w:fill="auto"/>
          </w:tcPr>
          <w:p w:rsidR="0019186F" w:rsidRPr="00653440" w:rsidRDefault="0019186F" w:rsidP="00A7668E">
            <w:pPr>
              <w:pStyle w:val="TableText"/>
            </w:pPr>
            <w:r>
              <w:t xml:space="preserve">Part 2: </w:t>
            </w:r>
            <w:r w:rsidRPr="0019186F">
              <w:t>Compare a Layer 3 Switch and a Router</w:t>
            </w:r>
          </w:p>
        </w:tc>
        <w:tc>
          <w:tcPr>
            <w:tcW w:w="1105" w:type="dxa"/>
            <w:shd w:val="clear" w:color="auto" w:fill="auto"/>
            <w:vAlign w:val="bottom"/>
          </w:tcPr>
          <w:p w:rsidR="0019186F" w:rsidRPr="00653440" w:rsidRDefault="0019186F" w:rsidP="000718F3">
            <w:pPr>
              <w:pStyle w:val="TableText"/>
              <w:jc w:val="center"/>
            </w:pPr>
            <w:r>
              <w:t>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19186F" w:rsidRPr="00653440" w:rsidRDefault="00C666A8" w:rsidP="000718F3">
            <w:pPr>
              <w:pStyle w:val="TableText"/>
              <w:jc w:val="center"/>
            </w:pPr>
            <w:r>
              <w:t>30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19186F" w:rsidRPr="00653440" w:rsidRDefault="0019186F" w:rsidP="000718F3">
            <w:pPr>
              <w:pStyle w:val="TableText"/>
              <w:jc w:val="center"/>
            </w:pPr>
          </w:p>
        </w:tc>
      </w:tr>
      <w:tr w:rsidR="0019186F" w:rsidRPr="00653440" w:rsidTr="00C666A8">
        <w:trPr>
          <w:cantSplit/>
          <w:jc w:val="center"/>
        </w:trPr>
        <w:tc>
          <w:tcPr>
            <w:tcW w:w="4117" w:type="dxa"/>
            <w:vMerge/>
            <w:shd w:val="clear" w:color="auto" w:fill="auto"/>
            <w:vAlign w:val="bottom"/>
          </w:tcPr>
          <w:p w:rsidR="0019186F" w:rsidRPr="00653440" w:rsidRDefault="0019186F" w:rsidP="000718F3">
            <w:pPr>
              <w:pStyle w:val="TableText"/>
            </w:pPr>
          </w:p>
        </w:tc>
        <w:tc>
          <w:tcPr>
            <w:tcW w:w="1105" w:type="dxa"/>
            <w:shd w:val="clear" w:color="auto" w:fill="auto"/>
            <w:vAlign w:val="bottom"/>
          </w:tcPr>
          <w:p w:rsidR="0019186F" w:rsidRPr="00653440" w:rsidRDefault="0019186F" w:rsidP="000718F3">
            <w:pPr>
              <w:pStyle w:val="TableText"/>
              <w:jc w:val="center"/>
            </w:pPr>
            <w:r>
              <w:t>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19186F" w:rsidRPr="00653440" w:rsidRDefault="00C666A8" w:rsidP="000718F3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19186F" w:rsidRPr="00653440" w:rsidRDefault="0019186F" w:rsidP="000718F3">
            <w:pPr>
              <w:pStyle w:val="TableText"/>
              <w:jc w:val="center"/>
            </w:pPr>
          </w:p>
        </w:tc>
      </w:tr>
      <w:tr w:rsidR="0019186F" w:rsidRPr="00653440" w:rsidTr="00C666A8">
        <w:trPr>
          <w:cantSplit/>
          <w:jc w:val="center"/>
        </w:trPr>
        <w:tc>
          <w:tcPr>
            <w:tcW w:w="5222" w:type="dxa"/>
            <w:gridSpan w:val="2"/>
            <w:shd w:val="clear" w:color="auto" w:fill="auto"/>
            <w:vAlign w:val="bottom"/>
          </w:tcPr>
          <w:p w:rsidR="0019186F" w:rsidRPr="00653440" w:rsidRDefault="0019186F" w:rsidP="000718F3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 2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19186F" w:rsidRPr="00653440" w:rsidRDefault="00C666A8" w:rsidP="000718F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19186F" w:rsidRPr="00653440" w:rsidRDefault="0019186F" w:rsidP="000718F3">
            <w:pPr>
              <w:pStyle w:val="TableText"/>
              <w:jc w:val="center"/>
              <w:rPr>
                <w:b/>
              </w:rPr>
            </w:pPr>
          </w:p>
        </w:tc>
      </w:tr>
      <w:tr w:rsidR="0019186F" w:rsidRPr="00777A98" w:rsidTr="00C666A8">
        <w:trPr>
          <w:cantSplit/>
          <w:jc w:val="center"/>
        </w:trPr>
        <w:tc>
          <w:tcPr>
            <w:tcW w:w="5222" w:type="dxa"/>
            <w:gridSpan w:val="2"/>
            <w:shd w:val="clear" w:color="auto" w:fill="auto"/>
            <w:vAlign w:val="bottom"/>
          </w:tcPr>
          <w:p w:rsidR="0019186F" w:rsidRPr="00653440" w:rsidRDefault="0019186F" w:rsidP="000718F3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Total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19186F" w:rsidRPr="001F4464" w:rsidRDefault="0019186F" w:rsidP="000718F3">
            <w:pPr>
              <w:pStyle w:val="TableText"/>
              <w:jc w:val="center"/>
              <w:rPr>
                <w:b/>
              </w:rPr>
            </w:pPr>
            <w:r w:rsidRPr="00653440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19186F" w:rsidRPr="001F4464" w:rsidRDefault="0019186F" w:rsidP="000718F3">
            <w:pPr>
              <w:pStyle w:val="TableText"/>
              <w:jc w:val="center"/>
              <w:rPr>
                <w:b/>
              </w:rPr>
            </w:pPr>
          </w:p>
        </w:tc>
      </w:tr>
    </w:tbl>
    <w:p w:rsidR="0019186F" w:rsidRPr="006D04AA" w:rsidRDefault="0019186F" w:rsidP="0019186F">
      <w:pPr>
        <w:pStyle w:val="PartHead"/>
        <w:numPr>
          <w:ilvl w:val="0"/>
          <w:numId w:val="0"/>
        </w:numPr>
      </w:pPr>
    </w:p>
    <w:p w:rsidR="0019186F" w:rsidRDefault="0019186F" w:rsidP="0019186F">
      <w:pPr>
        <w:pStyle w:val="LabSection"/>
      </w:pPr>
    </w:p>
    <w:p w:rsidR="0019186F" w:rsidRPr="0019186F" w:rsidRDefault="0019186F" w:rsidP="0019186F">
      <w:pPr>
        <w:pStyle w:val="BodyText1"/>
      </w:pPr>
    </w:p>
    <w:sectPr w:rsidR="0019186F" w:rsidRPr="0019186F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126" w:rsidRDefault="00433126" w:rsidP="0090659A">
      <w:pPr>
        <w:spacing w:after="0" w:line="240" w:lineRule="auto"/>
      </w:pPr>
      <w:r>
        <w:separator/>
      </w:r>
    </w:p>
    <w:p w:rsidR="00433126" w:rsidRDefault="00433126"/>
    <w:p w:rsidR="00433126" w:rsidRDefault="00433126"/>
    <w:p w:rsidR="00433126" w:rsidRDefault="00433126"/>
    <w:p w:rsidR="00433126" w:rsidRDefault="00433126"/>
  </w:endnote>
  <w:endnote w:type="continuationSeparator" w:id="0">
    <w:p w:rsidR="00433126" w:rsidRDefault="00433126" w:rsidP="0090659A">
      <w:pPr>
        <w:spacing w:after="0" w:line="240" w:lineRule="auto"/>
      </w:pPr>
      <w:r>
        <w:continuationSeparator/>
      </w:r>
    </w:p>
    <w:p w:rsidR="00433126" w:rsidRDefault="00433126"/>
    <w:p w:rsidR="00433126" w:rsidRDefault="00433126"/>
    <w:p w:rsidR="00433126" w:rsidRDefault="00433126"/>
    <w:p w:rsidR="00433126" w:rsidRDefault="004331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4354C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354C1" w:rsidRPr="0090659A">
      <w:rPr>
        <w:b/>
        <w:szCs w:val="16"/>
      </w:rPr>
      <w:fldChar w:fldCharType="separate"/>
    </w:r>
    <w:r w:rsidR="00022338">
      <w:rPr>
        <w:b/>
        <w:noProof/>
        <w:szCs w:val="16"/>
      </w:rPr>
      <w:t>2</w:t>
    </w:r>
    <w:r w:rsidR="004354C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354C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354C1" w:rsidRPr="0090659A">
      <w:rPr>
        <w:b/>
        <w:szCs w:val="16"/>
      </w:rPr>
      <w:fldChar w:fldCharType="separate"/>
    </w:r>
    <w:r w:rsidR="00022338">
      <w:rPr>
        <w:b/>
        <w:noProof/>
        <w:szCs w:val="16"/>
      </w:rPr>
      <w:t>3</w:t>
    </w:r>
    <w:r w:rsidR="004354C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4354C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354C1" w:rsidRPr="0090659A">
      <w:rPr>
        <w:b/>
        <w:szCs w:val="16"/>
      </w:rPr>
      <w:fldChar w:fldCharType="separate"/>
    </w:r>
    <w:r w:rsidR="00022338">
      <w:rPr>
        <w:b/>
        <w:noProof/>
        <w:szCs w:val="16"/>
      </w:rPr>
      <w:t>1</w:t>
    </w:r>
    <w:r w:rsidR="004354C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354C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354C1" w:rsidRPr="0090659A">
      <w:rPr>
        <w:b/>
        <w:szCs w:val="16"/>
      </w:rPr>
      <w:fldChar w:fldCharType="separate"/>
    </w:r>
    <w:r w:rsidR="00022338">
      <w:rPr>
        <w:b/>
        <w:noProof/>
        <w:szCs w:val="16"/>
      </w:rPr>
      <w:t>3</w:t>
    </w:r>
    <w:r w:rsidR="004354C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126" w:rsidRDefault="00433126" w:rsidP="0090659A">
      <w:pPr>
        <w:spacing w:after="0" w:line="240" w:lineRule="auto"/>
      </w:pPr>
      <w:r>
        <w:separator/>
      </w:r>
    </w:p>
    <w:p w:rsidR="00433126" w:rsidRDefault="00433126"/>
    <w:p w:rsidR="00433126" w:rsidRDefault="00433126"/>
    <w:p w:rsidR="00433126" w:rsidRDefault="00433126"/>
    <w:p w:rsidR="00433126" w:rsidRDefault="00433126"/>
  </w:footnote>
  <w:footnote w:type="continuationSeparator" w:id="0">
    <w:p w:rsidR="00433126" w:rsidRDefault="00433126" w:rsidP="0090659A">
      <w:pPr>
        <w:spacing w:after="0" w:line="240" w:lineRule="auto"/>
      </w:pPr>
      <w:r>
        <w:continuationSeparator/>
      </w:r>
    </w:p>
    <w:p w:rsidR="00433126" w:rsidRDefault="00433126"/>
    <w:p w:rsidR="00433126" w:rsidRDefault="00433126"/>
    <w:p w:rsidR="00433126" w:rsidRDefault="00433126"/>
    <w:p w:rsidR="00433126" w:rsidRDefault="0043312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Default="0082192A" w:rsidP="00C52BA6">
    <w:pPr>
      <w:pStyle w:val="PageHead"/>
    </w:pPr>
    <w:r>
      <w:t xml:space="preserve">Packet Tracer - </w:t>
    </w:r>
    <w:r w:rsidR="005B5C5A">
      <w:t>Comparing</w:t>
    </w:r>
    <w:r>
      <w:t xml:space="preserve"> 2960 and 3560</w:t>
    </w:r>
    <w:r w:rsidR="005B5C5A">
      <w:t xml:space="preserve"> Switches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Default="0052376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338"/>
    <w:rsid w:val="000242D6"/>
    <w:rsid w:val="00024EE5"/>
    <w:rsid w:val="000300D5"/>
    <w:rsid w:val="00037908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0CD6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617B"/>
    <w:rsid w:val="00107B2B"/>
    <w:rsid w:val="00112AC5"/>
    <w:rsid w:val="001133DD"/>
    <w:rsid w:val="00120CBE"/>
    <w:rsid w:val="001366EC"/>
    <w:rsid w:val="00141E45"/>
    <w:rsid w:val="0014219C"/>
    <w:rsid w:val="001425ED"/>
    <w:rsid w:val="00144197"/>
    <w:rsid w:val="00154E3A"/>
    <w:rsid w:val="00163164"/>
    <w:rsid w:val="00167172"/>
    <w:rsid w:val="001710C0"/>
    <w:rsid w:val="00172AFB"/>
    <w:rsid w:val="001772B8"/>
    <w:rsid w:val="00180FBF"/>
    <w:rsid w:val="00181BCE"/>
    <w:rsid w:val="00182CF4"/>
    <w:rsid w:val="00184826"/>
    <w:rsid w:val="00186CE1"/>
    <w:rsid w:val="0019186F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4F7B"/>
    <w:rsid w:val="00240612"/>
    <w:rsid w:val="00242E3A"/>
    <w:rsid w:val="002506CF"/>
    <w:rsid w:val="0025107F"/>
    <w:rsid w:val="002540D2"/>
    <w:rsid w:val="00260CD4"/>
    <w:rsid w:val="002639D8"/>
    <w:rsid w:val="00265F77"/>
    <w:rsid w:val="00266C83"/>
    <w:rsid w:val="002768DC"/>
    <w:rsid w:val="00277CF2"/>
    <w:rsid w:val="00280C66"/>
    <w:rsid w:val="002A6C56"/>
    <w:rsid w:val="002C090C"/>
    <w:rsid w:val="002C1243"/>
    <w:rsid w:val="002C1815"/>
    <w:rsid w:val="002C475E"/>
    <w:rsid w:val="002C6AD6"/>
    <w:rsid w:val="002D232F"/>
    <w:rsid w:val="002D6C2A"/>
    <w:rsid w:val="002D7A86"/>
    <w:rsid w:val="002E5CB5"/>
    <w:rsid w:val="002F45FF"/>
    <w:rsid w:val="002F6D17"/>
    <w:rsid w:val="00302887"/>
    <w:rsid w:val="003056EB"/>
    <w:rsid w:val="003071FF"/>
    <w:rsid w:val="00310652"/>
    <w:rsid w:val="0031371D"/>
    <w:rsid w:val="00315A84"/>
    <w:rsid w:val="0031789F"/>
    <w:rsid w:val="00320788"/>
    <w:rsid w:val="003233A3"/>
    <w:rsid w:val="0034455D"/>
    <w:rsid w:val="0034604B"/>
    <w:rsid w:val="00346D17"/>
    <w:rsid w:val="00347972"/>
    <w:rsid w:val="003559CC"/>
    <w:rsid w:val="00356788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4085"/>
    <w:rsid w:val="003E5BE5"/>
    <w:rsid w:val="003E6334"/>
    <w:rsid w:val="003F18D1"/>
    <w:rsid w:val="003F4F0E"/>
    <w:rsid w:val="003F6E06"/>
    <w:rsid w:val="00400BC9"/>
    <w:rsid w:val="00403C7A"/>
    <w:rsid w:val="004057A6"/>
    <w:rsid w:val="00406554"/>
    <w:rsid w:val="004131B0"/>
    <w:rsid w:val="00416C42"/>
    <w:rsid w:val="00422476"/>
    <w:rsid w:val="0042385C"/>
    <w:rsid w:val="004252AE"/>
    <w:rsid w:val="00431654"/>
    <w:rsid w:val="00433126"/>
    <w:rsid w:val="00434926"/>
    <w:rsid w:val="004354C1"/>
    <w:rsid w:val="004423EB"/>
    <w:rsid w:val="00444217"/>
    <w:rsid w:val="004478F4"/>
    <w:rsid w:val="00450F7A"/>
    <w:rsid w:val="00452C6D"/>
    <w:rsid w:val="004547B8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2D4F"/>
    <w:rsid w:val="004E6152"/>
    <w:rsid w:val="004F344A"/>
    <w:rsid w:val="00510639"/>
    <w:rsid w:val="00516142"/>
    <w:rsid w:val="00520027"/>
    <w:rsid w:val="0052093C"/>
    <w:rsid w:val="00521B31"/>
    <w:rsid w:val="00522469"/>
    <w:rsid w:val="00523766"/>
    <w:rsid w:val="0052400A"/>
    <w:rsid w:val="00536F43"/>
    <w:rsid w:val="00545D2D"/>
    <w:rsid w:val="005510BA"/>
    <w:rsid w:val="00554B4E"/>
    <w:rsid w:val="00556C02"/>
    <w:rsid w:val="00563249"/>
    <w:rsid w:val="00570A65"/>
    <w:rsid w:val="005762B1"/>
    <w:rsid w:val="00580456"/>
    <w:rsid w:val="00580E73"/>
    <w:rsid w:val="00583474"/>
    <w:rsid w:val="00593386"/>
    <w:rsid w:val="00596998"/>
    <w:rsid w:val="005A6E62"/>
    <w:rsid w:val="005B0BA6"/>
    <w:rsid w:val="005B5C5A"/>
    <w:rsid w:val="005C5838"/>
    <w:rsid w:val="005D2B29"/>
    <w:rsid w:val="005D354A"/>
    <w:rsid w:val="005E3235"/>
    <w:rsid w:val="005E4176"/>
    <w:rsid w:val="005E42F2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17EB"/>
    <w:rsid w:val="006428E5"/>
    <w:rsid w:val="00644958"/>
    <w:rsid w:val="00653E4F"/>
    <w:rsid w:val="00657912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609"/>
    <w:rsid w:val="006C30A0"/>
    <w:rsid w:val="006C35FF"/>
    <w:rsid w:val="006C57F2"/>
    <w:rsid w:val="006C5949"/>
    <w:rsid w:val="006C6832"/>
    <w:rsid w:val="006D1370"/>
    <w:rsid w:val="006D2C28"/>
    <w:rsid w:val="006D3FC1"/>
    <w:rsid w:val="006E3763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4CB0"/>
    <w:rsid w:val="007267CF"/>
    <w:rsid w:val="00731F3F"/>
    <w:rsid w:val="00733BAB"/>
    <w:rsid w:val="007436BF"/>
    <w:rsid w:val="007443E9"/>
    <w:rsid w:val="00745DCE"/>
    <w:rsid w:val="00753D89"/>
    <w:rsid w:val="00753F1A"/>
    <w:rsid w:val="00755C9B"/>
    <w:rsid w:val="00760FE4"/>
    <w:rsid w:val="0076270A"/>
    <w:rsid w:val="00763D8B"/>
    <w:rsid w:val="007657F6"/>
    <w:rsid w:val="0077125A"/>
    <w:rsid w:val="00786F58"/>
    <w:rsid w:val="00787CC1"/>
    <w:rsid w:val="00792F4E"/>
    <w:rsid w:val="0079398D"/>
    <w:rsid w:val="00796034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E4500"/>
    <w:rsid w:val="007F0A0B"/>
    <w:rsid w:val="007F3A60"/>
    <w:rsid w:val="007F3D0B"/>
    <w:rsid w:val="007F7C94"/>
    <w:rsid w:val="00803323"/>
    <w:rsid w:val="00810E4B"/>
    <w:rsid w:val="00814BAA"/>
    <w:rsid w:val="0082192A"/>
    <w:rsid w:val="00824295"/>
    <w:rsid w:val="008313F3"/>
    <w:rsid w:val="00835548"/>
    <w:rsid w:val="008405BB"/>
    <w:rsid w:val="008439E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612D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94F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6FC9"/>
    <w:rsid w:val="009D23D9"/>
    <w:rsid w:val="009D2C27"/>
    <w:rsid w:val="009E0856"/>
    <w:rsid w:val="009E2309"/>
    <w:rsid w:val="009E28B5"/>
    <w:rsid w:val="009E42B9"/>
    <w:rsid w:val="00A014A3"/>
    <w:rsid w:val="00A0412D"/>
    <w:rsid w:val="00A21211"/>
    <w:rsid w:val="00A2405F"/>
    <w:rsid w:val="00A34E7F"/>
    <w:rsid w:val="00A46F0A"/>
    <w:rsid w:val="00A46F25"/>
    <w:rsid w:val="00A47CC2"/>
    <w:rsid w:val="00A52755"/>
    <w:rsid w:val="00A60146"/>
    <w:rsid w:val="00A622C4"/>
    <w:rsid w:val="00A65D0E"/>
    <w:rsid w:val="00A74A34"/>
    <w:rsid w:val="00A754B4"/>
    <w:rsid w:val="00A7668E"/>
    <w:rsid w:val="00A807C1"/>
    <w:rsid w:val="00A83374"/>
    <w:rsid w:val="00A92CE2"/>
    <w:rsid w:val="00A96172"/>
    <w:rsid w:val="00AA6B06"/>
    <w:rsid w:val="00AA6D7D"/>
    <w:rsid w:val="00AB0D6A"/>
    <w:rsid w:val="00AB43B3"/>
    <w:rsid w:val="00AB49B9"/>
    <w:rsid w:val="00AB758A"/>
    <w:rsid w:val="00AC1E7E"/>
    <w:rsid w:val="00AC507D"/>
    <w:rsid w:val="00AC66E4"/>
    <w:rsid w:val="00AC74CD"/>
    <w:rsid w:val="00AD4578"/>
    <w:rsid w:val="00AD68E9"/>
    <w:rsid w:val="00AE56C0"/>
    <w:rsid w:val="00AF16AF"/>
    <w:rsid w:val="00B00914"/>
    <w:rsid w:val="00B02A8E"/>
    <w:rsid w:val="00B052EE"/>
    <w:rsid w:val="00B1081F"/>
    <w:rsid w:val="00B17F89"/>
    <w:rsid w:val="00B27499"/>
    <w:rsid w:val="00B3010D"/>
    <w:rsid w:val="00B35151"/>
    <w:rsid w:val="00B433F2"/>
    <w:rsid w:val="00B458E8"/>
    <w:rsid w:val="00B5397B"/>
    <w:rsid w:val="00B6260B"/>
    <w:rsid w:val="00B62809"/>
    <w:rsid w:val="00B7675A"/>
    <w:rsid w:val="00B81898"/>
    <w:rsid w:val="00B8606B"/>
    <w:rsid w:val="00B878E7"/>
    <w:rsid w:val="00B97278"/>
    <w:rsid w:val="00BA1D0B"/>
    <w:rsid w:val="00BA6972"/>
    <w:rsid w:val="00BB1B84"/>
    <w:rsid w:val="00BB1E0D"/>
    <w:rsid w:val="00BB4D9B"/>
    <w:rsid w:val="00BB54E4"/>
    <w:rsid w:val="00BB73FF"/>
    <w:rsid w:val="00BB7688"/>
    <w:rsid w:val="00BC3F0B"/>
    <w:rsid w:val="00BC7CAC"/>
    <w:rsid w:val="00BD6D76"/>
    <w:rsid w:val="00BE4AF8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20C9"/>
    <w:rsid w:val="00C166B5"/>
    <w:rsid w:val="00C1712C"/>
    <w:rsid w:val="00C23E16"/>
    <w:rsid w:val="00C27E37"/>
    <w:rsid w:val="00C32713"/>
    <w:rsid w:val="00C351B8"/>
    <w:rsid w:val="00C410D9"/>
    <w:rsid w:val="00C44DB7"/>
    <w:rsid w:val="00C4510A"/>
    <w:rsid w:val="00C47CA8"/>
    <w:rsid w:val="00C47F2E"/>
    <w:rsid w:val="00C52B6B"/>
    <w:rsid w:val="00C52BA6"/>
    <w:rsid w:val="00C55A93"/>
    <w:rsid w:val="00C57A1A"/>
    <w:rsid w:val="00C6258F"/>
    <w:rsid w:val="00C63DF6"/>
    <w:rsid w:val="00C63E58"/>
    <w:rsid w:val="00C6495E"/>
    <w:rsid w:val="00C666A8"/>
    <w:rsid w:val="00C670EE"/>
    <w:rsid w:val="00C67E3B"/>
    <w:rsid w:val="00C843FE"/>
    <w:rsid w:val="00C90311"/>
    <w:rsid w:val="00C91C26"/>
    <w:rsid w:val="00CA73D5"/>
    <w:rsid w:val="00CC1C87"/>
    <w:rsid w:val="00CC3000"/>
    <w:rsid w:val="00CC4859"/>
    <w:rsid w:val="00CC7A35"/>
    <w:rsid w:val="00CD072A"/>
    <w:rsid w:val="00CD526E"/>
    <w:rsid w:val="00CD7F73"/>
    <w:rsid w:val="00CE26C5"/>
    <w:rsid w:val="00CE36AF"/>
    <w:rsid w:val="00CE54DD"/>
    <w:rsid w:val="00CF0DA5"/>
    <w:rsid w:val="00CF3C3C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0627"/>
    <w:rsid w:val="00D52582"/>
    <w:rsid w:val="00D56A0E"/>
    <w:rsid w:val="00D57AD3"/>
    <w:rsid w:val="00D61351"/>
    <w:rsid w:val="00D635FE"/>
    <w:rsid w:val="00D65B55"/>
    <w:rsid w:val="00D729DE"/>
    <w:rsid w:val="00D75B6A"/>
    <w:rsid w:val="00D84BDA"/>
    <w:rsid w:val="00D87588"/>
    <w:rsid w:val="00D876A8"/>
    <w:rsid w:val="00D87F26"/>
    <w:rsid w:val="00D93063"/>
    <w:rsid w:val="00D933B0"/>
    <w:rsid w:val="00D977E8"/>
    <w:rsid w:val="00DA6DA7"/>
    <w:rsid w:val="00DB1C89"/>
    <w:rsid w:val="00DB3763"/>
    <w:rsid w:val="00DB4029"/>
    <w:rsid w:val="00DB4A36"/>
    <w:rsid w:val="00DB5F4D"/>
    <w:rsid w:val="00DB6DA5"/>
    <w:rsid w:val="00DC076B"/>
    <w:rsid w:val="00DC0D40"/>
    <w:rsid w:val="00DC186F"/>
    <w:rsid w:val="00DC252F"/>
    <w:rsid w:val="00DC6050"/>
    <w:rsid w:val="00DE6F44"/>
    <w:rsid w:val="00E006DA"/>
    <w:rsid w:val="00E037D9"/>
    <w:rsid w:val="00E130EB"/>
    <w:rsid w:val="00E162CD"/>
    <w:rsid w:val="00E17FA5"/>
    <w:rsid w:val="00E26930"/>
    <w:rsid w:val="00E27257"/>
    <w:rsid w:val="00E35F78"/>
    <w:rsid w:val="00E43AF9"/>
    <w:rsid w:val="00E449D0"/>
    <w:rsid w:val="00E4506A"/>
    <w:rsid w:val="00E53F99"/>
    <w:rsid w:val="00E56510"/>
    <w:rsid w:val="00E57F16"/>
    <w:rsid w:val="00E62EA8"/>
    <w:rsid w:val="00E67A6E"/>
    <w:rsid w:val="00E71B43"/>
    <w:rsid w:val="00E81612"/>
    <w:rsid w:val="00E826E1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AD7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5F65"/>
    <w:rsid w:val="00F90D16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0D19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67285E-EE78-4AFE-AE9A-9C31D3D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3</cp:revision>
  <dcterms:created xsi:type="dcterms:W3CDTF">2013-10-24T01:45:00Z</dcterms:created>
  <dcterms:modified xsi:type="dcterms:W3CDTF">2013-10-24T01:51:00Z</dcterms:modified>
</cp:coreProperties>
</file>