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ER-221 — Eternal Rave Enterprise Product Specification</w:t>
      </w:r>
    </w:p>
    <w:p>
      <w:r>
        <w:t>Enterprise Edition (Master Document)</w:t>
        <w:br/>
        <w:t>This document consolidates the previous specification parts into a single high-level reference for Product, UX, Architecture, Development and QA.</w:t>
      </w:r>
    </w:p>
    <w:p>
      <w:pPr>
        <w:pStyle w:val="Heading2"/>
      </w:pPr>
      <w:r>
        <w:t>1. Executive Summary</w:t>
      </w:r>
    </w:p>
    <w:p>
      <w:pPr>
        <w:pStyle w:val="ListBullet"/>
      </w:pPr>
      <w:r>
        <w:t>Vision of Eternal Rave</w:t>
      </w:r>
    </w:p>
    <w:p>
      <w:pPr>
        <w:pStyle w:val="ListBullet"/>
      </w:pPr>
      <w:r>
        <w:t>Product goals</w:t>
      </w:r>
    </w:p>
    <w:p>
      <w:pPr>
        <w:pStyle w:val="ListBullet"/>
      </w:pPr>
      <w:r>
        <w:t>Target users</w:t>
      </w:r>
    </w:p>
    <w:p>
      <w:pPr>
        <w:pStyle w:val="ListBullet"/>
      </w:pPr>
      <w:r>
        <w:t>Business value</w:t>
      </w:r>
    </w:p>
    <w:p>
      <w:pPr>
        <w:pStyle w:val="ListBullet"/>
      </w:pPr>
      <w:r>
        <w:t>Core principles</w:t>
      </w:r>
    </w:p>
    <w:p>
      <w:pPr>
        <w:pStyle w:val="Heading2"/>
      </w:pPr>
      <w:r>
        <w:t>2. Product Scope</w:t>
      </w:r>
    </w:p>
    <w:p>
      <w:pPr>
        <w:pStyle w:val="ListBullet"/>
      </w:pPr>
      <w:r>
        <w:t>Consumer App</w:t>
      </w:r>
    </w:p>
    <w:p>
      <w:pPr>
        <w:pStyle w:val="ListBullet"/>
      </w:pPr>
      <w:r>
        <w:t>Organizer Portal</w:t>
      </w:r>
    </w:p>
    <w:p>
      <w:pPr>
        <w:pStyle w:val="ListBullet"/>
      </w:pPr>
      <w:r>
        <w:t>Scanner App</w:t>
      </w:r>
    </w:p>
    <w:p>
      <w:pPr>
        <w:pStyle w:val="ListBullet"/>
      </w:pPr>
      <w:r>
        <w:t>Administration Portal</w:t>
      </w:r>
    </w:p>
    <w:p>
      <w:pPr>
        <w:pStyle w:val="ListBullet"/>
      </w:pPr>
      <w:r>
        <w:t>Backend Services</w:t>
      </w:r>
    </w:p>
    <w:p>
      <w:pPr>
        <w:pStyle w:val="ListBullet"/>
      </w:pPr>
      <w:r>
        <w:t>Notification Platform</w:t>
      </w:r>
    </w:p>
    <w:p>
      <w:pPr>
        <w:pStyle w:val="ListBullet"/>
      </w:pPr>
      <w:r>
        <w:t>Analytics</w:t>
      </w:r>
    </w:p>
    <w:p>
      <w:pPr>
        <w:pStyle w:val="Heading2"/>
      </w:pPr>
      <w:r>
        <w:t>3. Consumer Experience</w:t>
      </w:r>
    </w:p>
    <w:p>
      <w:pPr>
        <w:pStyle w:val="ListBullet"/>
      </w:pPr>
      <w:r>
        <w:t>Splash</w:t>
      </w:r>
    </w:p>
    <w:p>
      <w:pPr>
        <w:pStyle w:val="ListBullet"/>
      </w:pPr>
      <w:r>
        <w:t>Welcome</w:t>
      </w:r>
    </w:p>
    <w:p>
      <w:pPr>
        <w:pStyle w:val="ListBullet"/>
      </w:pPr>
      <w:r>
        <w:t>Authentication</w:t>
      </w:r>
    </w:p>
    <w:p>
      <w:pPr>
        <w:pStyle w:val="ListBullet"/>
      </w:pPr>
      <w:r>
        <w:t>Home</w:t>
      </w:r>
    </w:p>
    <w:p>
      <w:pPr>
        <w:pStyle w:val="ListBullet"/>
      </w:pPr>
      <w:r>
        <w:t>Search</w:t>
      </w:r>
    </w:p>
    <w:p>
      <w:pPr>
        <w:pStyle w:val="ListBullet"/>
      </w:pPr>
      <w:r>
        <w:t>Event Details</w:t>
      </w:r>
    </w:p>
    <w:p>
      <w:pPr>
        <w:pStyle w:val="ListBullet"/>
      </w:pPr>
      <w:r>
        <w:t>Checkout</w:t>
      </w:r>
    </w:p>
    <w:p>
      <w:pPr>
        <w:pStyle w:val="ListBullet"/>
      </w:pPr>
      <w:r>
        <w:t>Tickets</w:t>
      </w:r>
    </w:p>
    <w:p>
      <w:pPr>
        <w:pStyle w:val="ListBullet"/>
      </w:pPr>
      <w:r>
        <w:t>Profile</w:t>
      </w:r>
    </w:p>
    <w:p>
      <w:pPr>
        <w:pStyle w:val="ListBullet"/>
      </w:pPr>
      <w:r>
        <w:t>Settings</w:t>
      </w:r>
    </w:p>
    <w:p>
      <w:pPr>
        <w:pStyle w:val="Heading2"/>
      </w:pPr>
      <w:r>
        <w:t>4. Organizer Experience</w:t>
      </w:r>
    </w:p>
    <w:p>
      <w:pPr>
        <w:pStyle w:val="ListBullet"/>
      </w:pPr>
      <w:r>
        <w:t>Dashboard</w:t>
      </w:r>
    </w:p>
    <w:p>
      <w:pPr>
        <w:pStyle w:val="ListBullet"/>
      </w:pPr>
      <w:r>
        <w:t>Create Event Wizard</w:t>
      </w:r>
    </w:p>
    <w:p>
      <w:pPr>
        <w:pStyle w:val="ListBullet"/>
      </w:pPr>
      <w:r>
        <w:t>Ticket Configuration</w:t>
      </w:r>
    </w:p>
    <w:p>
      <w:pPr>
        <w:pStyle w:val="ListBullet"/>
      </w:pPr>
      <w:r>
        <w:t>Event Management</w:t>
      </w:r>
    </w:p>
    <w:p>
      <w:pPr>
        <w:pStyle w:val="ListBullet"/>
      </w:pPr>
      <w:r>
        <w:t>Analytics</w:t>
      </w:r>
    </w:p>
    <w:p>
      <w:pPr>
        <w:pStyle w:val="Heading2"/>
      </w:pPr>
      <w:r>
        <w:t>5. Scanner Operations</w:t>
      </w:r>
    </w:p>
    <w:p>
      <w:pPr>
        <w:pStyle w:val="ListBullet"/>
      </w:pPr>
      <w:r>
        <w:t>Scanner Home</w:t>
      </w:r>
    </w:p>
    <w:p>
      <w:pPr>
        <w:pStyle w:val="ListBullet"/>
      </w:pPr>
      <w:r>
        <w:t>QR Validation</w:t>
      </w:r>
    </w:p>
    <w:p>
      <w:pPr>
        <w:pStyle w:val="ListBullet"/>
      </w:pPr>
      <w:r>
        <w:t>Offline Mode</w:t>
      </w:r>
    </w:p>
    <w:p>
      <w:pPr>
        <w:pStyle w:val="ListBullet"/>
      </w:pPr>
      <w:r>
        <w:t>Operations Dashboard</w:t>
      </w:r>
    </w:p>
    <w:p>
      <w:pPr>
        <w:pStyle w:val="Heading2"/>
      </w:pPr>
      <w:r>
        <w:t>6. Administration</w:t>
      </w:r>
    </w:p>
    <w:p>
      <w:pPr>
        <w:pStyle w:val="ListBullet"/>
      </w:pPr>
      <w:r>
        <w:t>User Management</w:t>
      </w:r>
    </w:p>
    <w:p>
      <w:pPr>
        <w:pStyle w:val="ListBullet"/>
      </w:pPr>
      <w:r>
        <w:t>Organizer Moderation</w:t>
      </w:r>
    </w:p>
    <w:p>
      <w:pPr>
        <w:pStyle w:val="ListBullet"/>
      </w:pPr>
      <w:r>
        <w:t>Audit Log</w:t>
      </w:r>
    </w:p>
    <w:p>
      <w:pPr>
        <w:pStyle w:val="ListBullet"/>
      </w:pPr>
      <w:r>
        <w:t>Monitoring</w:t>
      </w:r>
    </w:p>
    <w:p>
      <w:pPr>
        <w:pStyle w:val="ListBullet"/>
      </w:pPr>
      <w:r>
        <w:t>RBAC</w:t>
      </w:r>
    </w:p>
    <w:p>
      <w:pPr>
        <w:pStyle w:val="Heading2"/>
      </w:pPr>
      <w:r>
        <w:t>7. Domain Model</w:t>
      </w:r>
    </w:p>
    <w:p>
      <w:pPr>
        <w:pStyle w:val="ListBullet"/>
      </w:pPr>
      <w:r>
        <w:t>User</w:t>
      </w:r>
    </w:p>
    <w:p>
      <w:pPr>
        <w:pStyle w:val="ListBullet"/>
      </w:pPr>
      <w:r>
        <w:t>Organizer</w:t>
      </w:r>
    </w:p>
    <w:p>
      <w:pPr>
        <w:pStyle w:val="ListBullet"/>
      </w:pPr>
      <w:r>
        <w:t>Event</w:t>
      </w:r>
    </w:p>
    <w:p>
      <w:pPr>
        <w:pStyle w:val="ListBullet"/>
      </w:pPr>
      <w:r>
        <w:t>Venue</w:t>
      </w:r>
    </w:p>
    <w:p>
      <w:pPr>
        <w:pStyle w:val="ListBullet"/>
      </w:pPr>
      <w:r>
        <w:t>Ticket</w:t>
      </w:r>
    </w:p>
    <w:p>
      <w:pPr>
        <w:pStyle w:val="ListBullet"/>
      </w:pPr>
      <w:r>
        <w:t>Order</w:t>
      </w:r>
    </w:p>
    <w:p>
      <w:pPr>
        <w:pStyle w:val="ListBullet"/>
      </w:pPr>
      <w:r>
        <w:t>Notification</w:t>
      </w:r>
    </w:p>
    <w:p>
      <w:pPr>
        <w:pStyle w:val="ListBullet"/>
      </w:pPr>
      <w:r>
        <w:t>Payment</w:t>
      </w:r>
    </w:p>
    <w:p>
      <w:pPr>
        <w:pStyle w:val="Heading2"/>
      </w:pPr>
      <w:r>
        <w:t>8. State Machines</w:t>
      </w:r>
    </w:p>
    <w:p>
      <w:pPr>
        <w:pStyle w:val="ListBullet"/>
      </w:pPr>
      <w:r>
        <w:t>User lifecycle</w:t>
      </w:r>
    </w:p>
    <w:p>
      <w:pPr>
        <w:pStyle w:val="ListBullet"/>
      </w:pPr>
      <w:r>
        <w:t>Event lifecycle</w:t>
      </w:r>
    </w:p>
    <w:p>
      <w:pPr>
        <w:pStyle w:val="ListBullet"/>
      </w:pPr>
      <w:r>
        <w:t>Ticket lifecycle</w:t>
      </w:r>
    </w:p>
    <w:p>
      <w:pPr>
        <w:pStyle w:val="ListBullet"/>
      </w:pPr>
      <w:r>
        <w:t>Order lifecycle</w:t>
      </w:r>
    </w:p>
    <w:p>
      <w:pPr>
        <w:pStyle w:val="ListBullet"/>
      </w:pPr>
      <w:r>
        <w:t>Organizer lifecycle</w:t>
      </w:r>
    </w:p>
    <w:p>
      <w:pPr>
        <w:pStyle w:val="Heading2"/>
      </w:pPr>
      <w:r>
        <w:t>9. Platform Architecture</w:t>
      </w:r>
    </w:p>
    <w:p>
      <w:pPr>
        <w:pStyle w:val="ListBullet"/>
      </w:pPr>
      <w:r>
        <w:t>REST APIs</w:t>
      </w:r>
    </w:p>
    <w:p>
      <w:pPr>
        <w:pStyle w:val="ListBullet"/>
      </w:pPr>
      <w:r>
        <w:t>Authentication</w:t>
      </w:r>
    </w:p>
    <w:p>
      <w:pPr>
        <w:pStyle w:val="ListBullet"/>
      </w:pPr>
      <w:r>
        <w:t>Logging</w:t>
      </w:r>
    </w:p>
    <w:p>
      <w:pPr>
        <w:pStyle w:val="ListBullet"/>
      </w:pPr>
      <w:r>
        <w:t>Caching</w:t>
      </w:r>
    </w:p>
    <w:p>
      <w:pPr>
        <w:pStyle w:val="ListBullet"/>
      </w:pPr>
      <w:r>
        <w:t>Background Jobs</w:t>
      </w:r>
    </w:p>
    <w:p>
      <w:pPr>
        <w:pStyle w:val="ListBullet"/>
      </w:pPr>
      <w:r>
        <w:t>Monitoring</w:t>
      </w:r>
    </w:p>
    <w:p>
      <w:pPr>
        <w:pStyle w:val="ListBullet"/>
      </w:pPr>
      <w:r>
        <w:t>CI/CD</w:t>
      </w:r>
    </w:p>
    <w:p>
      <w:pPr>
        <w:pStyle w:val="Heading2"/>
      </w:pPr>
      <w:r>
        <w:t>10. Quality</w:t>
      </w:r>
    </w:p>
    <w:p>
      <w:pPr>
        <w:pStyle w:val="ListBullet"/>
      </w:pPr>
      <w:r>
        <w:t>Testing strategy</w:t>
      </w:r>
    </w:p>
    <w:p>
      <w:pPr>
        <w:pStyle w:val="ListBullet"/>
      </w:pPr>
      <w:r>
        <w:t>Accessibility</w:t>
      </w:r>
    </w:p>
    <w:p>
      <w:pPr>
        <w:pStyle w:val="ListBullet"/>
      </w:pPr>
      <w:r>
        <w:t>Performance</w:t>
      </w:r>
    </w:p>
    <w:p>
      <w:pPr>
        <w:pStyle w:val="ListBullet"/>
      </w:pPr>
      <w:r>
        <w:t>Security</w:t>
      </w:r>
    </w:p>
    <w:p>
      <w:pPr>
        <w:pStyle w:val="ListBullet"/>
      </w:pPr>
      <w:r>
        <w:t>Release gates</w:t>
      </w:r>
    </w:p>
    <w:p>
      <w:pPr>
        <w:pStyle w:val="Heading2"/>
      </w:pPr>
      <w:r>
        <w:t>11. Roadmap</w:t>
      </w:r>
    </w:p>
    <w:p>
      <w:pPr>
        <w:pStyle w:val="ListBullet"/>
      </w:pPr>
      <w:r>
        <w:t>MVP</w:t>
      </w:r>
    </w:p>
    <w:p>
      <w:pPr>
        <w:pStyle w:val="ListBullet"/>
      </w:pPr>
      <w:r>
        <w:t>Version 2</w:t>
      </w:r>
    </w:p>
    <w:p>
      <w:pPr>
        <w:pStyle w:val="ListBullet"/>
      </w:pPr>
      <w:r>
        <w:t>Version 3+</w:t>
      </w:r>
    </w:p>
    <w:p>
      <w:pPr>
        <w:pStyle w:val="ListBullet"/>
      </w:pPr>
      <w:r>
        <w:t>Future AI capabilities</w:t>
      </w:r>
    </w:p>
    <w:p>
      <w:pPr>
        <w:pStyle w:val="Heading2"/>
      </w:pPr>
      <w:r>
        <w:t>Consolidated Development Roadmap</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Scope</w:t>
            </w:r>
          </w:p>
        </w:tc>
      </w:tr>
      <w:tr>
        <w:tc>
          <w:tcPr>
            <w:tcW w:type="dxa" w:w="4320"/>
          </w:tcPr>
          <w:p>
            <w:r>
              <w:t>Phase 1</w:t>
            </w:r>
          </w:p>
        </w:tc>
        <w:tc>
          <w:tcPr>
            <w:tcW w:type="dxa" w:w="4320"/>
          </w:tcPr>
          <w:p>
            <w:r>
              <w:t>Backend foundation and authentication</w:t>
            </w:r>
          </w:p>
        </w:tc>
      </w:tr>
      <w:tr>
        <w:tc>
          <w:tcPr>
            <w:tcW w:type="dxa" w:w="4320"/>
          </w:tcPr>
          <w:p>
            <w:r>
              <w:t>Phase 2</w:t>
            </w:r>
          </w:p>
        </w:tc>
        <w:tc>
          <w:tcPr>
            <w:tcW w:type="dxa" w:w="4320"/>
          </w:tcPr>
          <w:p>
            <w:r>
              <w:t>Consumer application</w:t>
            </w:r>
          </w:p>
        </w:tc>
      </w:tr>
      <w:tr>
        <w:tc>
          <w:tcPr>
            <w:tcW w:type="dxa" w:w="4320"/>
          </w:tcPr>
          <w:p>
            <w:r>
              <w:t>Phase 3</w:t>
            </w:r>
          </w:p>
        </w:tc>
        <w:tc>
          <w:tcPr>
            <w:tcW w:type="dxa" w:w="4320"/>
          </w:tcPr>
          <w:p>
            <w:r>
              <w:t>Checkout and ticketing</w:t>
            </w:r>
          </w:p>
        </w:tc>
      </w:tr>
      <w:tr>
        <w:tc>
          <w:tcPr>
            <w:tcW w:type="dxa" w:w="4320"/>
          </w:tcPr>
          <w:p>
            <w:r>
              <w:t>Phase 4</w:t>
            </w:r>
          </w:p>
        </w:tc>
        <w:tc>
          <w:tcPr>
            <w:tcW w:type="dxa" w:w="4320"/>
          </w:tcPr>
          <w:p>
            <w:r>
              <w:t>Organizer Portal</w:t>
            </w:r>
          </w:p>
        </w:tc>
      </w:tr>
      <w:tr>
        <w:tc>
          <w:tcPr>
            <w:tcW w:type="dxa" w:w="4320"/>
          </w:tcPr>
          <w:p>
            <w:r>
              <w:t>Phase 5</w:t>
            </w:r>
          </w:p>
        </w:tc>
        <w:tc>
          <w:tcPr>
            <w:tcW w:type="dxa" w:w="4320"/>
          </w:tcPr>
          <w:p>
            <w:r>
              <w:t>Scanner application</w:t>
            </w:r>
          </w:p>
        </w:tc>
      </w:tr>
      <w:tr>
        <w:tc>
          <w:tcPr>
            <w:tcW w:type="dxa" w:w="4320"/>
          </w:tcPr>
          <w:p>
            <w:r>
              <w:t>Phase 6</w:t>
            </w:r>
          </w:p>
        </w:tc>
        <w:tc>
          <w:tcPr>
            <w:tcW w:type="dxa" w:w="4320"/>
          </w:tcPr>
          <w:p>
            <w:r>
              <w:t>Administration</w:t>
            </w:r>
          </w:p>
        </w:tc>
      </w:tr>
      <w:tr>
        <w:tc>
          <w:tcPr>
            <w:tcW w:type="dxa" w:w="4320"/>
          </w:tcPr>
          <w:p>
            <w:r>
              <w:t>Phase 7</w:t>
            </w:r>
          </w:p>
        </w:tc>
        <w:tc>
          <w:tcPr>
            <w:tcW w:type="dxa" w:w="4320"/>
          </w:tcPr>
          <w:p>
            <w:r>
              <w:t>Analytics &amp; Monitoring</w:t>
            </w:r>
          </w:p>
        </w:tc>
      </w:tr>
      <w:tr>
        <w:tc>
          <w:tcPr>
            <w:tcW w:type="dxa" w:w="4320"/>
          </w:tcPr>
          <w:p>
            <w:r>
              <w:t>Phase 8</w:t>
            </w:r>
          </w:p>
        </w:tc>
        <w:tc>
          <w:tcPr>
            <w:tcW w:type="dxa" w:w="4320"/>
          </w:tcPr>
          <w:p>
            <w:r>
              <w:t>AI and advanced platform features</w:t>
            </w:r>
          </w:p>
        </w:tc>
      </w:tr>
    </w:tbl>
    <w:p>
      <w:pPr>
        <w:pStyle w:val="Heading2"/>
      </w:pPr>
      <w:r>
        <w:t>Current Assessment</w:t>
      </w:r>
    </w:p>
    <w:p>
      <w:r>
        <w:t>The first ten specification parts now provide a strong functional baseline. The next recommended step is not adding more independent chapters, but iteratively enriching this master document with implementation details, wireframes, API contracts, database schema, and developer handoff artifacts.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