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EBDF2" w14:textId="75E488F5" w:rsidR="00610B25" w:rsidRDefault="00CB5ABB">
      <w:pPr>
        <w:pStyle w:val="Bodytext1"/>
        <w:spacing w:after="0" w:line="276" w:lineRule="auto"/>
        <w:jc w:val="center"/>
        <w:rPr>
          <w:b/>
          <w:bCs/>
          <w:color w:val="1C1917"/>
          <w:sz w:val="32"/>
          <w:szCs w:val="32"/>
          <w:shd w:val="clear" w:color="auto" w:fill="FFFFFF"/>
          <w:lang w:eastAsia="zh-CN"/>
        </w:rPr>
      </w:pPr>
      <w:proofErr w:type="spellStart"/>
      <w:r>
        <w:rPr>
          <w:b/>
          <w:bCs/>
          <w:color w:val="1C1917"/>
          <w:sz w:val="32"/>
          <w:szCs w:val="32"/>
          <w:shd w:val="clear" w:color="auto" w:fill="FFFFFF"/>
          <w:lang w:eastAsia="zh-CN"/>
        </w:rPr>
        <w:t>Zirong</w:t>
      </w:r>
      <w:proofErr w:type="spellEnd"/>
      <w:r>
        <w:rPr>
          <w:b/>
          <w:bCs/>
          <w:color w:val="1C1917"/>
          <w:sz w:val="32"/>
          <w:szCs w:val="32"/>
          <w:shd w:val="clear" w:color="auto" w:fill="FFFFFF"/>
          <w:lang w:eastAsia="zh-CN"/>
        </w:rPr>
        <w:t xml:space="preserve"> Zhao</w:t>
      </w:r>
    </w:p>
    <w:p w14:paraId="22B9D0A5" w14:textId="59BC365D" w:rsidR="00610B25" w:rsidRDefault="00000000">
      <w:pPr>
        <w:pStyle w:val="Bodytext1"/>
        <w:spacing w:after="0" w:line="276" w:lineRule="auto"/>
        <w:jc w:val="center"/>
        <w:rPr>
          <w:sz w:val="24"/>
          <w:szCs w:val="24"/>
          <w:lang w:eastAsia="zh-CN"/>
        </w:rPr>
      </w:pPr>
      <w:r>
        <w:rPr>
          <w:sz w:val="24"/>
          <w:szCs w:val="24"/>
        </w:rPr>
        <w:t>Tel: +8</w:t>
      </w:r>
      <w:r w:rsidR="00CB5ABB">
        <w:rPr>
          <w:sz w:val="24"/>
          <w:szCs w:val="24"/>
        </w:rPr>
        <w:t>6 15225877132</w:t>
      </w:r>
      <w:r>
        <w:rPr>
          <w:sz w:val="24"/>
          <w:szCs w:val="24"/>
        </w:rPr>
        <w:t xml:space="preserve">; Email: </w:t>
      </w:r>
      <w:r w:rsidR="00CB5ABB">
        <w:rPr>
          <w:sz w:val="24"/>
          <w:szCs w:val="24"/>
          <w:lang w:eastAsia="zh-CN"/>
        </w:rPr>
        <w:t>zirong_zhao@outlook.com</w:t>
      </w:r>
    </w:p>
    <w:p w14:paraId="4D861AB7" w14:textId="77777777" w:rsidR="00610B25" w:rsidRDefault="00000000">
      <w:pPr>
        <w:pStyle w:val="Bodytext2"/>
        <w:pBdr>
          <w:bottom w:val="single" w:sz="4" w:space="0" w:color="auto"/>
        </w:pBdr>
        <w:spacing w:line="276" w:lineRule="auto"/>
        <w:jc w:val="both"/>
        <w:rPr>
          <w:sz w:val="24"/>
          <w:szCs w:val="24"/>
        </w:rPr>
      </w:pPr>
      <w:r>
        <w:rPr>
          <w:sz w:val="24"/>
          <w:szCs w:val="24"/>
        </w:rPr>
        <w:t>EDUCATION</w:t>
      </w:r>
    </w:p>
    <w:p w14:paraId="2CBBB0FA" w14:textId="7E5AC5B2" w:rsidR="00610B25" w:rsidRDefault="00CB5ABB">
      <w:pPr>
        <w:pStyle w:val="Bodytext1"/>
        <w:tabs>
          <w:tab w:val="left" w:pos="245"/>
        </w:tabs>
        <w:spacing w:after="0" w:line="276" w:lineRule="auto"/>
        <w:jc w:val="both"/>
        <w:rPr>
          <w:rFonts w:hint="eastAsia"/>
          <w:i/>
          <w:iCs/>
          <w:lang w:eastAsia="zh-CN"/>
        </w:rPr>
      </w:pPr>
      <w:r>
        <w:rPr>
          <w:b/>
          <w:bCs/>
          <w:sz w:val="24"/>
          <w:szCs w:val="24"/>
        </w:rPr>
        <w:t>Central University of Finance and Economics, Beijing, China</w:t>
      </w:r>
    </w:p>
    <w:p w14:paraId="37814023" w14:textId="4A6BE685" w:rsidR="00610B25" w:rsidRPr="00CA4DA4" w:rsidRDefault="00000000">
      <w:pPr>
        <w:pStyle w:val="Bodytext1"/>
        <w:tabs>
          <w:tab w:val="left" w:pos="245"/>
        </w:tabs>
        <w:spacing w:after="0" w:line="276" w:lineRule="auto"/>
        <w:jc w:val="both"/>
        <w:rPr>
          <w:rFonts w:hint="eastAsia"/>
          <w:b/>
          <w:bCs/>
          <w:i/>
          <w:iCs/>
          <w:lang w:eastAsia="zh-CN"/>
        </w:rPr>
      </w:pPr>
      <w:r w:rsidRPr="00CA4DA4">
        <w:rPr>
          <w:b/>
          <w:bCs/>
          <w:i/>
          <w:iCs/>
        </w:rPr>
        <w:t xml:space="preserve">Master of </w:t>
      </w:r>
      <w:r w:rsidR="00CB5ABB" w:rsidRPr="00CA4DA4">
        <w:rPr>
          <w:rFonts w:hint="eastAsia"/>
          <w:b/>
          <w:bCs/>
          <w:i/>
          <w:iCs/>
          <w:lang w:eastAsia="zh-CN"/>
        </w:rPr>
        <w:t>Applied Statistics</w:t>
      </w:r>
      <w:r w:rsidR="00CA4DA4">
        <w:rPr>
          <w:rFonts w:hint="eastAsia"/>
          <w:b/>
          <w:bCs/>
          <w:i/>
          <w:iCs/>
          <w:lang w:eastAsia="zh-CN"/>
        </w:rPr>
        <w:t xml:space="preserve">                                                                 </w:t>
      </w:r>
      <w:r w:rsidR="00CA4DA4">
        <w:rPr>
          <w:i/>
          <w:iCs/>
        </w:rPr>
        <w:t>Sept 2021 – June 2023</w:t>
      </w:r>
    </w:p>
    <w:p w14:paraId="748645F8" w14:textId="726FA725" w:rsidR="00610B25" w:rsidRDefault="00CA4DA4">
      <w:pPr>
        <w:pStyle w:val="Bodytext1"/>
        <w:tabs>
          <w:tab w:val="left" w:pos="245"/>
        </w:tabs>
        <w:spacing w:after="0" w:line="276" w:lineRule="auto"/>
        <w:jc w:val="both"/>
        <w:rPr>
          <w:lang w:eastAsia="zh-CN"/>
        </w:rPr>
      </w:pPr>
      <w:r>
        <w:rPr>
          <w:rFonts w:hint="eastAsia"/>
          <w:b/>
          <w:bCs/>
          <w:lang w:eastAsia="zh-CN"/>
        </w:rPr>
        <w:t xml:space="preserve">Major </w:t>
      </w:r>
      <w:r w:rsidR="00000000">
        <w:rPr>
          <w:b/>
          <w:bCs/>
        </w:rPr>
        <w:t xml:space="preserve">GPA: </w:t>
      </w:r>
      <w:r w:rsidR="00347115">
        <w:rPr>
          <w:lang w:eastAsia="zh-CN"/>
        </w:rPr>
        <w:t>90.31</w:t>
      </w:r>
      <w:r w:rsidR="00B116CF">
        <w:rPr>
          <w:rFonts w:hint="eastAsia"/>
          <w:lang w:eastAsia="zh-CN"/>
        </w:rPr>
        <w:t>/100</w:t>
      </w:r>
    </w:p>
    <w:p w14:paraId="5E373154" w14:textId="77777777" w:rsidR="00610B25" w:rsidRDefault="00000000">
      <w:pPr>
        <w:pStyle w:val="Bodytext1"/>
        <w:tabs>
          <w:tab w:val="left" w:pos="245"/>
        </w:tabs>
        <w:spacing w:after="0" w:line="276" w:lineRule="auto"/>
        <w:jc w:val="both"/>
        <w:rPr>
          <w:b/>
          <w:bCs/>
          <w:lang w:eastAsia="zh-CN"/>
        </w:rPr>
      </w:pPr>
      <w:r>
        <w:rPr>
          <w:b/>
          <w:bCs/>
        </w:rPr>
        <w:t>M</w:t>
      </w:r>
      <w:r>
        <w:rPr>
          <w:b/>
          <w:bCs/>
          <w:lang w:eastAsia="zh-CN"/>
        </w:rPr>
        <w:t>ajor courses</w:t>
      </w:r>
      <w:r>
        <w:rPr>
          <w:rFonts w:hint="eastAsia"/>
          <w:b/>
          <w:bCs/>
          <w:lang w:eastAsia="zh-CN"/>
        </w:rPr>
        <w:t xml:space="preserve">: </w:t>
      </w:r>
    </w:p>
    <w:p w14:paraId="7B0105CE" w14:textId="4B81798A" w:rsidR="00CA4DA4" w:rsidRPr="00CA4DA4" w:rsidRDefault="00C643D0">
      <w:pPr>
        <w:pStyle w:val="Bodytext1"/>
        <w:tabs>
          <w:tab w:val="left" w:pos="245"/>
        </w:tabs>
        <w:spacing w:after="0" w:line="276" w:lineRule="auto"/>
        <w:jc w:val="both"/>
        <w:rPr>
          <w:rFonts w:hint="eastAsia"/>
          <w:b/>
          <w:bCs/>
          <w:lang w:eastAsia="zh-CN"/>
        </w:rPr>
      </w:pPr>
      <w:r>
        <w:rPr>
          <w:rFonts w:hint="eastAsia"/>
          <w:lang w:eastAsia="zh-CN"/>
        </w:rPr>
        <w:t>Multivariate</w:t>
      </w:r>
      <w:r>
        <w:rPr>
          <w:lang w:eastAsia="zh-CN"/>
        </w:rPr>
        <w:t xml:space="preserve"> Statistical Analysis</w:t>
      </w:r>
      <w:r>
        <w:rPr>
          <w:rFonts w:eastAsia="宋体" w:hint="eastAsia"/>
          <w:lang w:eastAsia="zh-CN"/>
        </w:rPr>
        <w:t xml:space="preserve"> </w:t>
      </w:r>
      <w:r>
        <w:t>(</w:t>
      </w:r>
      <w:r>
        <w:rPr>
          <w:rFonts w:hint="eastAsia"/>
          <w:lang w:eastAsia="zh-CN"/>
        </w:rPr>
        <w:t>92</w:t>
      </w:r>
      <w:r w:rsidR="004D06C7">
        <w:rPr>
          <w:lang w:eastAsia="zh-CN"/>
        </w:rPr>
        <w:t>/100</w:t>
      </w:r>
      <w:r>
        <w:t>)</w:t>
      </w:r>
      <w:r w:rsidR="00E4708A">
        <w:t xml:space="preserve">, </w:t>
      </w:r>
      <w:r>
        <w:rPr>
          <w:rFonts w:hint="eastAsia"/>
          <w:lang w:eastAsia="zh-CN"/>
        </w:rPr>
        <w:t>Distributed Computing for Big Data</w:t>
      </w:r>
      <w:r>
        <w:rPr>
          <w:rFonts w:eastAsia="宋体" w:hint="eastAsia"/>
          <w:lang w:eastAsia="zh-CN"/>
        </w:rPr>
        <w:t xml:space="preserve"> </w:t>
      </w:r>
      <w:r>
        <w:rPr>
          <w:rFonts w:eastAsia="宋体"/>
          <w:lang w:eastAsia="zh-CN"/>
        </w:rPr>
        <w:t>(</w:t>
      </w:r>
      <w:r>
        <w:rPr>
          <w:rFonts w:eastAsia="宋体" w:hint="eastAsia"/>
          <w:lang w:eastAsia="zh-CN"/>
        </w:rPr>
        <w:t>91</w:t>
      </w:r>
      <w:r w:rsidR="004D06C7">
        <w:rPr>
          <w:rFonts w:eastAsia="宋体"/>
          <w:lang w:eastAsia="zh-CN"/>
        </w:rPr>
        <w:t>/100</w:t>
      </w:r>
      <w:r>
        <w:rPr>
          <w:rFonts w:eastAsia="宋体"/>
          <w:lang w:eastAsia="zh-CN"/>
        </w:rPr>
        <w:t>)</w:t>
      </w:r>
      <w:r w:rsidR="00E4708A">
        <w:rPr>
          <w:rFonts w:eastAsia="宋体"/>
          <w:lang w:eastAsia="zh-CN"/>
        </w:rPr>
        <w:t xml:space="preserve">, </w:t>
      </w:r>
      <w:r w:rsidR="00E4708A" w:rsidRPr="00E4708A">
        <w:rPr>
          <w:rFonts w:eastAsia="宋体"/>
          <w:lang w:eastAsia="zh-CN"/>
        </w:rPr>
        <w:t xml:space="preserve">Statistical </w:t>
      </w:r>
      <w:r w:rsidR="00E4708A">
        <w:rPr>
          <w:rFonts w:eastAsia="宋体" w:hint="eastAsia"/>
          <w:lang w:eastAsia="zh-CN"/>
        </w:rPr>
        <w:t>B</w:t>
      </w:r>
      <w:r w:rsidR="00E4708A" w:rsidRPr="00E4708A">
        <w:rPr>
          <w:rFonts w:eastAsia="宋体"/>
          <w:lang w:eastAsia="zh-CN"/>
        </w:rPr>
        <w:t xml:space="preserve">asis for </w:t>
      </w:r>
      <w:r w:rsidR="00E4708A">
        <w:rPr>
          <w:rFonts w:eastAsia="宋体" w:hint="eastAsia"/>
          <w:lang w:eastAsia="zh-CN"/>
        </w:rPr>
        <w:t>B</w:t>
      </w:r>
      <w:r w:rsidR="00E4708A" w:rsidRPr="00E4708A">
        <w:rPr>
          <w:rFonts w:eastAsia="宋体"/>
          <w:lang w:eastAsia="zh-CN"/>
        </w:rPr>
        <w:t xml:space="preserve">ig </w:t>
      </w:r>
      <w:r w:rsidR="00E4708A">
        <w:rPr>
          <w:rFonts w:eastAsia="宋体" w:hint="eastAsia"/>
          <w:lang w:eastAsia="zh-CN"/>
        </w:rPr>
        <w:t>D</w:t>
      </w:r>
      <w:r w:rsidR="00E4708A" w:rsidRPr="00E4708A">
        <w:rPr>
          <w:rFonts w:eastAsia="宋体"/>
          <w:lang w:eastAsia="zh-CN"/>
        </w:rPr>
        <w:t xml:space="preserve">ata </w:t>
      </w:r>
      <w:r w:rsidR="00E4708A">
        <w:rPr>
          <w:rFonts w:eastAsia="宋体" w:hint="eastAsia"/>
          <w:lang w:eastAsia="zh-CN"/>
        </w:rPr>
        <w:t>A</w:t>
      </w:r>
      <w:r w:rsidR="00E4708A" w:rsidRPr="00E4708A">
        <w:rPr>
          <w:rFonts w:eastAsia="宋体"/>
          <w:lang w:eastAsia="zh-CN"/>
        </w:rPr>
        <w:t>nalysis</w:t>
      </w:r>
      <w:r>
        <w:rPr>
          <w:rFonts w:eastAsia="宋体" w:hint="eastAsia"/>
          <w:lang w:eastAsia="zh-CN"/>
        </w:rPr>
        <w:t xml:space="preserve"> </w:t>
      </w:r>
      <w:r>
        <w:rPr>
          <w:rFonts w:eastAsia="宋体"/>
          <w:lang w:eastAsia="zh-CN"/>
        </w:rPr>
        <w:t>(</w:t>
      </w:r>
      <w:r w:rsidR="00E4708A">
        <w:rPr>
          <w:rFonts w:eastAsia="宋体" w:hint="eastAsia"/>
          <w:lang w:eastAsia="zh-CN"/>
        </w:rPr>
        <w:t>92</w:t>
      </w:r>
      <w:r w:rsidR="004D06C7">
        <w:rPr>
          <w:rFonts w:eastAsia="宋体"/>
          <w:lang w:eastAsia="zh-CN"/>
        </w:rPr>
        <w:t>/100</w:t>
      </w:r>
      <w:r>
        <w:rPr>
          <w:rFonts w:eastAsia="宋体"/>
          <w:lang w:eastAsia="zh-CN"/>
        </w:rPr>
        <w:t>)</w:t>
      </w:r>
      <w:r w:rsidR="00E4708A">
        <w:rPr>
          <w:rFonts w:eastAsia="宋体"/>
          <w:lang w:eastAsia="zh-CN"/>
        </w:rPr>
        <w:t xml:space="preserve">, </w:t>
      </w:r>
      <w:r w:rsidR="00E4708A" w:rsidRPr="00E4708A">
        <w:rPr>
          <w:rFonts w:eastAsia="宋体"/>
          <w:lang w:eastAsia="zh-CN"/>
        </w:rPr>
        <w:t>Statistical Survey</w:t>
      </w:r>
      <w:r w:rsidR="00E4708A">
        <w:rPr>
          <w:rFonts w:eastAsia="宋体"/>
          <w:lang w:eastAsia="zh-CN"/>
        </w:rPr>
        <w:t xml:space="preserve"> (87</w:t>
      </w:r>
      <w:r w:rsidR="004D06C7">
        <w:rPr>
          <w:rFonts w:eastAsia="宋体"/>
          <w:lang w:eastAsia="zh-CN"/>
        </w:rPr>
        <w:t>/100</w:t>
      </w:r>
      <w:r w:rsidR="00E4708A">
        <w:rPr>
          <w:rFonts w:eastAsia="宋体"/>
          <w:lang w:eastAsia="zh-CN"/>
        </w:rPr>
        <w:t xml:space="preserve">), </w:t>
      </w:r>
      <w:r w:rsidR="00E4708A" w:rsidRPr="00E4708A">
        <w:rPr>
          <w:rFonts w:eastAsia="宋体"/>
          <w:lang w:eastAsia="zh-CN"/>
        </w:rPr>
        <w:t>Exploratory Data Analysis</w:t>
      </w:r>
      <w:r>
        <w:rPr>
          <w:rFonts w:eastAsia="宋体" w:hint="eastAsia"/>
          <w:lang w:eastAsia="zh-CN"/>
        </w:rPr>
        <w:t xml:space="preserve"> </w:t>
      </w:r>
      <w:r>
        <w:rPr>
          <w:rFonts w:eastAsia="宋体"/>
          <w:lang w:eastAsia="zh-CN"/>
        </w:rPr>
        <w:t>(</w:t>
      </w:r>
      <w:r w:rsidR="00E4708A">
        <w:rPr>
          <w:rFonts w:eastAsia="宋体" w:hint="eastAsia"/>
          <w:lang w:eastAsia="zh-CN"/>
        </w:rPr>
        <w:t>85</w:t>
      </w:r>
      <w:r w:rsidR="004D06C7">
        <w:rPr>
          <w:rFonts w:eastAsia="宋体"/>
          <w:lang w:eastAsia="zh-CN"/>
        </w:rPr>
        <w:t>/100</w:t>
      </w:r>
      <w:r>
        <w:rPr>
          <w:rFonts w:eastAsia="宋体"/>
          <w:lang w:eastAsia="zh-CN"/>
        </w:rPr>
        <w:t>)</w:t>
      </w:r>
    </w:p>
    <w:p w14:paraId="1204A8B8" w14:textId="77777777" w:rsidR="00CA4DA4" w:rsidRDefault="00CA4DA4">
      <w:pPr>
        <w:pStyle w:val="Bodytext1"/>
        <w:tabs>
          <w:tab w:val="left" w:pos="245"/>
        </w:tabs>
        <w:spacing w:after="0" w:line="276" w:lineRule="auto"/>
        <w:jc w:val="both"/>
        <w:rPr>
          <w:b/>
          <w:bCs/>
          <w:i/>
          <w:iCs/>
          <w:lang w:eastAsia="zh-CN"/>
        </w:rPr>
      </w:pPr>
    </w:p>
    <w:p w14:paraId="0C93191F" w14:textId="37033B3F" w:rsidR="00610B25" w:rsidRDefault="00000000">
      <w:pPr>
        <w:pStyle w:val="Bodytext1"/>
        <w:tabs>
          <w:tab w:val="left" w:pos="245"/>
        </w:tabs>
        <w:spacing w:after="0" w:line="276" w:lineRule="auto"/>
        <w:jc w:val="both"/>
        <w:rPr>
          <w:rFonts w:hint="eastAsia"/>
          <w:i/>
          <w:iCs/>
          <w:lang w:eastAsia="zh-CN"/>
        </w:rPr>
      </w:pPr>
      <w:r w:rsidRPr="00CA4DA4">
        <w:rPr>
          <w:b/>
          <w:bCs/>
          <w:i/>
          <w:iCs/>
        </w:rPr>
        <w:t>Bachelor of</w:t>
      </w:r>
      <w:r w:rsidR="00D23B89" w:rsidRPr="00CA4DA4">
        <w:rPr>
          <w:b/>
          <w:bCs/>
          <w:i/>
          <w:iCs/>
        </w:rPr>
        <w:t xml:space="preserve"> Applied Statistics</w:t>
      </w:r>
      <w:r w:rsidR="00CA4DA4">
        <w:rPr>
          <w:rFonts w:hint="eastAsia"/>
          <w:i/>
          <w:iCs/>
          <w:lang w:eastAsia="zh-CN"/>
        </w:rPr>
        <w:t xml:space="preserve">                                                                 </w:t>
      </w:r>
      <w:r w:rsidR="00CA4DA4">
        <w:rPr>
          <w:i/>
          <w:iCs/>
        </w:rPr>
        <w:t>Sept 2017 – June 2021</w:t>
      </w:r>
    </w:p>
    <w:p w14:paraId="49EB2178" w14:textId="5C61A013" w:rsidR="00A73DD0" w:rsidRPr="00A73DD0" w:rsidRDefault="00CA4DA4" w:rsidP="004D06C7">
      <w:pPr>
        <w:pStyle w:val="Bodytext1"/>
        <w:tabs>
          <w:tab w:val="left" w:pos="245"/>
        </w:tabs>
        <w:spacing w:after="0" w:line="276" w:lineRule="auto"/>
        <w:jc w:val="both"/>
        <w:rPr>
          <w:lang w:eastAsia="zh-CN"/>
        </w:rPr>
      </w:pPr>
      <w:r>
        <w:rPr>
          <w:rFonts w:hint="eastAsia"/>
          <w:b/>
          <w:bCs/>
          <w:lang w:eastAsia="zh-CN"/>
        </w:rPr>
        <w:t xml:space="preserve">Major </w:t>
      </w:r>
      <w:r w:rsidR="00A73DD0">
        <w:rPr>
          <w:b/>
          <w:bCs/>
        </w:rPr>
        <w:t xml:space="preserve">GPA: </w:t>
      </w:r>
      <w:r w:rsidR="00D77977" w:rsidRPr="00D77977">
        <w:t>92.96</w:t>
      </w:r>
      <w:r w:rsidR="00A73DD0">
        <w:rPr>
          <w:rFonts w:hint="eastAsia"/>
          <w:lang w:eastAsia="zh-CN"/>
        </w:rPr>
        <w:t>/10</w:t>
      </w:r>
      <w:r w:rsidR="00347115">
        <w:rPr>
          <w:lang w:eastAsia="zh-CN"/>
        </w:rPr>
        <w:t>0</w:t>
      </w:r>
    </w:p>
    <w:p w14:paraId="756A4467" w14:textId="77777777" w:rsidR="00610B25" w:rsidRDefault="00000000">
      <w:pPr>
        <w:pStyle w:val="Bodytext1"/>
        <w:tabs>
          <w:tab w:val="left" w:pos="245"/>
        </w:tabs>
        <w:spacing w:line="276" w:lineRule="auto"/>
        <w:jc w:val="both"/>
        <w:rPr>
          <w:b/>
          <w:bCs/>
        </w:rPr>
      </w:pPr>
      <w:r>
        <w:rPr>
          <w:b/>
          <w:bCs/>
        </w:rPr>
        <w:t>M</w:t>
      </w:r>
      <w:r>
        <w:rPr>
          <w:b/>
          <w:bCs/>
          <w:lang w:eastAsia="zh-CN"/>
        </w:rPr>
        <w:t>ajor courses</w:t>
      </w:r>
      <w:r>
        <w:rPr>
          <w:rFonts w:hint="eastAsia"/>
          <w:b/>
          <w:bCs/>
          <w:lang w:eastAsia="zh-CN"/>
        </w:rPr>
        <w:t>:</w:t>
      </w:r>
      <w:r>
        <w:rPr>
          <w:b/>
          <w:bCs/>
        </w:rPr>
        <w:t xml:space="preserve"> </w:t>
      </w:r>
    </w:p>
    <w:p w14:paraId="571EE82C" w14:textId="6615204B" w:rsidR="00F90B05" w:rsidRDefault="00A73DD0" w:rsidP="00F90B05">
      <w:pPr>
        <w:pStyle w:val="Bodytext1"/>
        <w:tabs>
          <w:tab w:val="left" w:pos="245"/>
        </w:tabs>
        <w:spacing w:after="120" w:line="276" w:lineRule="auto"/>
        <w:jc w:val="both"/>
        <w:rPr>
          <w:rFonts w:ascii="宋体" w:eastAsia="宋体" w:hAnsi="宋体" w:cs="宋体"/>
          <w:lang w:eastAsia="zh-CN"/>
        </w:rPr>
      </w:pPr>
      <w:r w:rsidRPr="00A73DD0">
        <w:rPr>
          <w:rFonts w:eastAsia="宋体"/>
          <w:lang w:eastAsia="zh-CN"/>
        </w:rPr>
        <w:t>Numerical analysis</w:t>
      </w:r>
      <w:r>
        <w:rPr>
          <w:rFonts w:eastAsia="宋体"/>
          <w:lang w:eastAsia="zh-CN"/>
        </w:rPr>
        <w:t xml:space="preserve"> (9</w:t>
      </w:r>
      <w:r>
        <w:rPr>
          <w:rFonts w:eastAsia="宋体" w:hint="eastAsia"/>
          <w:lang w:eastAsia="zh-CN"/>
        </w:rPr>
        <w:t>8</w:t>
      </w:r>
      <w:r>
        <w:rPr>
          <w:rFonts w:eastAsia="宋体"/>
          <w:lang w:eastAsia="zh-CN"/>
        </w:rPr>
        <w:t>/100),</w:t>
      </w:r>
      <w:r>
        <w:rPr>
          <w:lang w:eastAsia="zh-CN"/>
        </w:rPr>
        <w:t xml:space="preserve"> </w:t>
      </w:r>
      <w:r w:rsidRPr="00A73DD0">
        <w:rPr>
          <w:lang w:eastAsia="zh-CN"/>
        </w:rPr>
        <w:t>Mathematical analysis</w:t>
      </w:r>
      <w:r>
        <w:rPr>
          <w:lang w:eastAsia="zh-CN"/>
        </w:rPr>
        <w:t xml:space="preserve"> (91/100), </w:t>
      </w:r>
      <w:r w:rsidRPr="00A73DD0">
        <w:rPr>
          <w:lang w:eastAsia="zh-CN"/>
        </w:rPr>
        <w:t>Mathematical Statistics</w:t>
      </w:r>
      <w:r>
        <w:rPr>
          <w:lang w:eastAsia="zh-CN"/>
        </w:rPr>
        <w:t xml:space="preserve"> (94/100), </w:t>
      </w:r>
      <w:r>
        <w:rPr>
          <w:rFonts w:hint="eastAsia"/>
          <w:lang w:eastAsia="zh-CN"/>
        </w:rPr>
        <w:t>R</w:t>
      </w:r>
      <w:r w:rsidRPr="00A73DD0">
        <w:rPr>
          <w:lang w:eastAsia="zh-CN"/>
        </w:rPr>
        <w:t xml:space="preserve">egression </w:t>
      </w:r>
      <w:r>
        <w:rPr>
          <w:rFonts w:hint="eastAsia"/>
          <w:lang w:eastAsia="zh-CN"/>
        </w:rPr>
        <w:t>A</w:t>
      </w:r>
      <w:r w:rsidRPr="00A73DD0">
        <w:rPr>
          <w:lang w:eastAsia="zh-CN"/>
        </w:rPr>
        <w:t>nalysis</w:t>
      </w:r>
      <w:r>
        <w:rPr>
          <w:lang w:eastAsia="zh-CN"/>
        </w:rPr>
        <w:t xml:space="preserve"> (96/100), Probability Theory</w:t>
      </w:r>
      <w:r w:rsidR="00A87818">
        <w:rPr>
          <w:lang w:eastAsia="zh-CN"/>
        </w:rPr>
        <w:t xml:space="preserve"> </w:t>
      </w:r>
      <w:r>
        <w:rPr>
          <w:lang w:eastAsia="zh-CN"/>
        </w:rPr>
        <w:t>(</w:t>
      </w:r>
      <w:r w:rsidR="00A87818">
        <w:rPr>
          <w:lang w:eastAsia="zh-CN"/>
        </w:rPr>
        <w:t>99</w:t>
      </w:r>
      <w:r>
        <w:rPr>
          <w:lang w:eastAsia="zh-CN"/>
        </w:rPr>
        <w:t xml:space="preserve">/100), </w:t>
      </w:r>
      <w:r w:rsidR="00A87818">
        <w:rPr>
          <w:rFonts w:hint="eastAsia"/>
          <w:lang w:eastAsia="zh-CN"/>
        </w:rPr>
        <w:t>Statistical Computing</w:t>
      </w:r>
      <w:r w:rsidR="00A87818">
        <w:rPr>
          <w:lang w:eastAsia="zh-CN"/>
        </w:rPr>
        <w:t xml:space="preserve"> (90/100)</w:t>
      </w:r>
      <w:r>
        <w:rPr>
          <w:lang w:eastAsia="zh-CN"/>
        </w:rPr>
        <w:t xml:space="preserve">, </w:t>
      </w:r>
      <w:r w:rsidR="00A87818">
        <w:rPr>
          <w:rFonts w:hint="eastAsia"/>
          <w:lang w:eastAsia="zh-CN"/>
        </w:rPr>
        <w:t>Time Series Analysis</w:t>
      </w:r>
      <w:r w:rsidR="00FD0F18">
        <w:rPr>
          <w:lang w:eastAsia="zh-CN"/>
        </w:rPr>
        <w:t xml:space="preserve"> (95/100), </w:t>
      </w:r>
      <w:r w:rsidR="00FD0F18">
        <w:rPr>
          <w:rFonts w:hint="eastAsia"/>
          <w:lang w:eastAsia="zh-CN"/>
        </w:rPr>
        <w:t>Discrete Math</w:t>
      </w:r>
      <w:r w:rsidR="00FD0F18">
        <w:rPr>
          <w:lang w:eastAsia="zh-CN"/>
        </w:rPr>
        <w:t>e</w:t>
      </w:r>
      <w:r w:rsidR="00FD0F18">
        <w:rPr>
          <w:rFonts w:hint="eastAsia"/>
          <w:lang w:eastAsia="zh-CN"/>
        </w:rPr>
        <w:t>matics</w:t>
      </w:r>
      <w:r w:rsidR="00FD0F18">
        <w:rPr>
          <w:lang w:eastAsia="zh-CN"/>
        </w:rPr>
        <w:t xml:space="preserve"> (93/100)</w:t>
      </w:r>
      <w:r>
        <w:rPr>
          <w:lang w:eastAsia="zh-CN"/>
        </w:rPr>
        <w:t xml:space="preserve">, </w:t>
      </w:r>
      <w:r w:rsidR="00FD0F18">
        <w:rPr>
          <w:rFonts w:hint="eastAsia"/>
          <w:lang w:eastAsia="zh-CN"/>
        </w:rPr>
        <w:t>Multivariate</w:t>
      </w:r>
      <w:r w:rsidR="00FD0F18">
        <w:rPr>
          <w:lang w:eastAsia="zh-CN"/>
        </w:rPr>
        <w:t xml:space="preserve"> Statistical Analysis (95/100)</w:t>
      </w:r>
    </w:p>
    <w:p w14:paraId="6D03A1B6" w14:textId="77777777" w:rsidR="00F90B05" w:rsidRPr="00F90B05" w:rsidRDefault="00F90B05" w:rsidP="00CA4DA4">
      <w:pPr>
        <w:pStyle w:val="Bodytext1"/>
        <w:tabs>
          <w:tab w:val="left" w:pos="245"/>
        </w:tabs>
        <w:spacing w:after="0" w:line="276" w:lineRule="auto"/>
        <w:jc w:val="both"/>
        <w:rPr>
          <w:lang w:eastAsia="zh-CN"/>
        </w:rPr>
      </w:pPr>
    </w:p>
    <w:p w14:paraId="2D4B2494" w14:textId="70183DB1" w:rsidR="00CA4DA4" w:rsidRDefault="00CA4DA4" w:rsidP="00CA4DA4">
      <w:pPr>
        <w:pStyle w:val="Bodytext1"/>
        <w:tabs>
          <w:tab w:val="left" w:pos="245"/>
        </w:tabs>
        <w:spacing w:after="0" w:line="276" w:lineRule="auto"/>
        <w:jc w:val="both"/>
        <w:rPr>
          <w:rFonts w:hint="eastAsia"/>
          <w:i/>
          <w:iCs/>
          <w:lang w:eastAsia="zh-CN"/>
        </w:rPr>
      </w:pPr>
      <w:r>
        <w:rPr>
          <w:rFonts w:hint="eastAsia"/>
          <w:b/>
          <w:bCs/>
          <w:sz w:val="24"/>
          <w:szCs w:val="24"/>
          <w:lang w:eastAsia="zh-CN"/>
        </w:rPr>
        <w:t xml:space="preserve">University </w:t>
      </w:r>
      <w:r>
        <w:rPr>
          <w:b/>
          <w:bCs/>
          <w:sz w:val="24"/>
          <w:szCs w:val="24"/>
          <w:lang w:eastAsia="zh-CN"/>
        </w:rPr>
        <w:t>of Michigan, Ann Arbor, America</w:t>
      </w:r>
      <w:r w:rsidR="00057CB5">
        <w:rPr>
          <w:b/>
          <w:bCs/>
          <w:sz w:val="24"/>
          <w:szCs w:val="24"/>
          <w:lang w:eastAsia="zh-CN"/>
        </w:rPr>
        <w:t xml:space="preserve">                                 </w:t>
      </w:r>
      <w:r w:rsidR="00057CB5">
        <w:rPr>
          <w:rFonts w:hint="eastAsia"/>
          <w:b/>
          <w:bCs/>
          <w:sz w:val="24"/>
          <w:szCs w:val="24"/>
          <w:lang w:eastAsia="zh-CN"/>
        </w:rPr>
        <w:t xml:space="preserve">     </w:t>
      </w:r>
    </w:p>
    <w:p w14:paraId="69AD42BC" w14:textId="2FC069E8" w:rsidR="00CA4DA4" w:rsidRPr="00BB3978" w:rsidRDefault="00BB3978" w:rsidP="0033509E">
      <w:pPr>
        <w:pStyle w:val="Bodytext1"/>
        <w:tabs>
          <w:tab w:val="left" w:pos="245"/>
        </w:tabs>
        <w:spacing w:after="120" w:line="276" w:lineRule="auto"/>
        <w:jc w:val="both"/>
        <w:rPr>
          <w:lang w:eastAsia="zh-CN"/>
        </w:rPr>
      </w:pPr>
      <w:r>
        <w:rPr>
          <w:rFonts w:hint="eastAsia"/>
          <w:lang w:eastAsia="zh-CN"/>
        </w:rPr>
        <w:t>Summer</w:t>
      </w:r>
      <w:r>
        <w:rPr>
          <w:lang w:eastAsia="zh-CN"/>
        </w:rPr>
        <w:t xml:space="preserve"> Program in Quantitative Methods of Social Research                                    </w:t>
      </w:r>
      <w:r>
        <w:rPr>
          <w:rFonts w:hint="eastAsia"/>
          <w:i/>
          <w:iCs/>
          <w:lang w:eastAsia="zh-CN"/>
        </w:rPr>
        <w:t xml:space="preserve">Jul </w:t>
      </w:r>
      <w:r>
        <w:rPr>
          <w:i/>
          <w:iCs/>
        </w:rPr>
        <w:t>201</w:t>
      </w:r>
      <w:r>
        <w:rPr>
          <w:rFonts w:hint="eastAsia"/>
          <w:i/>
          <w:iCs/>
          <w:lang w:eastAsia="zh-CN"/>
        </w:rPr>
        <w:t>9</w:t>
      </w:r>
      <w:r>
        <w:rPr>
          <w:i/>
          <w:iCs/>
        </w:rPr>
        <w:t xml:space="preserve"> – </w:t>
      </w:r>
      <w:r>
        <w:rPr>
          <w:rFonts w:hint="eastAsia"/>
          <w:i/>
          <w:iCs/>
          <w:lang w:eastAsia="zh-CN"/>
        </w:rPr>
        <w:t>Aug</w:t>
      </w:r>
      <w:r>
        <w:rPr>
          <w:i/>
          <w:iCs/>
        </w:rPr>
        <w:t xml:space="preserve"> 20</w:t>
      </w:r>
      <w:r>
        <w:rPr>
          <w:rFonts w:hint="eastAsia"/>
          <w:i/>
          <w:iCs/>
          <w:lang w:eastAsia="zh-CN"/>
        </w:rPr>
        <w:t>19</w:t>
      </w:r>
    </w:p>
    <w:p w14:paraId="0E8D9164" w14:textId="37AA66D2" w:rsidR="00610B25" w:rsidRPr="00F90B05" w:rsidRDefault="00F90B05">
      <w:pPr>
        <w:spacing w:line="276" w:lineRule="auto"/>
        <w:jc w:val="both"/>
        <w:rPr>
          <w:b/>
          <w:bCs/>
          <w:sz w:val="22"/>
          <w:szCs w:val="22"/>
          <w:lang w:eastAsia="zh-CN"/>
        </w:rPr>
      </w:pPr>
      <w:r w:rsidRPr="00F90B05">
        <w:rPr>
          <w:b/>
          <w:bCs/>
          <w:sz w:val="22"/>
          <w:szCs w:val="22"/>
          <w:lang w:eastAsia="zh-CN"/>
        </w:rPr>
        <w:t>Courses:</w:t>
      </w:r>
    </w:p>
    <w:p w14:paraId="2AD71F02" w14:textId="5286263D" w:rsidR="00F90B05" w:rsidRDefault="00F90B05">
      <w:pPr>
        <w:spacing w:line="276" w:lineRule="auto"/>
        <w:jc w:val="both"/>
        <w:rPr>
          <w:sz w:val="22"/>
          <w:szCs w:val="22"/>
          <w:lang w:eastAsia="zh-CN"/>
        </w:rPr>
      </w:pPr>
      <w:r>
        <w:rPr>
          <w:sz w:val="22"/>
          <w:szCs w:val="22"/>
          <w:lang w:eastAsia="zh-CN"/>
        </w:rPr>
        <w:t>Categorical Data Analysis</w:t>
      </w:r>
    </w:p>
    <w:p w14:paraId="2FE7DD6E" w14:textId="77777777" w:rsidR="00BB3978" w:rsidRDefault="00BB3978">
      <w:pPr>
        <w:spacing w:line="276" w:lineRule="auto"/>
        <w:jc w:val="both"/>
        <w:rPr>
          <w:sz w:val="22"/>
          <w:szCs w:val="22"/>
          <w:lang w:eastAsia="zh-CN"/>
        </w:rPr>
      </w:pPr>
    </w:p>
    <w:p w14:paraId="680F5A2E" w14:textId="77777777" w:rsidR="00610B25" w:rsidRDefault="00000000">
      <w:pPr>
        <w:pStyle w:val="Bodytext2"/>
        <w:pBdr>
          <w:bottom w:val="single" w:sz="4" w:space="0" w:color="auto"/>
        </w:pBdr>
        <w:spacing w:after="160" w:line="276" w:lineRule="auto"/>
        <w:jc w:val="both"/>
        <w:rPr>
          <w:sz w:val="24"/>
          <w:szCs w:val="24"/>
        </w:rPr>
      </w:pPr>
      <w:r>
        <w:rPr>
          <w:sz w:val="24"/>
          <w:szCs w:val="24"/>
        </w:rPr>
        <w:t>PUBLICATION</w:t>
      </w:r>
    </w:p>
    <w:p w14:paraId="117A0672" w14:textId="1A3765D9" w:rsidR="00610B25" w:rsidRDefault="00000000" w:rsidP="00347115">
      <w:pPr>
        <w:pStyle w:val="Bodytext1"/>
        <w:tabs>
          <w:tab w:val="left" w:pos="245"/>
        </w:tabs>
        <w:spacing w:after="0" w:line="276" w:lineRule="auto"/>
        <w:jc w:val="both"/>
        <w:rPr>
          <w:rFonts w:eastAsia="宋体"/>
          <w:sz w:val="24"/>
          <w:szCs w:val="24"/>
          <w:lang w:eastAsia="zh-CN"/>
        </w:rPr>
      </w:pPr>
      <w:r>
        <w:rPr>
          <w:sz w:val="24"/>
          <w:szCs w:val="24"/>
        </w:rPr>
        <w:t xml:space="preserve">[1] </w:t>
      </w:r>
      <w:r w:rsidR="00101BB8" w:rsidRPr="00101BB8">
        <w:rPr>
          <w:sz w:val="24"/>
          <w:szCs w:val="24"/>
        </w:rPr>
        <w:t>Sparse Optimization of Poisson Regression Based on the GPGN Algorithm</w:t>
      </w:r>
      <w:r w:rsidR="00101BB8">
        <w:rPr>
          <w:sz w:val="24"/>
          <w:szCs w:val="24"/>
        </w:rPr>
        <w:t xml:space="preserve">, </w:t>
      </w:r>
      <w:r w:rsidR="00E7286F">
        <w:rPr>
          <w:rFonts w:hint="eastAsia"/>
          <w:sz w:val="24"/>
          <w:szCs w:val="24"/>
          <w:lang w:eastAsia="zh-CN"/>
        </w:rPr>
        <w:t xml:space="preserve">Chinese Journal </w:t>
      </w:r>
      <w:r w:rsidR="00347115">
        <w:rPr>
          <w:rFonts w:hint="eastAsia"/>
          <w:sz w:val="24"/>
          <w:szCs w:val="24"/>
          <w:lang w:eastAsia="zh-CN"/>
        </w:rPr>
        <w:t>of Applied Probability and Statistics</w:t>
      </w:r>
      <w:r w:rsidR="00347115" w:rsidRPr="00347115">
        <w:rPr>
          <w:rFonts w:eastAsia="宋体"/>
          <w:sz w:val="24"/>
          <w:szCs w:val="24"/>
          <w:lang w:eastAsia="zh-CN"/>
        </w:rPr>
        <w:t>,</w:t>
      </w:r>
      <w:r w:rsidR="00347115">
        <w:rPr>
          <w:rFonts w:eastAsia="宋体"/>
          <w:sz w:val="24"/>
          <w:szCs w:val="24"/>
          <w:lang w:eastAsia="zh-CN"/>
        </w:rPr>
        <w:t xml:space="preserve"> </w:t>
      </w:r>
      <w:r w:rsidR="00347115" w:rsidRPr="00347115">
        <w:rPr>
          <w:rFonts w:eastAsia="宋体"/>
          <w:sz w:val="24"/>
          <w:szCs w:val="24"/>
          <w:lang w:eastAsia="zh-CN"/>
        </w:rPr>
        <w:t>2024.</w:t>
      </w:r>
      <w:r w:rsidR="00347115">
        <w:rPr>
          <w:rFonts w:eastAsia="宋体"/>
          <w:sz w:val="24"/>
          <w:szCs w:val="24"/>
          <w:lang w:eastAsia="zh-CN"/>
        </w:rPr>
        <w:t xml:space="preserve"> </w:t>
      </w:r>
      <w:r w:rsidR="00347115" w:rsidRPr="00347115">
        <w:rPr>
          <w:rFonts w:eastAsia="宋体"/>
          <w:sz w:val="24"/>
          <w:szCs w:val="24"/>
          <w:lang w:eastAsia="zh-CN"/>
        </w:rPr>
        <w:t>(Accepted)</w:t>
      </w:r>
    </w:p>
    <w:p w14:paraId="09CDCBE1" w14:textId="77777777" w:rsidR="00347115" w:rsidRPr="00347115" w:rsidRDefault="00347115" w:rsidP="00347115">
      <w:pPr>
        <w:pStyle w:val="Bodytext1"/>
        <w:tabs>
          <w:tab w:val="left" w:pos="245"/>
        </w:tabs>
        <w:spacing w:after="0" w:line="276" w:lineRule="auto"/>
        <w:jc w:val="both"/>
        <w:rPr>
          <w:rFonts w:eastAsia="宋体"/>
          <w:sz w:val="24"/>
          <w:szCs w:val="24"/>
          <w:lang w:eastAsia="zh-CN"/>
        </w:rPr>
      </w:pPr>
    </w:p>
    <w:p w14:paraId="11560488" w14:textId="77777777" w:rsidR="00610B25" w:rsidRDefault="00000000">
      <w:pPr>
        <w:pStyle w:val="Bodytext2"/>
        <w:pBdr>
          <w:bottom w:val="single" w:sz="4" w:space="0" w:color="auto"/>
        </w:pBdr>
        <w:spacing w:line="276" w:lineRule="auto"/>
        <w:jc w:val="both"/>
        <w:rPr>
          <w:sz w:val="24"/>
          <w:szCs w:val="24"/>
        </w:rPr>
      </w:pPr>
      <w:r>
        <w:rPr>
          <w:sz w:val="24"/>
          <w:szCs w:val="24"/>
        </w:rPr>
        <w:t>RESEARCH EXPERIECNE</w:t>
      </w:r>
    </w:p>
    <w:p w14:paraId="2BF882F7" w14:textId="7AB8689C" w:rsidR="00610B25" w:rsidRPr="00CD4A95" w:rsidRDefault="00CD4A95" w:rsidP="00CD4A95">
      <w:pPr>
        <w:spacing w:line="276" w:lineRule="auto"/>
        <w:ind w:left="8319" w:hangingChars="3400" w:hanging="8319"/>
        <w:rPr>
          <w:b/>
          <w:bCs/>
          <w:lang w:eastAsia="zh-CN"/>
        </w:rPr>
      </w:pPr>
      <w:r w:rsidRPr="00CD4A95">
        <w:rPr>
          <w:b/>
          <w:bCs/>
        </w:rPr>
        <w:t>Sparse Optimization of Poisson Regression Model Based on GPGN Algorithm</w:t>
      </w:r>
      <w:r>
        <w:rPr>
          <w:b/>
          <w:bCs/>
        </w:rPr>
        <w:t xml:space="preserve">  </w:t>
      </w:r>
      <w:r>
        <w:rPr>
          <w:b/>
          <w:bCs/>
          <w:sz w:val="22"/>
          <w:szCs w:val="22"/>
        </w:rPr>
        <w:t xml:space="preserve">   </w:t>
      </w:r>
      <w:r w:rsidR="00B76D18">
        <w:rPr>
          <w:rFonts w:hint="eastAsia"/>
          <w:i/>
          <w:iCs/>
          <w:sz w:val="22"/>
          <w:szCs w:val="22"/>
          <w:lang w:eastAsia="zh-CN"/>
        </w:rPr>
        <w:t>Sept</w:t>
      </w:r>
      <w:r>
        <w:rPr>
          <w:i/>
          <w:iCs/>
          <w:sz w:val="22"/>
          <w:szCs w:val="22"/>
        </w:rPr>
        <w:t xml:space="preserve"> 202</w:t>
      </w:r>
      <w:r w:rsidR="00B76D18">
        <w:rPr>
          <w:rFonts w:hint="eastAsia"/>
          <w:i/>
          <w:iCs/>
          <w:sz w:val="22"/>
          <w:szCs w:val="22"/>
          <w:lang w:eastAsia="zh-CN"/>
        </w:rPr>
        <w:t>2</w:t>
      </w:r>
      <w:r>
        <w:rPr>
          <w:i/>
          <w:iCs/>
          <w:sz w:val="22"/>
          <w:szCs w:val="22"/>
        </w:rPr>
        <w:t xml:space="preserve"> – </w:t>
      </w:r>
      <w:r w:rsidR="00B76D18">
        <w:rPr>
          <w:rFonts w:ascii="宋体" w:eastAsia="宋体" w:hAnsi="宋体" w:cs="宋体" w:hint="eastAsia"/>
          <w:i/>
          <w:iCs/>
          <w:sz w:val="22"/>
          <w:szCs w:val="22"/>
          <w:lang w:eastAsia="zh-CN"/>
        </w:rPr>
        <w:t>May</w:t>
      </w:r>
      <w:r>
        <w:rPr>
          <w:i/>
          <w:iCs/>
          <w:sz w:val="22"/>
          <w:szCs w:val="22"/>
        </w:rPr>
        <w:t xml:space="preserve"> 202</w:t>
      </w:r>
      <w:r w:rsidR="00B76D18">
        <w:rPr>
          <w:rFonts w:hint="eastAsia"/>
          <w:i/>
          <w:iCs/>
          <w:sz w:val="22"/>
          <w:szCs w:val="22"/>
          <w:lang w:eastAsia="zh-CN"/>
        </w:rPr>
        <w:t>3</w:t>
      </w:r>
    </w:p>
    <w:p w14:paraId="77C501FD" w14:textId="756E63D9" w:rsidR="00610B25" w:rsidRDefault="00000000">
      <w:pPr>
        <w:pStyle w:val="Bodytext1"/>
        <w:tabs>
          <w:tab w:val="left" w:pos="245"/>
        </w:tabs>
        <w:spacing w:line="276" w:lineRule="auto"/>
        <w:ind w:firstLineChars="50" w:firstLine="112"/>
        <w:jc w:val="both"/>
        <w:rPr>
          <w:rFonts w:ascii="宋体" w:eastAsia="宋体" w:hAnsi="宋体" w:cs="宋体"/>
          <w:b/>
          <w:bCs/>
          <w:i/>
          <w:iCs/>
          <w:lang w:eastAsia="zh-CN"/>
        </w:rPr>
      </w:pPr>
      <w:bookmarkStart w:id="0" w:name="OLE_LINK3"/>
      <w:bookmarkStart w:id="1" w:name="OLE_LINK4"/>
      <w:r>
        <w:rPr>
          <w:b/>
          <w:bCs/>
          <w:i/>
          <w:iCs/>
        </w:rPr>
        <w:t>Advisor</w:t>
      </w:r>
      <w:bookmarkEnd w:id="0"/>
      <w:bookmarkEnd w:id="1"/>
      <w:r>
        <w:rPr>
          <w:b/>
          <w:bCs/>
          <w:i/>
          <w:iCs/>
        </w:rPr>
        <w:t>: Prof.</w:t>
      </w:r>
      <w:r w:rsidR="000A45F3">
        <w:rPr>
          <w:rFonts w:hint="eastAsia"/>
          <w:b/>
          <w:bCs/>
          <w:i/>
          <w:iCs/>
          <w:lang w:eastAsia="zh-CN"/>
        </w:rPr>
        <w:t xml:space="preserve"> </w:t>
      </w:r>
      <w:proofErr w:type="spellStart"/>
      <w:r w:rsidR="000A45F3">
        <w:rPr>
          <w:rFonts w:hint="eastAsia"/>
          <w:b/>
          <w:bCs/>
          <w:i/>
          <w:iCs/>
          <w:lang w:eastAsia="zh-CN"/>
        </w:rPr>
        <w:t>Siyang</w:t>
      </w:r>
      <w:proofErr w:type="spellEnd"/>
      <w:r w:rsidR="000A45F3">
        <w:rPr>
          <w:rFonts w:hint="eastAsia"/>
          <w:b/>
          <w:bCs/>
          <w:i/>
          <w:iCs/>
          <w:lang w:eastAsia="zh-CN"/>
        </w:rPr>
        <w:t xml:space="preserve"> Wang</w:t>
      </w:r>
      <w:r>
        <w:rPr>
          <w:b/>
          <w:bCs/>
          <w:i/>
          <w:iCs/>
        </w:rPr>
        <w:t xml:space="preserve"> </w:t>
      </w:r>
      <w:r>
        <w:rPr>
          <w:b/>
          <w:bCs/>
        </w:rPr>
        <w:t xml:space="preserve">| </w:t>
      </w:r>
      <w:r w:rsidR="003C5D28">
        <w:t>Central University of Finance and Economics</w:t>
      </w:r>
    </w:p>
    <w:p w14:paraId="7256AB6F" w14:textId="7EA968D9" w:rsidR="0033509E" w:rsidRDefault="0033509E" w:rsidP="00BF2D45">
      <w:pPr>
        <w:pStyle w:val="Bodytext1"/>
        <w:numPr>
          <w:ilvl w:val="0"/>
          <w:numId w:val="2"/>
        </w:numPr>
        <w:tabs>
          <w:tab w:val="left" w:pos="245"/>
        </w:tabs>
        <w:spacing w:after="0" w:line="276" w:lineRule="auto"/>
        <w:jc w:val="both"/>
        <w:rPr>
          <w:bCs/>
        </w:rPr>
      </w:pPr>
      <w:proofErr w:type="gramStart"/>
      <w:r w:rsidRPr="0033509E">
        <w:rPr>
          <w:bCs/>
        </w:rPr>
        <w:t>The majority of</w:t>
      </w:r>
      <w:proofErr w:type="gramEnd"/>
      <w:r w:rsidRPr="0033509E">
        <w:rPr>
          <w:bCs/>
        </w:rPr>
        <w:t xml:space="preserve"> existing studies define the model as a sparse optimization model with </w:t>
      </w:r>
      <m:oMath>
        <m:sSub>
          <m:sSubPr>
            <m:ctrlPr>
              <w:rPr>
                <w:rFonts w:ascii="Cambria Math" w:hAnsi="Cambria Math"/>
                <w:bCs/>
                <w:i/>
              </w:rPr>
            </m:ctrlPr>
          </m:sSubPr>
          <m:e>
            <m:r>
              <w:rPr>
                <w:rFonts w:ascii="Cambria Math" w:hAnsi="Cambria Math" w:hint="eastAsia"/>
                <w:lang w:eastAsia="zh-CN"/>
              </w:rPr>
              <m:t>l</m:t>
            </m:r>
          </m:e>
          <m:sub>
            <m:r>
              <w:rPr>
                <w:rFonts w:ascii="Cambria Math" w:hAnsi="Cambria Math"/>
              </w:rPr>
              <m:t>1</m:t>
            </m:r>
          </m:sub>
        </m:sSub>
      </m:oMath>
      <w:r w:rsidRPr="0033509E">
        <w:rPr>
          <w:bCs/>
        </w:rPr>
        <w:t xml:space="preserve"> penalty. This study, however, opts for using an</w:t>
      </w:r>
      <w:r>
        <w:rPr>
          <w:rFonts w:hint="eastAsia"/>
          <w:bCs/>
          <w:lang w:eastAsia="zh-CN"/>
        </w:rPr>
        <w:t xml:space="preserve"> </w:t>
      </w:r>
      <m:oMath>
        <m:sSub>
          <m:sSubPr>
            <m:ctrlPr>
              <w:rPr>
                <w:rFonts w:ascii="Cambria Math" w:hAnsi="Cambria Math"/>
                <w:bCs/>
                <w:i/>
                <w:lang w:eastAsia="zh-CN"/>
              </w:rPr>
            </m:ctrlPr>
          </m:sSubPr>
          <m:e>
            <m:r>
              <w:rPr>
                <w:rFonts w:ascii="Cambria Math" w:hAnsi="Cambria Math" w:hint="eastAsia"/>
                <w:lang w:eastAsia="zh-CN"/>
              </w:rPr>
              <m:t>l</m:t>
            </m:r>
          </m:e>
          <m:sub>
            <m:r>
              <w:rPr>
                <w:rFonts w:ascii="Cambria Math" w:hAnsi="Cambria Math"/>
                <w:lang w:eastAsia="zh-CN"/>
              </w:rPr>
              <m:t>0</m:t>
            </m:r>
          </m:sub>
        </m:sSub>
      </m:oMath>
      <w:r w:rsidRPr="0033509E">
        <w:rPr>
          <w:bCs/>
        </w:rPr>
        <w:t xml:space="preserve"> penalty. Additionally, most methods currently used in</w:t>
      </w:r>
      <w:r w:rsidR="00516363">
        <w:rPr>
          <w:rFonts w:hint="eastAsia"/>
          <w:bCs/>
          <w:lang w:eastAsia="zh-CN"/>
        </w:rPr>
        <w:t xml:space="preserve"> this </w:t>
      </w:r>
      <w:r w:rsidRPr="0033509E">
        <w:rPr>
          <w:bCs/>
        </w:rPr>
        <w:t>problem primarily rely on first-order algorithms. In contrast, the GPGN algorithm chosen in this paper is a second-order sparse optimization method, offering high computational precision and faster speed.</w:t>
      </w:r>
    </w:p>
    <w:p w14:paraId="158B9CB6" w14:textId="558330A0" w:rsidR="00516363" w:rsidRDefault="009C0D17" w:rsidP="00BF2D45">
      <w:pPr>
        <w:pStyle w:val="Bodytext1"/>
        <w:numPr>
          <w:ilvl w:val="0"/>
          <w:numId w:val="2"/>
        </w:numPr>
        <w:tabs>
          <w:tab w:val="left" w:pos="245"/>
        </w:tabs>
        <w:spacing w:after="0" w:line="276" w:lineRule="auto"/>
        <w:jc w:val="both"/>
        <w:rPr>
          <w:bCs/>
          <w:lang w:eastAsia="zh-CN"/>
        </w:rPr>
      </w:pPr>
      <w:r w:rsidRPr="009C0D17">
        <w:rPr>
          <w:bCs/>
          <w:lang w:eastAsia="zh-CN"/>
        </w:rPr>
        <w:t>In this paper, it is proven that when the independent variable matrix meets certain conditions, the objective loss function satisfies the optimality conditions of the GPGN algorithm, specifically that the loss function is strongly smooth. This theoretical proof provides a solid foundation for extending the GPGN algorithm to sparse optimization in Poisson regression. Additionally, based on the proof process, the selection range of hyperparameters is derived, thereby extending the application of the GPGN algorithm from sparse-constrained optimization in logistic regression to sparse-constrained optimization in Poisson regression.</w:t>
      </w:r>
    </w:p>
    <w:p w14:paraId="36EC870E" w14:textId="54DF52CD" w:rsidR="00610B25" w:rsidRDefault="000A45F3">
      <w:pPr>
        <w:pStyle w:val="Bodytext1"/>
        <w:numPr>
          <w:ilvl w:val="0"/>
          <w:numId w:val="2"/>
        </w:numPr>
        <w:tabs>
          <w:tab w:val="left" w:pos="245"/>
        </w:tabs>
        <w:spacing w:after="0" w:line="276" w:lineRule="auto"/>
        <w:jc w:val="both"/>
        <w:rPr>
          <w:rFonts w:hint="eastAsia"/>
          <w:lang w:eastAsia="zh-CN"/>
        </w:rPr>
      </w:pPr>
      <w:r w:rsidRPr="000A45F3">
        <w:rPr>
          <w:rFonts w:hint="eastAsia"/>
          <w:lang w:eastAsia="zh-CN"/>
        </w:rPr>
        <w:t>Provided numerical resource</w:t>
      </w:r>
      <w:r w:rsidR="00B76D18" w:rsidRPr="00B76D18">
        <w:rPr>
          <w:rFonts w:hint="eastAsia"/>
          <w:lang w:eastAsia="zh-CN"/>
        </w:rPr>
        <w:t xml:space="preserve"> </w:t>
      </w:r>
      <w:r w:rsidR="00B76D18" w:rsidRPr="00B76D18">
        <w:t xml:space="preserve">of sparse constrained optimization in Poisson regression on both synthetic and real datasets. Compared the GPGN algorithm with L-BFGS, OWL-QN, </w:t>
      </w:r>
      <w:proofErr w:type="spellStart"/>
      <w:r w:rsidR="00B76D18" w:rsidRPr="00B76D18">
        <w:t>GLMnet</w:t>
      </w:r>
      <w:proofErr w:type="spellEnd"/>
      <w:r w:rsidR="00B76D18" w:rsidRPr="00B76D18">
        <w:t>, Picasso-L1, and Picasso-MCP optimization methods.</w:t>
      </w:r>
      <w:r>
        <w:t xml:space="preserve"> </w:t>
      </w:r>
      <w:proofErr w:type="gramStart"/>
      <w:r w:rsidR="00B76D18" w:rsidRPr="00B76D18">
        <w:t>GPGN</w:t>
      </w:r>
      <w:proofErr w:type="gramEnd"/>
      <w:r w:rsidR="00B76D18" w:rsidRPr="00B76D18">
        <w:t xml:space="preserve"> algorithm exhibited a significant advantage in computational speed and variable selection capability compared to the other algorithms. Furthermore, it achieved lower loss function values</w:t>
      </w:r>
      <w:r>
        <w:t>.</w:t>
      </w:r>
    </w:p>
    <w:p w14:paraId="3A210246" w14:textId="48C055AC" w:rsidR="00B76D18" w:rsidRPr="00B76D18" w:rsidRDefault="00B76D18" w:rsidP="00B76D18">
      <w:pPr>
        <w:pStyle w:val="Bodytext1"/>
        <w:numPr>
          <w:ilvl w:val="0"/>
          <w:numId w:val="2"/>
        </w:numPr>
        <w:tabs>
          <w:tab w:val="left" w:pos="245"/>
        </w:tabs>
        <w:spacing w:line="276" w:lineRule="auto"/>
        <w:jc w:val="both"/>
      </w:pPr>
      <w:r>
        <w:rPr>
          <w:b/>
          <w:bCs/>
        </w:rPr>
        <w:t xml:space="preserve">Tools Used: </w:t>
      </w:r>
      <w:r>
        <w:t xml:space="preserve">MATLAB computer vision, </w:t>
      </w:r>
      <w:r>
        <w:rPr>
          <w:rFonts w:hint="eastAsia"/>
          <w:lang w:eastAsia="zh-CN"/>
        </w:rPr>
        <w:t>Python</w:t>
      </w:r>
      <w:r>
        <w:t>.</w:t>
      </w:r>
    </w:p>
    <w:p w14:paraId="2B0600A0" w14:textId="77777777" w:rsidR="00610B25" w:rsidRDefault="00610B25">
      <w:pPr>
        <w:spacing w:line="276" w:lineRule="auto"/>
        <w:rPr>
          <w:b/>
          <w:bCs/>
        </w:rPr>
      </w:pPr>
    </w:p>
    <w:p w14:paraId="2052BA1E" w14:textId="0DB1A751" w:rsidR="00610B25" w:rsidRPr="00B76D18" w:rsidRDefault="00B76D18">
      <w:pPr>
        <w:spacing w:line="276" w:lineRule="auto"/>
        <w:rPr>
          <w:b/>
          <w:bCs/>
          <w:lang w:eastAsia="zh-CN"/>
        </w:rPr>
      </w:pPr>
      <w:r w:rsidRPr="00B76D18">
        <w:rPr>
          <w:b/>
          <w:bCs/>
        </w:rPr>
        <w:t>Career Expectations and On-the-Job Consumption Behavior of Executives in State-Owned</w:t>
      </w:r>
      <w:r>
        <w:rPr>
          <w:rFonts w:hint="eastAsia"/>
          <w:b/>
          <w:bCs/>
          <w:lang w:eastAsia="zh-CN"/>
        </w:rPr>
        <w:t xml:space="preserve"> </w:t>
      </w:r>
      <w:r w:rsidRPr="00B76D18">
        <w:rPr>
          <w:b/>
          <w:bCs/>
        </w:rPr>
        <w:t>Enterprises in the Context of Anti-Corruption</w:t>
      </w:r>
      <w:r>
        <w:rPr>
          <w:b/>
          <w:bCs/>
        </w:rPr>
        <w:t xml:space="preserve">                                    </w:t>
      </w:r>
      <w:r>
        <w:rPr>
          <w:rFonts w:hint="eastAsia"/>
          <w:b/>
          <w:bCs/>
          <w:lang w:eastAsia="zh-CN"/>
        </w:rPr>
        <w:t xml:space="preserve">          </w:t>
      </w:r>
      <w:r>
        <w:rPr>
          <w:rFonts w:hint="eastAsia"/>
          <w:i/>
          <w:iCs/>
          <w:sz w:val="22"/>
          <w:szCs w:val="22"/>
          <w:lang w:eastAsia="zh-CN"/>
        </w:rPr>
        <w:t>Sept 2019</w:t>
      </w:r>
    </w:p>
    <w:p w14:paraId="25D9FFEB" w14:textId="1F44546D" w:rsidR="00B76D18" w:rsidRPr="00B76D18" w:rsidRDefault="00B76D18" w:rsidP="00B76D18">
      <w:pPr>
        <w:spacing w:line="276" w:lineRule="auto"/>
        <w:rPr>
          <w:sz w:val="22"/>
          <w:szCs w:val="22"/>
        </w:rPr>
      </w:pPr>
      <w:r>
        <w:rPr>
          <w:rFonts w:eastAsia="宋体"/>
          <w:sz w:val="22"/>
          <w:szCs w:val="22"/>
          <w:lang w:eastAsia="zh-CN"/>
        </w:rPr>
        <w:t>(</w:t>
      </w:r>
      <w:r w:rsidRPr="00B76D18">
        <w:rPr>
          <w:sz w:val="22"/>
          <w:szCs w:val="22"/>
        </w:rPr>
        <w:t>Beijing Municipal Project under the National College Student Innovation and Entrepreneurship Training Program</w:t>
      </w:r>
      <w:r>
        <w:rPr>
          <w:rFonts w:eastAsia="宋体"/>
          <w:sz w:val="22"/>
          <w:szCs w:val="22"/>
        </w:rPr>
        <w:t>)</w:t>
      </w:r>
    </w:p>
    <w:p w14:paraId="7284BF32" w14:textId="06DD7BFC" w:rsidR="00610B25" w:rsidRPr="00B0163A" w:rsidRDefault="00000000" w:rsidP="00B0163A">
      <w:pPr>
        <w:spacing w:line="276" w:lineRule="auto"/>
        <w:ind w:firstLineChars="50" w:firstLine="112"/>
        <w:rPr>
          <w:b/>
          <w:bCs/>
          <w:i/>
          <w:iCs/>
          <w:lang w:eastAsia="zh-CN"/>
        </w:rPr>
      </w:pPr>
      <w:r w:rsidRPr="009C0D17">
        <w:rPr>
          <w:b/>
          <w:bCs/>
          <w:i/>
          <w:iCs/>
          <w:sz w:val="22"/>
          <w:szCs w:val="22"/>
        </w:rPr>
        <w:lastRenderedPageBreak/>
        <w:t>Advisor: Dr.</w:t>
      </w:r>
      <w:r w:rsidR="009C0D17" w:rsidRPr="009C0D17">
        <w:rPr>
          <w:rFonts w:hint="eastAsia"/>
          <w:b/>
          <w:bCs/>
          <w:i/>
          <w:iCs/>
          <w:sz w:val="22"/>
          <w:szCs w:val="22"/>
          <w:lang w:eastAsia="zh-CN"/>
        </w:rPr>
        <w:t xml:space="preserve"> </w:t>
      </w:r>
      <w:proofErr w:type="spellStart"/>
      <w:r w:rsidR="009C0D17" w:rsidRPr="009C0D17">
        <w:rPr>
          <w:rFonts w:hint="eastAsia"/>
          <w:b/>
          <w:bCs/>
          <w:i/>
          <w:iCs/>
          <w:sz w:val="22"/>
          <w:szCs w:val="22"/>
          <w:lang w:eastAsia="zh-CN"/>
        </w:rPr>
        <w:t>Zhe</w:t>
      </w:r>
      <w:proofErr w:type="spellEnd"/>
      <w:r w:rsidR="009C0D17" w:rsidRPr="009C0D17">
        <w:rPr>
          <w:rFonts w:hint="eastAsia"/>
          <w:b/>
          <w:bCs/>
          <w:i/>
          <w:iCs/>
          <w:sz w:val="22"/>
          <w:szCs w:val="22"/>
          <w:lang w:eastAsia="zh-CN"/>
        </w:rPr>
        <w:t xml:space="preserve"> Li</w:t>
      </w:r>
      <w:r>
        <w:rPr>
          <w:b/>
          <w:bCs/>
          <w:i/>
          <w:iCs/>
        </w:rPr>
        <w:t xml:space="preserve"> </w:t>
      </w:r>
      <w:r>
        <w:rPr>
          <w:b/>
          <w:bCs/>
        </w:rPr>
        <w:t>|</w:t>
      </w:r>
      <w:bookmarkStart w:id="2" w:name="OLE_LINK1"/>
      <w:bookmarkStart w:id="3" w:name="OLE_LINK2"/>
      <w:r>
        <w:rPr>
          <w:sz w:val="22"/>
          <w:szCs w:val="22"/>
        </w:rPr>
        <w:t xml:space="preserve"> </w:t>
      </w:r>
      <w:r w:rsidR="00B76D18" w:rsidRPr="00B76D18">
        <w:rPr>
          <w:sz w:val="22"/>
          <w:szCs w:val="22"/>
        </w:rPr>
        <w:t>Central University of Finance and Economics</w:t>
      </w:r>
      <w:bookmarkEnd w:id="2"/>
      <w:bookmarkEnd w:id="3"/>
    </w:p>
    <w:p w14:paraId="2809371C" w14:textId="77777777" w:rsidR="009C0D17" w:rsidRDefault="00B0163A" w:rsidP="00B0163A">
      <w:pPr>
        <w:pStyle w:val="Bodytext1"/>
        <w:numPr>
          <w:ilvl w:val="0"/>
          <w:numId w:val="2"/>
        </w:numPr>
        <w:tabs>
          <w:tab w:val="left" w:pos="245"/>
        </w:tabs>
        <w:spacing w:after="0" w:line="276" w:lineRule="auto"/>
        <w:jc w:val="both"/>
        <w:rPr>
          <w:lang w:eastAsia="zh-CN"/>
        </w:rPr>
      </w:pPr>
      <w:r w:rsidRPr="00B0163A">
        <w:t xml:space="preserve">Using a sample of 1,096 state-controlled companies listed on the Shanghai and Shenzhen Stock Exchanges from 2009 to 2014, we constructed an OLS regression model. The model utilized the total amount of eight sub-items under 'Other cash payments related to operating activities' in the annual cash flow statements, the average number of years until executives' retirement, and a dummy variable measuring the intensity of anti-corruption enforcement. </w:t>
      </w:r>
    </w:p>
    <w:p w14:paraId="1BCE65AD" w14:textId="4B51B12E" w:rsidR="00B0163A" w:rsidRPr="00B0163A" w:rsidRDefault="00B0163A" w:rsidP="00B0163A">
      <w:pPr>
        <w:pStyle w:val="Bodytext1"/>
        <w:numPr>
          <w:ilvl w:val="0"/>
          <w:numId w:val="2"/>
        </w:numPr>
        <w:tabs>
          <w:tab w:val="left" w:pos="245"/>
        </w:tabs>
        <w:spacing w:after="0" w:line="276" w:lineRule="auto"/>
        <w:jc w:val="both"/>
        <w:rPr>
          <w:rFonts w:hint="eastAsia"/>
          <w:lang w:eastAsia="zh-CN"/>
        </w:rPr>
      </w:pPr>
      <w:r w:rsidRPr="00B0163A">
        <w:t>The conclusions were as follows: 1. As their careers approach the end, executives in state-owned enterprises seek more on-the-job consumption. 2. Anti-corruption measures significantly weaken the substitution effect between career expectations and on-the-job consumption. 3. Compared to local state-owned enterprises, anti-corruption measures have a more effective inhibitory effect on the on-the-job consumption of executives in central state-owned enterprises.</w:t>
      </w:r>
    </w:p>
    <w:p w14:paraId="3E717B51" w14:textId="77777777" w:rsidR="00610B25" w:rsidRDefault="00610B25">
      <w:pPr>
        <w:spacing w:line="276" w:lineRule="auto"/>
        <w:rPr>
          <w:b/>
          <w:bCs/>
        </w:rPr>
      </w:pPr>
    </w:p>
    <w:p w14:paraId="2294A693" w14:textId="67BDA14C" w:rsidR="00610B25" w:rsidRDefault="00B0163A" w:rsidP="00FE7CDA">
      <w:pPr>
        <w:spacing w:line="276" w:lineRule="auto"/>
        <w:ind w:left="8564" w:hangingChars="3500" w:hanging="8564"/>
        <w:rPr>
          <w:b/>
          <w:bCs/>
          <w:sz w:val="22"/>
          <w:szCs w:val="22"/>
          <w:lang w:eastAsia="zh-CN"/>
        </w:rPr>
      </w:pPr>
      <w:r w:rsidRPr="00B0163A">
        <w:rPr>
          <w:b/>
          <w:bCs/>
        </w:rPr>
        <w:t>Research on Automobile Insurance Purchasing Behavior Based on Data Mining Algorithms</w:t>
      </w:r>
      <w:r>
        <w:rPr>
          <w:rFonts w:hint="eastAsia"/>
          <w:b/>
          <w:bCs/>
          <w:lang w:eastAsia="zh-CN"/>
        </w:rPr>
        <w:t xml:space="preserve">            </w:t>
      </w:r>
    </w:p>
    <w:p w14:paraId="223E56F9" w14:textId="4C9B5005" w:rsidR="0033509E" w:rsidRDefault="0033509E" w:rsidP="0033509E">
      <w:pPr>
        <w:pStyle w:val="Bodytext1"/>
        <w:tabs>
          <w:tab w:val="left" w:pos="245"/>
        </w:tabs>
        <w:spacing w:line="276" w:lineRule="auto"/>
        <w:ind w:firstLineChars="3900" w:firstLine="8580"/>
        <w:jc w:val="both"/>
        <w:rPr>
          <w:b/>
          <w:bCs/>
          <w:i/>
          <w:iCs/>
          <w:highlight w:val="yellow"/>
          <w:lang w:eastAsia="zh-CN"/>
        </w:rPr>
      </w:pPr>
      <w:r>
        <w:rPr>
          <w:rFonts w:hint="eastAsia"/>
          <w:i/>
          <w:iCs/>
          <w:lang w:eastAsia="zh-CN"/>
        </w:rPr>
        <w:t>Oct</w:t>
      </w:r>
      <w:r>
        <w:rPr>
          <w:i/>
          <w:iCs/>
        </w:rPr>
        <w:t xml:space="preserve"> 202</w:t>
      </w:r>
      <w:r>
        <w:rPr>
          <w:rFonts w:hint="eastAsia"/>
          <w:i/>
          <w:iCs/>
          <w:lang w:eastAsia="zh-CN"/>
        </w:rPr>
        <w:t>0</w:t>
      </w:r>
      <w:r>
        <w:rPr>
          <w:i/>
          <w:iCs/>
        </w:rPr>
        <w:t xml:space="preserve"> – </w:t>
      </w:r>
      <w:r>
        <w:rPr>
          <w:rFonts w:hint="eastAsia"/>
          <w:i/>
          <w:iCs/>
          <w:lang w:eastAsia="zh-CN"/>
        </w:rPr>
        <w:t>Apr</w:t>
      </w:r>
      <w:r>
        <w:rPr>
          <w:i/>
          <w:iCs/>
        </w:rPr>
        <w:t xml:space="preserve"> 2021</w:t>
      </w:r>
    </w:p>
    <w:p w14:paraId="3BC70834" w14:textId="19A7A529" w:rsidR="00610B25" w:rsidRDefault="00000000">
      <w:pPr>
        <w:pStyle w:val="Bodytext1"/>
        <w:tabs>
          <w:tab w:val="left" w:pos="245"/>
        </w:tabs>
        <w:spacing w:line="276" w:lineRule="auto"/>
        <w:ind w:firstLineChars="50" w:firstLine="112"/>
        <w:jc w:val="both"/>
        <w:rPr>
          <w:rFonts w:ascii="宋体" w:eastAsia="宋体" w:hAnsi="宋体" w:cs="宋体"/>
          <w:b/>
          <w:bCs/>
          <w:i/>
          <w:iCs/>
          <w:lang w:eastAsia="zh-CN"/>
        </w:rPr>
      </w:pPr>
      <w:r w:rsidRPr="009C0D17">
        <w:rPr>
          <w:b/>
          <w:bCs/>
          <w:i/>
          <w:iCs/>
        </w:rPr>
        <w:t xml:space="preserve">Advisor: </w:t>
      </w:r>
      <w:r w:rsidR="00FE7CDA" w:rsidRPr="009C0D17">
        <w:rPr>
          <w:rFonts w:hint="eastAsia"/>
          <w:b/>
          <w:bCs/>
          <w:i/>
          <w:iCs/>
          <w:lang w:eastAsia="zh-CN"/>
        </w:rPr>
        <w:t>Prof</w:t>
      </w:r>
      <w:r w:rsidR="00FE7CDA" w:rsidRPr="009C0D17">
        <w:rPr>
          <w:b/>
          <w:bCs/>
          <w:i/>
          <w:iCs/>
          <w:lang w:eastAsia="zh-CN"/>
        </w:rPr>
        <w:t>.</w:t>
      </w:r>
      <w:r w:rsidR="009C0D17">
        <w:rPr>
          <w:b/>
          <w:bCs/>
          <w:i/>
          <w:iCs/>
          <w:lang w:eastAsia="zh-CN"/>
        </w:rPr>
        <w:t xml:space="preserve"> Rui Pan</w:t>
      </w:r>
      <w:r>
        <w:rPr>
          <w:b/>
          <w:bCs/>
          <w:i/>
          <w:iCs/>
        </w:rPr>
        <w:t xml:space="preserve"> </w:t>
      </w:r>
      <w:r>
        <w:rPr>
          <w:b/>
          <w:bCs/>
        </w:rPr>
        <w:t xml:space="preserve">| </w:t>
      </w:r>
      <w:r w:rsidR="00FE7CDA" w:rsidRPr="00B76D18">
        <w:t>Central University of Finance and Economics</w:t>
      </w:r>
      <w:r>
        <w:t xml:space="preserve"> </w:t>
      </w:r>
    </w:p>
    <w:p w14:paraId="6B5D8311" w14:textId="7313B6E9" w:rsidR="00610B25" w:rsidRPr="00FE7CDA" w:rsidRDefault="00FE7CDA" w:rsidP="00FE7CDA">
      <w:pPr>
        <w:pStyle w:val="Bodytext1"/>
        <w:numPr>
          <w:ilvl w:val="0"/>
          <w:numId w:val="2"/>
        </w:numPr>
        <w:tabs>
          <w:tab w:val="left" w:pos="245"/>
        </w:tabs>
        <w:spacing w:after="0" w:line="276" w:lineRule="auto"/>
        <w:jc w:val="both"/>
        <w:rPr>
          <w:rFonts w:hint="eastAsia"/>
          <w:lang w:eastAsia="zh-CN"/>
        </w:rPr>
      </w:pPr>
      <w:r w:rsidRPr="00FE7CDA">
        <w:t>Using a dataset of 500,000 policyholders from an insurance company, we utilized the SMOTE algorithm and a random forest model to predict whether customers would purchase the insurance, despite sample imbalance. After tuning the model parameters, the prediction accuracy on the test dataset was 84%.</w:t>
      </w:r>
    </w:p>
    <w:p w14:paraId="4EA3F4E7" w14:textId="18FC5321" w:rsidR="00610B25" w:rsidRPr="00FE7CDA" w:rsidRDefault="00FE7CDA" w:rsidP="00FE7CDA">
      <w:pPr>
        <w:pStyle w:val="Bodytext1"/>
        <w:numPr>
          <w:ilvl w:val="0"/>
          <w:numId w:val="2"/>
        </w:numPr>
        <w:tabs>
          <w:tab w:val="left" w:pos="245"/>
        </w:tabs>
        <w:spacing w:after="0" w:line="276" w:lineRule="auto"/>
        <w:jc w:val="both"/>
        <w:rPr>
          <w:sz w:val="24"/>
          <w:szCs w:val="24"/>
        </w:rPr>
      </w:pPr>
      <w:r>
        <w:t>The study explored which characteristics make customers more likely to accept the company's automobile insurance: customers who pay lower annual premiums, long-term clients of the company, and those who have not previously purchased automobile insurance are more inclined to choose this insurance. The findings provide a reference for insurance companies in customer selection.</w:t>
      </w:r>
    </w:p>
    <w:p w14:paraId="6483763A" w14:textId="77777777" w:rsidR="00FE7CDA" w:rsidRDefault="00FE7CDA" w:rsidP="00FE7CDA">
      <w:pPr>
        <w:pStyle w:val="Bodytext1"/>
        <w:tabs>
          <w:tab w:val="left" w:pos="245"/>
        </w:tabs>
        <w:spacing w:after="0" w:line="276" w:lineRule="auto"/>
        <w:jc w:val="both"/>
        <w:rPr>
          <w:sz w:val="24"/>
          <w:szCs w:val="24"/>
        </w:rPr>
      </w:pPr>
    </w:p>
    <w:p w14:paraId="3CB44024" w14:textId="6A5BB8C7" w:rsidR="00FE7CDA" w:rsidRDefault="00FE7CDA" w:rsidP="00FE7CDA">
      <w:pPr>
        <w:spacing w:line="276" w:lineRule="auto"/>
        <w:ind w:left="8564" w:hangingChars="3500" w:hanging="8564"/>
        <w:rPr>
          <w:b/>
          <w:bCs/>
          <w:sz w:val="22"/>
          <w:szCs w:val="22"/>
          <w:lang w:eastAsia="zh-CN"/>
        </w:rPr>
      </w:pPr>
      <w:r>
        <w:rPr>
          <w:rFonts w:hint="eastAsia"/>
          <w:b/>
          <w:bCs/>
          <w:lang w:eastAsia="zh-CN"/>
        </w:rPr>
        <w:t>Development Report on China</w:t>
      </w:r>
      <w:r>
        <w:rPr>
          <w:b/>
          <w:bCs/>
          <w:lang w:eastAsia="zh-CN"/>
        </w:rPr>
        <w:t>’s Green Bond Market</w:t>
      </w:r>
      <w:r>
        <w:rPr>
          <w:b/>
          <w:bCs/>
        </w:rPr>
        <w:t xml:space="preserve"> </w:t>
      </w:r>
      <w:r>
        <w:rPr>
          <w:rFonts w:hint="eastAsia"/>
          <w:b/>
          <w:bCs/>
          <w:lang w:eastAsia="zh-CN"/>
        </w:rPr>
        <w:t xml:space="preserve">                          </w:t>
      </w:r>
      <w:r>
        <w:rPr>
          <w:b/>
          <w:bCs/>
          <w:lang w:eastAsia="zh-CN"/>
        </w:rPr>
        <w:t xml:space="preserve">    </w:t>
      </w:r>
      <w:r w:rsidR="00A346D4">
        <w:rPr>
          <w:b/>
          <w:bCs/>
          <w:lang w:eastAsia="zh-CN"/>
        </w:rPr>
        <w:t xml:space="preserve">         </w:t>
      </w:r>
      <w:r>
        <w:rPr>
          <w:rFonts w:hint="eastAsia"/>
          <w:i/>
          <w:iCs/>
          <w:sz w:val="22"/>
          <w:szCs w:val="22"/>
          <w:lang w:eastAsia="zh-CN"/>
        </w:rPr>
        <w:t>Apr</w:t>
      </w:r>
      <w:r>
        <w:rPr>
          <w:i/>
          <w:iCs/>
          <w:sz w:val="22"/>
          <w:szCs w:val="22"/>
        </w:rPr>
        <w:t xml:space="preserve"> 20</w:t>
      </w:r>
      <w:r w:rsidR="00A346D4">
        <w:rPr>
          <w:i/>
          <w:iCs/>
          <w:sz w:val="22"/>
          <w:szCs w:val="22"/>
        </w:rPr>
        <w:t>19</w:t>
      </w:r>
    </w:p>
    <w:p w14:paraId="6A0D8BF4" w14:textId="47B14C26" w:rsidR="00FE7CDA" w:rsidRDefault="00FE7CDA" w:rsidP="00FE7CDA">
      <w:pPr>
        <w:pStyle w:val="Bodytext1"/>
        <w:tabs>
          <w:tab w:val="left" w:pos="245"/>
        </w:tabs>
        <w:spacing w:line="276" w:lineRule="auto"/>
        <w:ind w:firstLineChars="50" w:firstLine="112"/>
        <w:jc w:val="both"/>
        <w:rPr>
          <w:rFonts w:ascii="宋体" w:eastAsia="宋体" w:hAnsi="宋体" w:cs="宋体"/>
          <w:b/>
          <w:bCs/>
          <w:i/>
          <w:iCs/>
          <w:lang w:eastAsia="zh-CN"/>
        </w:rPr>
      </w:pPr>
      <w:r w:rsidRPr="009C0D17">
        <w:rPr>
          <w:b/>
          <w:bCs/>
          <w:i/>
          <w:iCs/>
        </w:rPr>
        <w:t xml:space="preserve">Advisor: </w:t>
      </w:r>
      <w:r w:rsidRPr="009C0D17">
        <w:rPr>
          <w:rFonts w:hint="eastAsia"/>
          <w:b/>
          <w:bCs/>
          <w:i/>
          <w:iCs/>
          <w:lang w:eastAsia="zh-CN"/>
        </w:rPr>
        <w:t>Prof</w:t>
      </w:r>
      <w:r w:rsidRPr="009C0D17">
        <w:rPr>
          <w:b/>
          <w:bCs/>
          <w:i/>
          <w:iCs/>
          <w:lang w:eastAsia="zh-CN"/>
        </w:rPr>
        <w:t>.</w:t>
      </w:r>
      <w:r w:rsidR="009C0D17">
        <w:rPr>
          <w:b/>
          <w:bCs/>
          <w:i/>
          <w:iCs/>
          <w:lang w:eastAsia="zh-CN"/>
        </w:rPr>
        <w:t xml:space="preserve"> </w:t>
      </w:r>
      <w:proofErr w:type="spellStart"/>
      <w:r w:rsidR="009C0D17">
        <w:rPr>
          <w:b/>
          <w:bCs/>
          <w:i/>
          <w:iCs/>
          <w:lang w:eastAsia="zh-CN"/>
        </w:rPr>
        <w:t>Yingzhe</w:t>
      </w:r>
      <w:proofErr w:type="spellEnd"/>
      <w:r w:rsidR="009C0D17">
        <w:rPr>
          <w:b/>
          <w:bCs/>
          <w:i/>
          <w:iCs/>
          <w:lang w:eastAsia="zh-CN"/>
        </w:rPr>
        <w:t xml:space="preserve"> Shi</w:t>
      </w:r>
      <w:r>
        <w:rPr>
          <w:b/>
          <w:bCs/>
          <w:i/>
          <w:iCs/>
        </w:rPr>
        <w:t xml:space="preserve"> </w:t>
      </w:r>
      <w:r>
        <w:rPr>
          <w:b/>
          <w:bCs/>
        </w:rPr>
        <w:t xml:space="preserve">| </w:t>
      </w:r>
      <w:r w:rsidRPr="00B76D18">
        <w:t>Central University of Finance and Economics</w:t>
      </w:r>
      <w:r>
        <w:t xml:space="preserve"> </w:t>
      </w:r>
    </w:p>
    <w:p w14:paraId="24BEF88B" w14:textId="31852D5D" w:rsidR="00FE7CDA" w:rsidRPr="00FE7CDA" w:rsidRDefault="00A346D4" w:rsidP="00FE7CDA">
      <w:pPr>
        <w:pStyle w:val="Bodytext1"/>
        <w:numPr>
          <w:ilvl w:val="0"/>
          <w:numId w:val="2"/>
        </w:numPr>
        <w:tabs>
          <w:tab w:val="left" w:pos="245"/>
        </w:tabs>
        <w:spacing w:after="0" w:line="276" w:lineRule="auto"/>
        <w:jc w:val="both"/>
      </w:pPr>
      <w:r w:rsidRPr="00A346D4">
        <w:t>Responsible for writing the section on the regional distribution of labeled green bonds in the report. Analyzed the regional differences in the number and issuance timing of green bonds in 2018, finding that Fujian Province issued 60 billion RMB in green bonds, ranking first. It was also observed that economically developed regions, such as the eastern coastal areas, had higher amounts and frequencies of green bond issuances compared to economically underdeveloped regions.</w:t>
      </w:r>
    </w:p>
    <w:p w14:paraId="591BE1D1" w14:textId="50091E08" w:rsidR="00FE7CDA" w:rsidRPr="00A346D4" w:rsidRDefault="00A346D4" w:rsidP="00A346D4">
      <w:pPr>
        <w:pStyle w:val="Bodytext1"/>
        <w:numPr>
          <w:ilvl w:val="0"/>
          <w:numId w:val="2"/>
        </w:numPr>
        <w:tabs>
          <w:tab w:val="left" w:pos="245"/>
        </w:tabs>
        <w:spacing w:after="0" w:line="276" w:lineRule="auto"/>
        <w:jc w:val="both"/>
        <w:rPr>
          <w:sz w:val="24"/>
          <w:szCs w:val="24"/>
        </w:rPr>
      </w:pPr>
      <w:r>
        <w:t>R</w:t>
      </w:r>
      <w:r w:rsidRPr="00A346D4">
        <w:t xml:space="preserve">esponsible for writing the section on the rating of labeled green bond issuances. This involved summarizing the rating status of labeled green bonds issued in </w:t>
      </w:r>
      <w:proofErr w:type="gramStart"/>
      <w:r w:rsidRPr="00A346D4">
        <w:t>2018, and</w:t>
      </w:r>
      <w:proofErr w:type="gramEnd"/>
      <w:r w:rsidRPr="00A346D4">
        <w:t xml:space="preserve"> finding that the issuance volume of AA-rated green bonds was higher than that of other rated green bonds.</w:t>
      </w:r>
    </w:p>
    <w:p w14:paraId="146A9FA5" w14:textId="77777777" w:rsidR="00610B25" w:rsidRDefault="00610B25">
      <w:pPr>
        <w:pStyle w:val="Bodytext1"/>
        <w:tabs>
          <w:tab w:val="left" w:pos="245"/>
        </w:tabs>
        <w:spacing w:after="0" w:line="276" w:lineRule="auto"/>
        <w:jc w:val="both"/>
        <w:rPr>
          <w:sz w:val="24"/>
          <w:szCs w:val="24"/>
        </w:rPr>
      </w:pPr>
    </w:p>
    <w:p w14:paraId="597B3596" w14:textId="603FD53A" w:rsidR="00610B25" w:rsidRDefault="00B34112">
      <w:pPr>
        <w:pStyle w:val="Bodytext2"/>
        <w:pBdr>
          <w:bottom w:val="single" w:sz="4" w:space="0" w:color="auto"/>
        </w:pBdr>
        <w:spacing w:after="160" w:line="276" w:lineRule="auto"/>
        <w:jc w:val="both"/>
        <w:rPr>
          <w:sz w:val="24"/>
          <w:szCs w:val="24"/>
        </w:rPr>
      </w:pPr>
      <w:bookmarkStart w:id="4" w:name="OLE_LINK11"/>
      <w:bookmarkStart w:id="5" w:name="OLE_LINK12"/>
      <w:r>
        <w:rPr>
          <w:sz w:val="24"/>
          <w:szCs w:val="24"/>
        </w:rPr>
        <w:t>WORK EXPERIENCE</w:t>
      </w:r>
    </w:p>
    <w:bookmarkEnd w:id="4"/>
    <w:bookmarkEnd w:id="5"/>
    <w:p w14:paraId="66C3A19E" w14:textId="6F251D93" w:rsidR="00610B25" w:rsidRDefault="00831440" w:rsidP="00831440">
      <w:pPr>
        <w:pStyle w:val="Bodytext1"/>
        <w:tabs>
          <w:tab w:val="left" w:pos="245"/>
        </w:tabs>
        <w:spacing w:line="276" w:lineRule="auto"/>
        <w:ind w:left="8442" w:hangingChars="3450" w:hanging="8442"/>
        <w:jc w:val="both"/>
        <w:rPr>
          <w:i/>
          <w:iCs/>
          <w:lang w:eastAsia="zh-CN"/>
        </w:rPr>
      </w:pPr>
      <w:r w:rsidRPr="00831440">
        <w:rPr>
          <w:b/>
          <w:bCs/>
          <w:sz w:val="24"/>
          <w:szCs w:val="24"/>
        </w:rPr>
        <w:t>The Industrial and Commercial Bank of China Limited, Shanghai Branch</w:t>
      </w:r>
      <w:r>
        <w:rPr>
          <w:b/>
          <w:bCs/>
          <w:sz w:val="24"/>
          <w:szCs w:val="24"/>
        </w:rPr>
        <w:t xml:space="preserve">, Shanghai, China                                 </w:t>
      </w:r>
      <w:r>
        <w:rPr>
          <w:rFonts w:hint="eastAsia"/>
          <w:i/>
          <w:iCs/>
          <w:lang w:eastAsia="zh-CN"/>
        </w:rPr>
        <w:t>Aug</w:t>
      </w:r>
      <w:r>
        <w:rPr>
          <w:i/>
          <w:iCs/>
        </w:rPr>
        <w:t xml:space="preserve"> 2023 – </w:t>
      </w:r>
      <w:r>
        <w:rPr>
          <w:rFonts w:hint="eastAsia"/>
          <w:i/>
          <w:iCs/>
          <w:lang w:eastAsia="zh-CN"/>
        </w:rPr>
        <w:t>Jul</w:t>
      </w:r>
      <w:r>
        <w:rPr>
          <w:i/>
          <w:iCs/>
        </w:rPr>
        <w:t xml:space="preserve"> 202</w:t>
      </w:r>
      <w:r>
        <w:rPr>
          <w:rFonts w:hint="eastAsia"/>
          <w:i/>
          <w:iCs/>
          <w:lang w:eastAsia="zh-CN"/>
        </w:rPr>
        <w:t>4</w:t>
      </w:r>
    </w:p>
    <w:p w14:paraId="7A1C1A57" w14:textId="57406C0E" w:rsidR="00610B25" w:rsidRDefault="00831440">
      <w:pPr>
        <w:pStyle w:val="Bodytext1"/>
        <w:tabs>
          <w:tab w:val="left" w:pos="245"/>
        </w:tabs>
        <w:spacing w:line="276" w:lineRule="auto"/>
        <w:ind w:firstLineChars="50" w:firstLine="122"/>
        <w:jc w:val="both"/>
        <w:rPr>
          <w:b/>
          <w:bCs/>
          <w:i/>
          <w:iCs/>
          <w:sz w:val="24"/>
          <w:szCs w:val="24"/>
          <w:lang w:eastAsia="zh-CN"/>
        </w:rPr>
      </w:pPr>
      <w:r w:rsidRPr="00831440">
        <w:rPr>
          <w:b/>
          <w:bCs/>
          <w:i/>
          <w:iCs/>
          <w:sz w:val="24"/>
          <w:szCs w:val="24"/>
          <w:lang w:eastAsia="zh-CN"/>
        </w:rPr>
        <w:t>Management Trainee</w:t>
      </w:r>
    </w:p>
    <w:p w14:paraId="218ED950" w14:textId="77777777" w:rsidR="007A4FA5" w:rsidRPr="006F6CF7" w:rsidRDefault="007A4FA5" w:rsidP="007A4FA5">
      <w:pPr>
        <w:pStyle w:val="Bodytext1"/>
        <w:numPr>
          <w:ilvl w:val="0"/>
          <w:numId w:val="2"/>
        </w:numPr>
        <w:tabs>
          <w:tab w:val="left" w:pos="245"/>
        </w:tabs>
        <w:spacing w:after="0" w:line="276" w:lineRule="auto"/>
        <w:jc w:val="both"/>
      </w:pPr>
      <w:r w:rsidRPr="006F6CF7">
        <w:rPr>
          <w:rFonts w:hint="eastAsia"/>
          <w:lang w:eastAsia="zh-CN"/>
        </w:rPr>
        <w:t>L</w:t>
      </w:r>
      <w:r w:rsidRPr="006F6CF7">
        <w:t xml:space="preserve">earning the basic operations of bank outlets and participating in roles such as lobby manager, cash teller, and back-office settlement </w:t>
      </w:r>
      <w:proofErr w:type="spellStart"/>
      <w:proofErr w:type="gramStart"/>
      <w:r w:rsidRPr="006F6CF7">
        <w:t>operations.</w:t>
      </w:r>
      <w:r w:rsidRPr="006F6CF7">
        <w:rPr>
          <w:rFonts w:hint="eastAsia"/>
          <w:lang w:eastAsia="zh-CN"/>
        </w:rPr>
        <w:t>L</w:t>
      </w:r>
      <w:r w:rsidRPr="006F6CF7">
        <w:t>earning</w:t>
      </w:r>
      <w:proofErr w:type="spellEnd"/>
      <w:proofErr w:type="gramEnd"/>
      <w:r w:rsidRPr="006F6CF7">
        <w:t xml:space="preserve"> about various online financial products and participating in cash settlement projects.</w:t>
      </w:r>
    </w:p>
    <w:p w14:paraId="00338757" w14:textId="77777777" w:rsidR="007A4FA5" w:rsidRPr="006F6CF7" w:rsidRDefault="007A4FA5" w:rsidP="007A4FA5">
      <w:pPr>
        <w:pStyle w:val="Bodytext1"/>
        <w:numPr>
          <w:ilvl w:val="0"/>
          <w:numId w:val="2"/>
        </w:numPr>
        <w:tabs>
          <w:tab w:val="left" w:pos="245"/>
        </w:tabs>
        <w:spacing w:after="0" w:line="276" w:lineRule="auto"/>
        <w:jc w:val="both"/>
      </w:pPr>
      <w:r w:rsidRPr="006F6CF7">
        <w:rPr>
          <w:rFonts w:hint="eastAsia"/>
          <w:lang w:eastAsia="zh-CN"/>
        </w:rPr>
        <w:t>S</w:t>
      </w:r>
      <w:r w:rsidRPr="006F6CF7">
        <w:t xml:space="preserve">tudied budget management and asset-liability related knowledge, including internal accounting terms and FTP pricing, as well as loan impairment provisions. </w:t>
      </w:r>
    </w:p>
    <w:p w14:paraId="47000C26" w14:textId="77777777" w:rsidR="00610B25" w:rsidRPr="007A4FA5" w:rsidRDefault="00610B25">
      <w:pPr>
        <w:spacing w:line="276" w:lineRule="auto"/>
        <w:jc w:val="both"/>
        <w:rPr>
          <w:sz w:val="22"/>
          <w:szCs w:val="22"/>
          <w:lang w:eastAsia="zh-CN"/>
        </w:rPr>
      </w:pPr>
    </w:p>
    <w:p w14:paraId="3E79BFAF" w14:textId="5DE01957" w:rsidR="007A4FA5" w:rsidRDefault="007A4FA5" w:rsidP="007A4FA5">
      <w:pPr>
        <w:pStyle w:val="Bodytext1"/>
        <w:tabs>
          <w:tab w:val="left" w:pos="245"/>
        </w:tabs>
        <w:spacing w:line="276" w:lineRule="auto"/>
        <w:ind w:left="8442" w:hangingChars="3450" w:hanging="8442"/>
        <w:jc w:val="both"/>
        <w:rPr>
          <w:i/>
          <w:iCs/>
          <w:lang w:eastAsia="zh-CN"/>
        </w:rPr>
      </w:pPr>
      <w:proofErr w:type="spellStart"/>
      <w:r>
        <w:rPr>
          <w:rFonts w:hint="eastAsia"/>
          <w:b/>
          <w:bCs/>
          <w:sz w:val="24"/>
          <w:szCs w:val="24"/>
          <w:lang w:eastAsia="zh-CN"/>
        </w:rPr>
        <w:t>Kuaishou</w:t>
      </w:r>
      <w:proofErr w:type="spellEnd"/>
      <w:r>
        <w:rPr>
          <w:rFonts w:hint="eastAsia"/>
          <w:b/>
          <w:bCs/>
          <w:sz w:val="24"/>
          <w:szCs w:val="24"/>
          <w:lang w:eastAsia="zh-CN"/>
        </w:rPr>
        <w:t xml:space="preserve"> -</w:t>
      </w:r>
      <w:r w:rsidRPr="007A4FA5">
        <w:t xml:space="preserve"> </w:t>
      </w:r>
      <w:r w:rsidRPr="007A4FA5">
        <w:rPr>
          <w:b/>
          <w:bCs/>
          <w:sz w:val="24"/>
          <w:szCs w:val="24"/>
          <w:lang w:eastAsia="zh-CN"/>
        </w:rPr>
        <w:t>Center for Growth and Ecological Analysis</w:t>
      </w:r>
      <w:r>
        <w:rPr>
          <w:b/>
          <w:bCs/>
          <w:sz w:val="24"/>
          <w:szCs w:val="24"/>
        </w:rPr>
        <w:t xml:space="preserve">                           </w:t>
      </w:r>
      <w:r>
        <w:rPr>
          <w:rFonts w:hint="eastAsia"/>
          <w:b/>
          <w:bCs/>
          <w:sz w:val="24"/>
          <w:szCs w:val="24"/>
          <w:lang w:eastAsia="zh-CN"/>
        </w:rPr>
        <w:t xml:space="preserve"> </w:t>
      </w:r>
      <w:r>
        <w:rPr>
          <w:rFonts w:hint="eastAsia"/>
          <w:i/>
          <w:iCs/>
          <w:lang w:eastAsia="zh-CN"/>
        </w:rPr>
        <w:t>May</w:t>
      </w:r>
      <w:r>
        <w:rPr>
          <w:i/>
          <w:iCs/>
        </w:rPr>
        <w:t xml:space="preserve"> 202</w:t>
      </w:r>
      <w:r>
        <w:rPr>
          <w:rFonts w:hint="eastAsia"/>
          <w:i/>
          <w:iCs/>
          <w:lang w:eastAsia="zh-CN"/>
        </w:rPr>
        <w:t>2</w:t>
      </w:r>
      <w:r>
        <w:rPr>
          <w:i/>
          <w:iCs/>
        </w:rPr>
        <w:t xml:space="preserve"> – </w:t>
      </w:r>
      <w:r>
        <w:rPr>
          <w:rFonts w:hint="eastAsia"/>
          <w:i/>
          <w:iCs/>
          <w:lang w:eastAsia="zh-CN"/>
        </w:rPr>
        <w:t>Aug</w:t>
      </w:r>
      <w:r>
        <w:rPr>
          <w:i/>
          <w:iCs/>
        </w:rPr>
        <w:t xml:space="preserve"> 202</w:t>
      </w:r>
      <w:r>
        <w:rPr>
          <w:rFonts w:hint="eastAsia"/>
          <w:i/>
          <w:iCs/>
          <w:lang w:eastAsia="zh-CN"/>
        </w:rPr>
        <w:t>2</w:t>
      </w:r>
    </w:p>
    <w:p w14:paraId="5FBB809A" w14:textId="4CD55D21" w:rsidR="007A4FA5" w:rsidRDefault="007A4FA5" w:rsidP="007A4FA5">
      <w:pPr>
        <w:pStyle w:val="Bodytext1"/>
        <w:tabs>
          <w:tab w:val="left" w:pos="245"/>
        </w:tabs>
        <w:spacing w:line="276" w:lineRule="auto"/>
        <w:ind w:firstLineChars="50" w:firstLine="122"/>
        <w:jc w:val="both"/>
        <w:rPr>
          <w:b/>
          <w:bCs/>
          <w:i/>
          <w:iCs/>
          <w:sz w:val="24"/>
          <w:szCs w:val="24"/>
          <w:lang w:eastAsia="zh-CN"/>
        </w:rPr>
      </w:pPr>
      <w:r w:rsidRPr="007A4FA5">
        <w:rPr>
          <w:b/>
          <w:bCs/>
          <w:i/>
          <w:iCs/>
          <w:sz w:val="24"/>
          <w:szCs w:val="24"/>
          <w:lang w:eastAsia="zh-CN"/>
        </w:rPr>
        <w:t>Big Data Analyst</w:t>
      </w:r>
      <w:r w:rsidR="00B34112">
        <w:rPr>
          <w:b/>
          <w:bCs/>
          <w:i/>
          <w:iCs/>
          <w:sz w:val="24"/>
          <w:szCs w:val="24"/>
          <w:lang w:eastAsia="zh-CN"/>
        </w:rPr>
        <w:t xml:space="preserve"> (Intern)</w:t>
      </w:r>
    </w:p>
    <w:p w14:paraId="49D61D22" w14:textId="5FF209FB" w:rsidR="006F6CF7" w:rsidRDefault="006F6CF7" w:rsidP="006F6CF7">
      <w:pPr>
        <w:pStyle w:val="Bodytext1"/>
        <w:numPr>
          <w:ilvl w:val="0"/>
          <w:numId w:val="2"/>
        </w:numPr>
        <w:tabs>
          <w:tab w:val="left" w:pos="245"/>
        </w:tabs>
        <w:spacing w:after="0" w:line="276" w:lineRule="auto"/>
        <w:jc w:val="both"/>
      </w:pPr>
      <w:r w:rsidRPr="006F6CF7">
        <w:t>Focusing on the search functionality of the app, this research explores its development prospects among users and provides references for improving the search function. Using the Matching method, we investigated whether search behavior impacts user retention rates the following day. The conclusion is that the impact on retention is significant for newly acquired and returning users, while the effect on other user groups is not apparent.</w:t>
      </w:r>
    </w:p>
    <w:p w14:paraId="738AB6D0" w14:textId="121FA5CB" w:rsidR="00052EC9" w:rsidRPr="006F6CF7" w:rsidRDefault="006F6CF7" w:rsidP="006F6CF7">
      <w:pPr>
        <w:pStyle w:val="Bodytext1"/>
        <w:numPr>
          <w:ilvl w:val="0"/>
          <w:numId w:val="2"/>
        </w:numPr>
        <w:tabs>
          <w:tab w:val="left" w:pos="245"/>
        </w:tabs>
        <w:spacing w:after="0" w:line="276" w:lineRule="auto"/>
        <w:jc w:val="both"/>
        <w:rPr>
          <w:rFonts w:ascii="宋体" w:eastAsia="宋体" w:hAnsi="宋体" w:cs="宋体"/>
          <w:lang w:eastAsia="zh-CN"/>
        </w:rPr>
      </w:pPr>
      <w:r w:rsidRPr="006F6CF7">
        <w:t xml:space="preserve">Conducted data analysis work based on the requirements proposed by the product </w:t>
      </w:r>
      <w:proofErr w:type="spellStart"/>
      <w:proofErr w:type="gramStart"/>
      <w:r w:rsidRPr="006F6CF7">
        <w:t>team</w:t>
      </w:r>
      <w:r>
        <w:t>.</w:t>
      </w:r>
      <w:r w:rsidRPr="006F6CF7">
        <w:t>This</w:t>
      </w:r>
      <w:proofErr w:type="spellEnd"/>
      <w:proofErr w:type="gramEnd"/>
      <w:r w:rsidRPr="006F6CF7">
        <w:t xml:space="preserve"> provides data support </w:t>
      </w:r>
      <w:r w:rsidRPr="006F6CF7">
        <w:lastRenderedPageBreak/>
        <w:t>for business decision-making.</w:t>
      </w:r>
    </w:p>
    <w:p w14:paraId="6C418B55" w14:textId="45E7D367" w:rsidR="001420DC" w:rsidRDefault="001420DC">
      <w:pPr>
        <w:spacing w:line="276" w:lineRule="auto"/>
        <w:jc w:val="both"/>
        <w:rPr>
          <w:sz w:val="22"/>
          <w:szCs w:val="22"/>
          <w:lang w:eastAsia="zh-CN"/>
        </w:rPr>
      </w:pPr>
    </w:p>
    <w:p w14:paraId="61BBD8C8" w14:textId="1A4FF69A" w:rsidR="00E44C56" w:rsidRDefault="00E44C56" w:rsidP="00E44C56">
      <w:pPr>
        <w:pStyle w:val="Bodytext2"/>
        <w:pBdr>
          <w:bottom w:val="single" w:sz="4" w:space="0" w:color="auto"/>
        </w:pBdr>
        <w:spacing w:after="160" w:line="276" w:lineRule="auto"/>
        <w:jc w:val="both"/>
        <w:rPr>
          <w:sz w:val="24"/>
          <w:szCs w:val="24"/>
          <w:lang w:eastAsia="zh-CN"/>
        </w:rPr>
      </w:pPr>
      <w:r>
        <w:rPr>
          <w:sz w:val="24"/>
          <w:szCs w:val="24"/>
          <w:lang w:eastAsia="zh-CN"/>
        </w:rPr>
        <w:t>HONORS AND REWARDS</w:t>
      </w:r>
    </w:p>
    <w:p w14:paraId="0903E953" w14:textId="77777777" w:rsidR="00CA4DA4" w:rsidRDefault="00CA4DA4" w:rsidP="00CA4DA4">
      <w:pPr>
        <w:pStyle w:val="Bodytext1"/>
        <w:numPr>
          <w:ilvl w:val="0"/>
          <w:numId w:val="1"/>
        </w:numPr>
        <w:tabs>
          <w:tab w:val="left" w:pos="245"/>
        </w:tabs>
        <w:spacing w:line="276" w:lineRule="auto"/>
        <w:jc w:val="both"/>
        <w:rPr>
          <w:lang w:eastAsia="zh-CN"/>
        </w:rPr>
      </w:pPr>
      <w:r>
        <w:rPr>
          <w:rFonts w:hint="eastAsia"/>
          <w:lang w:eastAsia="zh-CN"/>
        </w:rPr>
        <w:t>Academic Excellence Scholarship i</w:t>
      </w:r>
      <w:r>
        <w:t>n 2019</w:t>
      </w:r>
    </w:p>
    <w:p w14:paraId="761AC148" w14:textId="77777777" w:rsidR="00CA4DA4" w:rsidRDefault="00CA4DA4" w:rsidP="00CA4DA4">
      <w:pPr>
        <w:pStyle w:val="Bodytext1"/>
        <w:numPr>
          <w:ilvl w:val="0"/>
          <w:numId w:val="1"/>
        </w:numPr>
        <w:tabs>
          <w:tab w:val="left" w:pos="245"/>
        </w:tabs>
        <w:spacing w:line="276" w:lineRule="auto"/>
        <w:jc w:val="both"/>
        <w:rPr>
          <w:lang w:eastAsia="zh-CN"/>
        </w:rPr>
      </w:pPr>
      <w:r>
        <w:rPr>
          <w:rFonts w:hint="eastAsia"/>
          <w:lang w:eastAsia="zh-CN"/>
        </w:rPr>
        <w:t>Academic Excellence Scholarship i</w:t>
      </w:r>
      <w:r>
        <w:t>n 2020</w:t>
      </w:r>
    </w:p>
    <w:p w14:paraId="4E9C224A" w14:textId="3CF6CE65" w:rsidR="00E44C56" w:rsidRPr="00CA4DA4" w:rsidRDefault="00CA4DA4" w:rsidP="00CA4DA4">
      <w:pPr>
        <w:pStyle w:val="Bodytext1"/>
        <w:numPr>
          <w:ilvl w:val="0"/>
          <w:numId w:val="1"/>
        </w:numPr>
        <w:tabs>
          <w:tab w:val="left" w:pos="245"/>
        </w:tabs>
        <w:spacing w:line="276" w:lineRule="auto"/>
        <w:jc w:val="both"/>
        <w:rPr>
          <w:lang w:eastAsia="zh-CN"/>
        </w:rPr>
      </w:pPr>
      <w:r>
        <w:rPr>
          <w:rFonts w:hint="eastAsia"/>
          <w:lang w:eastAsia="zh-CN"/>
        </w:rPr>
        <w:t>Graduate Student Academic Award</w:t>
      </w:r>
      <w:r>
        <w:rPr>
          <w:lang w:eastAsia="zh-CN"/>
        </w:rPr>
        <w:t xml:space="preserve"> (Second Prize Scholarship)</w:t>
      </w:r>
      <w:r>
        <w:rPr>
          <w:lang w:eastAsia="zh-CN"/>
        </w:rPr>
        <w:t xml:space="preserve"> </w:t>
      </w:r>
      <w:r>
        <w:rPr>
          <w:rFonts w:hint="eastAsia"/>
          <w:lang w:eastAsia="zh-CN"/>
        </w:rPr>
        <w:t>in 2022</w:t>
      </w:r>
    </w:p>
    <w:p w14:paraId="5B6235EE" w14:textId="77777777" w:rsidR="00E44C56" w:rsidRPr="006F6CF7" w:rsidRDefault="00E44C56">
      <w:pPr>
        <w:spacing w:line="276" w:lineRule="auto"/>
        <w:jc w:val="both"/>
        <w:rPr>
          <w:rFonts w:hint="eastAsia"/>
          <w:sz w:val="22"/>
          <w:szCs w:val="22"/>
          <w:lang w:eastAsia="zh-CN"/>
        </w:rPr>
      </w:pPr>
    </w:p>
    <w:p w14:paraId="67DED62F" w14:textId="77777777" w:rsidR="00610B25" w:rsidRDefault="00000000">
      <w:pPr>
        <w:pStyle w:val="Bodytext2"/>
        <w:pBdr>
          <w:bottom w:val="single" w:sz="4" w:space="0" w:color="auto"/>
        </w:pBdr>
        <w:spacing w:after="160" w:line="276" w:lineRule="auto"/>
        <w:jc w:val="both"/>
        <w:rPr>
          <w:sz w:val="24"/>
          <w:szCs w:val="24"/>
        </w:rPr>
      </w:pPr>
      <w:r>
        <w:rPr>
          <w:sz w:val="24"/>
          <w:szCs w:val="24"/>
        </w:rPr>
        <w:t>SKILLS</w:t>
      </w:r>
    </w:p>
    <w:p w14:paraId="17D9F4F9" w14:textId="2FFF5C64" w:rsidR="001420DC" w:rsidRPr="009C0D17" w:rsidRDefault="00000000" w:rsidP="001420DC">
      <w:pPr>
        <w:pStyle w:val="Bodytext1"/>
        <w:numPr>
          <w:ilvl w:val="0"/>
          <w:numId w:val="3"/>
        </w:numPr>
        <w:tabs>
          <w:tab w:val="left" w:pos="245"/>
        </w:tabs>
        <w:spacing w:line="276" w:lineRule="auto"/>
        <w:jc w:val="both"/>
      </w:pPr>
      <w:r w:rsidRPr="009C0D17">
        <w:t xml:space="preserve">Computer: </w:t>
      </w:r>
      <w:proofErr w:type="gramStart"/>
      <w:r w:rsidRPr="009C0D17">
        <w:t xml:space="preserve">Python </w:t>
      </w:r>
      <w:r w:rsidR="006F6CF7" w:rsidRPr="009C0D17">
        <w:t>,</w:t>
      </w:r>
      <w:proofErr w:type="gramEnd"/>
      <w:r w:rsidR="006F6CF7" w:rsidRPr="009C0D17">
        <w:t xml:space="preserve"> </w:t>
      </w:r>
      <w:r w:rsidRPr="009C0D17">
        <w:t>MATLAB</w:t>
      </w:r>
      <w:r w:rsidR="006F6CF7" w:rsidRPr="009C0D17">
        <w:t xml:space="preserve"> , R , SQL, Office</w:t>
      </w:r>
      <w:r w:rsidR="006F6CF7" w:rsidRPr="009C0D17">
        <w:rPr>
          <w:rFonts w:ascii="宋体" w:eastAsia="宋体" w:hAnsi="宋体" w:cs="宋体"/>
          <w:lang w:eastAsia="zh-CN"/>
        </w:rPr>
        <w:t>.</w:t>
      </w:r>
    </w:p>
    <w:p w14:paraId="68CD5D6C" w14:textId="77C33B0C" w:rsidR="00516363" w:rsidRPr="001420DC" w:rsidRDefault="00516363" w:rsidP="00516363">
      <w:pPr>
        <w:pStyle w:val="Bodytext1"/>
        <w:tabs>
          <w:tab w:val="left" w:pos="245"/>
        </w:tabs>
        <w:spacing w:line="276" w:lineRule="auto"/>
        <w:jc w:val="both"/>
        <w:rPr>
          <w:rFonts w:hint="eastAsia"/>
          <w:sz w:val="24"/>
          <w:szCs w:val="24"/>
        </w:rPr>
      </w:pPr>
    </w:p>
    <w:sectPr w:rsidR="00516363" w:rsidRPr="001420DC">
      <w:pgSz w:w="11900" w:h="16840"/>
      <w:pgMar w:top="734" w:right="763" w:bottom="734" w:left="734" w:header="312" w:footer="312"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F47C4"/>
    <w:multiLevelType w:val="multilevel"/>
    <w:tmpl w:val="547F47C4"/>
    <w:lvl w:ilvl="0">
      <w:start w:val="1"/>
      <w:numFmt w:val="bullet"/>
      <w:lvlText w:val="•"/>
      <w:lvlJc w:val="left"/>
      <w:pPr>
        <w:ind w:left="440" w:hanging="440"/>
      </w:pPr>
      <w:rPr>
        <w:rFonts w:ascii="Arial" w:hAnsi="Arial"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62337E68"/>
    <w:multiLevelType w:val="multilevel"/>
    <w:tmpl w:val="62337E68"/>
    <w:lvl w:ilvl="0">
      <w:start w:val="1"/>
      <w:numFmt w:val="bullet"/>
      <w:lvlText w:val="•"/>
      <w:lvlJc w:val="left"/>
      <w:pPr>
        <w:ind w:left="440" w:hanging="440"/>
      </w:pPr>
      <w:rPr>
        <w:rFonts w:ascii="Arial" w:hAnsi="Arial"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624A1519"/>
    <w:multiLevelType w:val="singleLevel"/>
    <w:tmpl w:val="624A1519"/>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16cid:durableId="124321904">
    <w:abstractNumId w:val="0"/>
  </w:num>
  <w:num w:numId="2" w16cid:durableId="1886673082">
    <w:abstractNumId w:val="1"/>
  </w:num>
  <w:num w:numId="3" w16cid:durableId="36401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ZmNDVhY2YzZDBmMGFmM2E2MzE1MmJhZDQyZDgwMTgifQ=="/>
  </w:docVars>
  <w:rsids>
    <w:rsidRoot w:val="00A04DB4"/>
    <w:rsid w:val="B6F5E302"/>
    <w:rsid w:val="DACBCC39"/>
    <w:rsid w:val="EF7A9D1B"/>
    <w:rsid w:val="F6AFB3F1"/>
    <w:rsid w:val="FDAFC358"/>
    <w:rsid w:val="FE7DFDCD"/>
    <w:rsid w:val="FEF4DF14"/>
    <w:rsid w:val="00052EC9"/>
    <w:rsid w:val="00057CB5"/>
    <w:rsid w:val="00067334"/>
    <w:rsid w:val="000A45F3"/>
    <w:rsid w:val="000C45F7"/>
    <w:rsid w:val="000D2F46"/>
    <w:rsid w:val="00101BB8"/>
    <w:rsid w:val="00123CBA"/>
    <w:rsid w:val="001420DC"/>
    <w:rsid w:val="001916A5"/>
    <w:rsid w:val="00193138"/>
    <w:rsid w:val="001B63EB"/>
    <w:rsid w:val="001B7FB4"/>
    <w:rsid w:val="001C51BE"/>
    <w:rsid w:val="001D455E"/>
    <w:rsid w:val="00212E5C"/>
    <w:rsid w:val="00234DF3"/>
    <w:rsid w:val="00295E07"/>
    <w:rsid w:val="002B73D6"/>
    <w:rsid w:val="002C2763"/>
    <w:rsid w:val="00323F6D"/>
    <w:rsid w:val="0033509E"/>
    <w:rsid w:val="00341AF6"/>
    <w:rsid w:val="00347115"/>
    <w:rsid w:val="00375627"/>
    <w:rsid w:val="00380A1F"/>
    <w:rsid w:val="00394AE5"/>
    <w:rsid w:val="003B0F16"/>
    <w:rsid w:val="003C5D28"/>
    <w:rsid w:val="003D41E7"/>
    <w:rsid w:val="004223D9"/>
    <w:rsid w:val="00423F72"/>
    <w:rsid w:val="00464066"/>
    <w:rsid w:val="00490C86"/>
    <w:rsid w:val="004B1567"/>
    <w:rsid w:val="004B7450"/>
    <w:rsid w:val="004D06C7"/>
    <w:rsid w:val="004D249A"/>
    <w:rsid w:val="004E0CC1"/>
    <w:rsid w:val="00516363"/>
    <w:rsid w:val="00572FF6"/>
    <w:rsid w:val="00581F31"/>
    <w:rsid w:val="005B2A94"/>
    <w:rsid w:val="005C2CDC"/>
    <w:rsid w:val="005E0F7A"/>
    <w:rsid w:val="005E5C26"/>
    <w:rsid w:val="00610B25"/>
    <w:rsid w:val="00613403"/>
    <w:rsid w:val="0062502D"/>
    <w:rsid w:val="006525BD"/>
    <w:rsid w:val="006F6CF7"/>
    <w:rsid w:val="00775645"/>
    <w:rsid w:val="00776B55"/>
    <w:rsid w:val="007A4FA5"/>
    <w:rsid w:val="007D0D1C"/>
    <w:rsid w:val="008100F8"/>
    <w:rsid w:val="00831440"/>
    <w:rsid w:val="008A0B03"/>
    <w:rsid w:val="00915003"/>
    <w:rsid w:val="00973995"/>
    <w:rsid w:val="009C0D17"/>
    <w:rsid w:val="009F2685"/>
    <w:rsid w:val="00A02FA2"/>
    <w:rsid w:val="00A04DB4"/>
    <w:rsid w:val="00A346D4"/>
    <w:rsid w:val="00A36072"/>
    <w:rsid w:val="00A73DD0"/>
    <w:rsid w:val="00A87818"/>
    <w:rsid w:val="00AD5E20"/>
    <w:rsid w:val="00AE23E0"/>
    <w:rsid w:val="00AF6E8F"/>
    <w:rsid w:val="00B0163A"/>
    <w:rsid w:val="00B116CF"/>
    <w:rsid w:val="00B2496B"/>
    <w:rsid w:val="00B34112"/>
    <w:rsid w:val="00B44CBF"/>
    <w:rsid w:val="00B76D18"/>
    <w:rsid w:val="00BB1212"/>
    <w:rsid w:val="00BB3978"/>
    <w:rsid w:val="00BF2D45"/>
    <w:rsid w:val="00C03F09"/>
    <w:rsid w:val="00C31DDC"/>
    <w:rsid w:val="00C643D0"/>
    <w:rsid w:val="00C71D60"/>
    <w:rsid w:val="00C72ADA"/>
    <w:rsid w:val="00C804B9"/>
    <w:rsid w:val="00CA4DA4"/>
    <w:rsid w:val="00CB5ABB"/>
    <w:rsid w:val="00CD4A95"/>
    <w:rsid w:val="00CE457B"/>
    <w:rsid w:val="00D23B89"/>
    <w:rsid w:val="00D27101"/>
    <w:rsid w:val="00D77977"/>
    <w:rsid w:val="00DE3FAB"/>
    <w:rsid w:val="00E44C56"/>
    <w:rsid w:val="00E4708A"/>
    <w:rsid w:val="00E7286F"/>
    <w:rsid w:val="00E818CD"/>
    <w:rsid w:val="00F01A42"/>
    <w:rsid w:val="00F16101"/>
    <w:rsid w:val="00F878E7"/>
    <w:rsid w:val="00F90B05"/>
    <w:rsid w:val="00FD0F18"/>
    <w:rsid w:val="00FE7CDA"/>
    <w:rsid w:val="092927AE"/>
    <w:rsid w:val="10133D47"/>
    <w:rsid w:val="439E2535"/>
    <w:rsid w:val="505E0265"/>
    <w:rsid w:val="70463633"/>
    <w:rsid w:val="70FF90DE"/>
    <w:rsid w:val="75BFA8DD"/>
    <w:rsid w:val="78EA28DF"/>
    <w:rsid w:val="7CBB8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ECA6E"/>
  <w15:chartTrackingRefBased/>
  <w15:docId w15:val="{36F7EBE6-9904-C64D-95D3-4958FFD1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paragraph" w:styleId="a4">
    <w:name w:val="annotation text"/>
    <w:basedOn w:val="a"/>
    <w:link w:val="a5"/>
  </w:style>
  <w:style w:type="character" w:customStyle="1" w:styleId="a5">
    <w:name w:val="批注文字 字符"/>
    <w:link w:val="a4"/>
    <w:rPr>
      <w:rFonts w:eastAsia="Times New Roman"/>
      <w:color w:val="000000"/>
      <w:sz w:val="24"/>
      <w:szCs w:val="24"/>
      <w:lang w:eastAsia="en-US" w:bidi="en-US"/>
    </w:rPr>
  </w:style>
  <w:style w:type="paragraph" w:styleId="a6">
    <w:name w:val="annotation subject"/>
    <w:basedOn w:val="a4"/>
    <w:next w:val="a4"/>
    <w:link w:val="a7"/>
    <w:rPr>
      <w:b/>
      <w:bCs/>
    </w:rPr>
  </w:style>
  <w:style w:type="character" w:customStyle="1" w:styleId="a7">
    <w:name w:val="批注主题 字符"/>
    <w:link w:val="a6"/>
    <w:rPr>
      <w:rFonts w:eastAsia="Times New Roman"/>
      <w:b/>
      <w:bCs/>
      <w:color w:val="000000"/>
      <w:sz w:val="24"/>
      <w:szCs w:val="24"/>
      <w:lang w:eastAsia="en-US" w:bidi="en-US"/>
    </w:rPr>
  </w:style>
  <w:style w:type="character" w:styleId="a8">
    <w:name w:val="Emphasis"/>
    <w:uiPriority w:val="20"/>
    <w:qFormat/>
    <w:rPr>
      <w:i/>
      <w:iCs/>
    </w:rPr>
  </w:style>
  <w:style w:type="paragraph" w:styleId="a9">
    <w:name w:val="footer"/>
    <w:basedOn w:val="a"/>
    <w:link w:val="aa"/>
    <w:pPr>
      <w:tabs>
        <w:tab w:val="center" w:pos="4513"/>
        <w:tab w:val="right" w:pos="9026"/>
      </w:tabs>
      <w:snapToGrid w:val="0"/>
    </w:pPr>
    <w:rPr>
      <w:sz w:val="18"/>
      <w:szCs w:val="18"/>
    </w:rPr>
  </w:style>
  <w:style w:type="character" w:customStyle="1" w:styleId="aa">
    <w:name w:val="页脚 字符"/>
    <w:link w:val="a9"/>
    <w:rPr>
      <w:rFonts w:eastAsia="Times New Roman"/>
      <w:color w:val="000000"/>
      <w:sz w:val="18"/>
      <w:szCs w:val="18"/>
      <w:lang w:eastAsia="en-US" w:bidi="en-US"/>
    </w:rPr>
  </w:style>
  <w:style w:type="paragraph" w:styleId="ab">
    <w:name w:val="header"/>
    <w:basedOn w:val="a"/>
    <w:link w:val="ac"/>
    <w:pPr>
      <w:tabs>
        <w:tab w:val="center" w:pos="4513"/>
        <w:tab w:val="right" w:pos="9026"/>
      </w:tabs>
      <w:snapToGrid w:val="0"/>
      <w:jc w:val="center"/>
    </w:pPr>
    <w:rPr>
      <w:sz w:val="18"/>
      <w:szCs w:val="18"/>
    </w:rPr>
  </w:style>
  <w:style w:type="character" w:customStyle="1" w:styleId="ac">
    <w:name w:val="页眉 字符"/>
    <w:link w:val="ab"/>
    <w:rPr>
      <w:rFonts w:eastAsia="Times New Roman"/>
      <w:color w:val="000000"/>
      <w:sz w:val="18"/>
      <w:szCs w:val="18"/>
      <w:lang w:eastAsia="en-US" w:bidi="en-US"/>
    </w:rPr>
  </w:style>
  <w:style w:type="character" w:styleId="ad">
    <w:name w:val="Hyperlink"/>
    <w:uiPriority w:val="99"/>
    <w:unhideWhenUsed/>
    <w:rPr>
      <w:color w:val="0000FF"/>
      <w:u w:val="single"/>
    </w:rPr>
  </w:style>
  <w:style w:type="character" w:styleId="ae">
    <w:name w:val="Strong"/>
    <w:uiPriority w:val="22"/>
    <w:qFormat/>
    <w:rPr>
      <w:b/>
      <w:bCs/>
    </w:rPr>
  </w:style>
  <w:style w:type="paragraph" w:customStyle="1" w:styleId="Bodytext3">
    <w:name w:val="Body text|3"/>
    <w:basedOn w:val="a"/>
    <w:qFormat/>
    <w:pPr>
      <w:jc w:val="center"/>
    </w:pPr>
    <w:rPr>
      <w:b/>
      <w:bCs/>
      <w:sz w:val="48"/>
      <w:szCs w:val="48"/>
    </w:rPr>
  </w:style>
  <w:style w:type="paragraph" w:customStyle="1" w:styleId="Bodytext1">
    <w:name w:val="Body text|1"/>
    <w:basedOn w:val="a"/>
    <w:qFormat/>
    <w:pPr>
      <w:spacing w:after="40"/>
    </w:pPr>
    <w:rPr>
      <w:sz w:val="22"/>
      <w:szCs w:val="22"/>
    </w:rPr>
  </w:style>
  <w:style w:type="paragraph" w:customStyle="1" w:styleId="Bodytext2">
    <w:name w:val="Body text|2"/>
    <w:basedOn w:val="a"/>
    <w:qFormat/>
    <w:pPr>
      <w:spacing w:after="180"/>
    </w:pPr>
    <w:rPr>
      <w:b/>
      <w:bCs/>
      <w:sz w:val="32"/>
      <w:szCs w:val="32"/>
    </w:rPr>
  </w:style>
  <w:style w:type="paragraph" w:customStyle="1" w:styleId="whitespace-normal">
    <w:name w:val="whitespace-normal"/>
    <w:basedOn w:val="a"/>
    <w:pPr>
      <w:widowControl/>
      <w:spacing w:before="100" w:beforeAutospacing="1" w:after="100" w:afterAutospacing="1"/>
    </w:pPr>
    <w:rPr>
      <w:rFonts w:ascii="宋体" w:eastAsia="宋体" w:hAnsi="宋体" w:cs="宋体"/>
      <w:color w:val="auto"/>
      <w:lang w:eastAsia="zh-CN" w:bidi="ar-SA"/>
    </w:rPr>
  </w:style>
  <w:style w:type="paragraph" w:customStyle="1" w:styleId="whitespace-pre-wrap">
    <w:name w:val="whitespace-pre-wrap"/>
    <w:basedOn w:val="a"/>
    <w:pPr>
      <w:widowControl/>
      <w:spacing w:before="100" w:beforeAutospacing="1" w:after="100" w:afterAutospacing="1"/>
    </w:pPr>
    <w:rPr>
      <w:rFonts w:ascii="宋体" w:eastAsia="宋体" w:hAnsi="宋体" w:cs="宋体"/>
      <w:color w:val="auto"/>
      <w:lang w:eastAsia="zh-CN" w:bidi="ar-SA"/>
    </w:rPr>
  </w:style>
  <w:style w:type="paragraph" w:styleId="af">
    <w:name w:val="List Paragraph"/>
    <w:basedOn w:val="a"/>
    <w:uiPriority w:val="99"/>
    <w:qFormat/>
    <w:pPr>
      <w:ind w:firstLineChars="200" w:firstLine="420"/>
    </w:pPr>
  </w:style>
  <w:style w:type="character" w:styleId="af0">
    <w:name w:val="Placeholder Text"/>
    <w:basedOn w:val="a0"/>
    <w:uiPriority w:val="99"/>
    <w:unhideWhenUsed/>
    <w:rsid w:val="003350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17E66-4B77-644C-B398-D9BCA760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ginnychau</dc:creator>
  <cp:keywords/>
  <cp:lastModifiedBy>23891</cp:lastModifiedBy>
  <cp:revision>11</cp:revision>
  <dcterms:created xsi:type="dcterms:W3CDTF">2024-07-30T06:54:00Z</dcterms:created>
  <dcterms:modified xsi:type="dcterms:W3CDTF">2024-08-09T08:58:00Z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F307C3CAFE52C7C7EFACA4660C44509B_43</vt:lpwstr>
  </property>
</Properties>
</file>