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Use Case Name</w:t>
            </w:r>
          </w:p>
        </w:tc>
        <w:tc>
          <w:tcPr>
            <w:tcW w:w="4698" w:type="dxa"/>
          </w:tcPr>
          <w:p w:rsidR="00BD0868" w:rsidRPr="00E73DCE" w:rsidRDefault="00806545">
            <w:pPr>
              <w:rPr>
                <w:lang w:val="de-DE"/>
              </w:rPr>
            </w:pPr>
            <w:r>
              <w:rPr>
                <w:lang w:val="de-DE"/>
              </w:rPr>
              <w:t>TAN-Liste</w:t>
            </w: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Scope</w:t>
            </w:r>
          </w:p>
        </w:tc>
        <w:tc>
          <w:tcPr>
            <w:tcW w:w="4698" w:type="dxa"/>
          </w:tcPr>
          <w:p w:rsidR="00BD0868" w:rsidRPr="00E73DCE" w:rsidRDefault="00806545">
            <w:pPr>
              <w:rPr>
                <w:lang w:val="de-DE"/>
              </w:rPr>
            </w:pPr>
            <w:r>
              <w:rPr>
                <w:lang w:val="de-DE"/>
              </w:rPr>
              <w:t>System (</w:t>
            </w:r>
            <w:proofErr w:type="spellStart"/>
            <w:r>
              <w:rPr>
                <w:lang w:val="de-DE"/>
              </w:rPr>
              <w:t>black</w:t>
            </w:r>
            <w:proofErr w:type="spellEnd"/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box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Level</w:t>
            </w:r>
          </w:p>
        </w:tc>
        <w:tc>
          <w:tcPr>
            <w:tcW w:w="4698" w:type="dxa"/>
          </w:tcPr>
          <w:p w:rsidR="00BD0868" w:rsidRPr="00E73DCE" w:rsidRDefault="00806545">
            <w:pPr>
              <w:rPr>
                <w:lang w:val="de-DE"/>
              </w:rPr>
            </w:pPr>
            <w:r>
              <w:rPr>
                <w:lang w:val="de-DE"/>
              </w:rPr>
              <w:t>User Goal</w:t>
            </w: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Primary Actor</w:t>
            </w:r>
          </w:p>
        </w:tc>
        <w:tc>
          <w:tcPr>
            <w:tcW w:w="4698" w:type="dxa"/>
          </w:tcPr>
          <w:p w:rsidR="00BD0868" w:rsidRPr="00E73DCE" w:rsidRDefault="00806545">
            <w:pPr>
              <w:rPr>
                <w:lang w:val="de-DE"/>
              </w:rPr>
            </w:pPr>
            <w:r>
              <w:rPr>
                <w:lang w:val="de-DE"/>
              </w:rPr>
              <w:t>Kunde (Nutzer des Portals)</w:t>
            </w:r>
          </w:p>
        </w:tc>
      </w:tr>
      <w:tr w:rsidR="00BD0868" w:rsidRPr="004C7B14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Stakeholders and Interests</w:t>
            </w:r>
          </w:p>
        </w:tc>
        <w:tc>
          <w:tcPr>
            <w:tcW w:w="4698" w:type="dxa"/>
          </w:tcPr>
          <w:p w:rsidR="00BD0868" w:rsidRDefault="00806545">
            <w:pPr>
              <w:rPr>
                <w:lang w:val="de-DE"/>
              </w:rPr>
            </w:pPr>
            <w:r>
              <w:rPr>
                <w:lang w:val="de-DE"/>
              </w:rPr>
              <w:t>Der Kunde will</w:t>
            </w:r>
            <w:r w:rsidR="00396FA8">
              <w:rPr>
                <w:lang w:val="de-DE"/>
              </w:rPr>
              <w:t xml:space="preserve"> TANS (mobile, </w:t>
            </w:r>
            <w:proofErr w:type="spellStart"/>
            <w:r w:rsidR="00396FA8">
              <w:rPr>
                <w:lang w:val="de-DE"/>
              </w:rPr>
              <w:t>chip</w:t>
            </w:r>
            <w:proofErr w:type="spellEnd"/>
            <w:r w:rsidR="00396FA8">
              <w:rPr>
                <w:lang w:val="de-DE"/>
              </w:rPr>
              <w:t xml:space="preserve">, </w:t>
            </w:r>
            <w:proofErr w:type="spellStart"/>
            <w:r w:rsidR="00396FA8">
              <w:rPr>
                <w:lang w:val="de-DE"/>
              </w:rPr>
              <w:t>list</w:t>
            </w:r>
            <w:proofErr w:type="spellEnd"/>
            <w:r w:rsidR="00396FA8">
              <w:rPr>
                <w:lang w:val="de-DE"/>
              </w:rPr>
              <w:t>) anfordern bzw. Verfahren wechseln.</w:t>
            </w:r>
          </w:p>
          <w:p w:rsidR="00396FA8" w:rsidRPr="00E73DCE" w:rsidRDefault="00396FA8">
            <w:pPr>
              <w:rPr>
                <w:lang w:val="de-DE"/>
              </w:rPr>
            </w:pPr>
            <w:r>
              <w:rPr>
                <w:lang w:val="de-DE"/>
              </w:rPr>
              <w:t>Der Service-Mitarbeiter verwaltet die TAN-Listen und Kunden-Accounts</w:t>
            </w:r>
          </w:p>
        </w:tc>
      </w:tr>
      <w:tr w:rsidR="00BD0868" w:rsidRPr="004C7B14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Preconditions</w:t>
            </w:r>
          </w:p>
        </w:tc>
        <w:tc>
          <w:tcPr>
            <w:tcW w:w="4698" w:type="dxa"/>
          </w:tcPr>
          <w:p w:rsidR="00BD0868" w:rsidRPr="00E73DCE" w:rsidRDefault="00CB6F14">
            <w:pPr>
              <w:rPr>
                <w:lang w:val="de-DE"/>
              </w:rPr>
            </w:pPr>
            <w:r>
              <w:rPr>
                <w:lang w:val="de-DE"/>
              </w:rPr>
              <w:t>Der Nutzer muss ordnungsgemäß angemeldet sein, eine Überweisung weiterleiten wollen und das TAN-Verfahren ausgewählt haben</w:t>
            </w:r>
          </w:p>
        </w:tc>
      </w:tr>
      <w:tr w:rsidR="00BD0868" w:rsidRPr="004C7B14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Minimal guarantees</w:t>
            </w:r>
          </w:p>
        </w:tc>
        <w:tc>
          <w:tcPr>
            <w:tcW w:w="4698" w:type="dxa"/>
          </w:tcPr>
          <w:p w:rsidR="00CB6F14" w:rsidRDefault="00CB6F1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Logging</w:t>
            </w:r>
            <w:proofErr w:type="spellEnd"/>
            <w:r>
              <w:rPr>
                <w:lang w:val="de-DE"/>
              </w:rPr>
              <w:t xml:space="preserve"> der Nutzereingabe.</w:t>
            </w:r>
          </w:p>
          <w:p w:rsidR="00CB6F14" w:rsidRPr="00E73DCE" w:rsidRDefault="00CB6F14" w:rsidP="00CB6F14">
            <w:pPr>
              <w:rPr>
                <w:lang w:val="de-DE"/>
              </w:rPr>
            </w:pPr>
            <w:r>
              <w:rPr>
                <w:lang w:val="de-DE"/>
              </w:rPr>
              <w:t>Invalide TANs werden garantiert abgelehnt und in diesem Fall findet kein Geldtransfer statt.</w:t>
            </w:r>
          </w:p>
        </w:tc>
      </w:tr>
      <w:tr w:rsidR="00BD0868" w:rsidRPr="004C7B14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Success Guarantee</w:t>
            </w:r>
          </w:p>
        </w:tc>
        <w:tc>
          <w:tcPr>
            <w:tcW w:w="4698" w:type="dxa"/>
          </w:tcPr>
          <w:p w:rsidR="00BD0868" w:rsidRPr="00E73DCE" w:rsidRDefault="00CB6F14" w:rsidP="004408B6">
            <w:pPr>
              <w:rPr>
                <w:lang w:val="de-DE"/>
              </w:rPr>
            </w:pPr>
            <w:r>
              <w:rPr>
                <w:lang w:val="de-DE"/>
              </w:rPr>
              <w:t>Der Geldtransfer wird ordnungsgemäß verifiziert und ausgeführt.</w:t>
            </w:r>
          </w:p>
        </w:tc>
      </w:tr>
      <w:tr w:rsidR="00BD0868" w:rsidRPr="004C7B14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Main Success Scenario</w:t>
            </w:r>
          </w:p>
        </w:tc>
        <w:tc>
          <w:tcPr>
            <w:tcW w:w="4698" w:type="dxa"/>
          </w:tcPr>
          <w:p w:rsidR="004408B6" w:rsidRPr="00F041D8" w:rsidRDefault="00F041D8" w:rsidP="00F041D8">
            <w:pPr>
              <w:rPr>
                <w:lang w:val="de-DE"/>
              </w:rPr>
            </w:pPr>
            <w:r>
              <w:rPr>
                <w:lang w:val="de-DE"/>
              </w:rPr>
              <w:t>Das vom Kunden gewählte Verfahren (</w:t>
            </w:r>
            <w:proofErr w:type="spellStart"/>
            <w:r>
              <w:rPr>
                <w:lang w:val="de-DE"/>
              </w:rPr>
              <w:t>mTAN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ChipTAN</w:t>
            </w:r>
            <w:proofErr w:type="spellEnd"/>
            <w:r>
              <w:rPr>
                <w:lang w:val="de-DE"/>
              </w:rPr>
              <w:t xml:space="preserve"> oder TAN-Liste) wird ausgeführt. Hat der Kunde </w:t>
            </w:r>
            <w:proofErr w:type="spellStart"/>
            <w:r>
              <w:rPr>
                <w:lang w:val="de-DE"/>
              </w:rPr>
              <w:t>mTAN</w:t>
            </w:r>
            <w:proofErr w:type="spellEnd"/>
            <w:r>
              <w:rPr>
                <w:lang w:val="de-DE"/>
              </w:rPr>
              <w:t xml:space="preserve"> gewählt und eine Telefonnummer angegeben, so wird eine TAN an die angegebene Nummer geschickt. Hat er </w:t>
            </w:r>
            <w:proofErr w:type="spellStart"/>
            <w:r>
              <w:rPr>
                <w:lang w:val="de-DE"/>
              </w:rPr>
              <w:t>chipTAN</w:t>
            </w:r>
            <w:proofErr w:type="spellEnd"/>
            <w:r>
              <w:rPr>
                <w:lang w:val="de-DE"/>
              </w:rPr>
              <w:t xml:space="preserve"> gewählt, so wird die generierte TAN akzeptiert. Hat er die TAN-Liste gewählt, so werden nur noch unbenutzte TANs akzeptiert. Sollte die Liste leer sein, wird ein Service-Mitarbeiter vom System beauftragt, eine neue Liste zu versenden. Jede benutzte TAN wird direkt nach der Benutzung gesperrt.</w:t>
            </w: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Extensions</w:t>
            </w:r>
          </w:p>
        </w:tc>
        <w:tc>
          <w:tcPr>
            <w:tcW w:w="4698" w:type="dxa"/>
          </w:tcPr>
          <w:p w:rsidR="00BD0868" w:rsidRPr="00E73DCE" w:rsidRDefault="00F041D8">
            <w:proofErr w:type="spellStart"/>
            <w:r>
              <w:t>Automatisiertes</w:t>
            </w:r>
            <w:proofErr w:type="spellEnd"/>
            <w:r>
              <w:t xml:space="preserve"> </w:t>
            </w:r>
            <w:proofErr w:type="spellStart"/>
            <w:r>
              <w:t>Versenden</w:t>
            </w:r>
            <w:proofErr w:type="spellEnd"/>
            <w:r>
              <w:t xml:space="preserve"> </w:t>
            </w:r>
            <w:proofErr w:type="spellStart"/>
            <w:r>
              <w:t>neuer</w:t>
            </w:r>
            <w:proofErr w:type="spellEnd"/>
            <w:r>
              <w:t xml:space="preserve"> TAN-Listen</w:t>
            </w:r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Special Requirements</w:t>
            </w:r>
          </w:p>
        </w:tc>
        <w:tc>
          <w:tcPr>
            <w:tcW w:w="4698" w:type="dxa"/>
          </w:tcPr>
          <w:p w:rsidR="00BD0868" w:rsidRPr="00E73DCE" w:rsidRDefault="00BD0868"/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Technology and Data Variation List</w:t>
            </w:r>
          </w:p>
        </w:tc>
        <w:tc>
          <w:tcPr>
            <w:tcW w:w="4698" w:type="dxa"/>
          </w:tcPr>
          <w:p w:rsidR="00BD0868" w:rsidRPr="00E73DCE" w:rsidRDefault="00BD0868"/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Frequency of Occurrence</w:t>
            </w:r>
          </w:p>
        </w:tc>
        <w:tc>
          <w:tcPr>
            <w:tcW w:w="4698" w:type="dxa"/>
          </w:tcPr>
          <w:p w:rsidR="00BD0868" w:rsidRPr="00E73DCE" w:rsidRDefault="00F041D8">
            <w:pPr>
              <w:rPr>
                <w:lang w:val="de-DE"/>
              </w:rPr>
            </w:pPr>
            <w:r>
              <w:rPr>
                <w:lang w:val="de-DE"/>
              </w:rPr>
              <w:t>Bei fast allen Aufrufen der Seite durch einen Nutzer.</w:t>
            </w:r>
            <w:bookmarkStart w:id="0" w:name="_GoBack"/>
            <w:bookmarkEnd w:id="0"/>
          </w:p>
        </w:tc>
      </w:tr>
      <w:tr w:rsidR="00BD0868" w:rsidTr="00BD0868">
        <w:tc>
          <w:tcPr>
            <w:tcW w:w="4698" w:type="dxa"/>
          </w:tcPr>
          <w:p w:rsidR="00BD0868" w:rsidRDefault="00BD0868" w:rsidP="00BD0868">
            <w:pPr>
              <w:jc w:val="center"/>
            </w:pPr>
            <w:r>
              <w:t>Miscellaneous</w:t>
            </w:r>
          </w:p>
        </w:tc>
        <w:tc>
          <w:tcPr>
            <w:tcW w:w="4698" w:type="dxa"/>
          </w:tcPr>
          <w:p w:rsidR="00BD0868" w:rsidRPr="00E73DCE" w:rsidRDefault="00BD0868">
            <w:pPr>
              <w:rPr>
                <w:lang w:val="de-DE"/>
              </w:rPr>
            </w:pPr>
          </w:p>
        </w:tc>
      </w:tr>
    </w:tbl>
    <w:p w:rsidR="00CB7359" w:rsidRDefault="00CB7359"/>
    <w:sectPr w:rsidR="00CB735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FA8" w:rsidRDefault="00396FA8" w:rsidP="00BD0868">
      <w:pPr>
        <w:spacing w:after="0" w:line="240" w:lineRule="auto"/>
      </w:pPr>
      <w:r>
        <w:separator/>
      </w:r>
    </w:p>
  </w:endnote>
  <w:endnote w:type="continuationSeparator" w:id="0">
    <w:p w:rsidR="00396FA8" w:rsidRDefault="00396FA8" w:rsidP="00BD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FA8" w:rsidRDefault="00396FA8" w:rsidP="00BD0868">
      <w:pPr>
        <w:spacing w:after="0" w:line="240" w:lineRule="auto"/>
      </w:pPr>
      <w:r>
        <w:separator/>
      </w:r>
    </w:p>
  </w:footnote>
  <w:footnote w:type="continuationSeparator" w:id="0">
    <w:p w:rsidR="00396FA8" w:rsidRDefault="00396FA8" w:rsidP="00BD0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14DBF"/>
    <w:multiLevelType w:val="hybridMultilevel"/>
    <w:tmpl w:val="B066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68"/>
    <w:rsid w:val="000431AF"/>
    <w:rsid w:val="000534F3"/>
    <w:rsid w:val="000670F1"/>
    <w:rsid w:val="00073623"/>
    <w:rsid w:val="0009644D"/>
    <w:rsid w:val="000D2097"/>
    <w:rsid w:val="001165BA"/>
    <w:rsid w:val="0013430A"/>
    <w:rsid w:val="00163641"/>
    <w:rsid w:val="001B2A89"/>
    <w:rsid w:val="001E505A"/>
    <w:rsid w:val="00207884"/>
    <w:rsid w:val="00210B8A"/>
    <w:rsid w:val="0021314C"/>
    <w:rsid w:val="00232BC3"/>
    <w:rsid w:val="00274BC5"/>
    <w:rsid w:val="002B7B05"/>
    <w:rsid w:val="002E4A76"/>
    <w:rsid w:val="003123E2"/>
    <w:rsid w:val="003201D5"/>
    <w:rsid w:val="00334A77"/>
    <w:rsid w:val="00352615"/>
    <w:rsid w:val="00363841"/>
    <w:rsid w:val="00396FA8"/>
    <w:rsid w:val="003F0810"/>
    <w:rsid w:val="00400F81"/>
    <w:rsid w:val="00420481"/>
    <w:rsid w:val="00434A25"/>
    <w:rsid w:val="0043744F"/>
    <w:rsid w:val="004408B6"/>
    <w:rsid w:val="00446A79"/>
    <w:rsid w:val="004C677D"/>
    <w:rsid w:val="004C7B14"/>
    <w:rsid w:val="005020AC"/>
    <w:rsid w:val="00507C61"/>
    <w:rsid w:val="005309E7"/>
    <w:rsid w:val="00536A9C"/>
    <w:rsid w:val="00537C13"/>
    <w:rsid w:val="005700AE"/>
    <w:rsid w:val="005E24EC"/>
    <w:rsid w:val="005E50AD"/>
    <w:rsid w:val="006167B7"/>
    <w:rsid w:val="0062145A"/>
    <w:rsid w:val="00665673"/>
    <w:rsid w:val="006A1D59"/>
    <w:rsid w:val="006A3EB9"/>
    <w:rsid w:val="006C1601"/>
    <w:rsid w:val="006E4D27"/>
    <w:rsid w:val="0071356A"/>
    <w:rsid w:val="00772DEE"/>
    <w:rsid w:val="0079672A"/>
    <w:rsid w:val="007A2C7A"/>
    <w:rsid w:val="007B61F6"/>
    <w:rsid w:val="007E040F"/>
    <w:rsid w:val="007E1CFD"/>
    <w:rsid w:val="00806545"/>
    <w:rsid w:val="00822887"/>
    <w:rsid w:val="00906FA3"/>
    <w:rsid w:val="00937B45"/>
    <w:rsid w:val="009875A7"/>
    <w:rsid w:val="009A2451"/>
    <w:rsid w:val="009A792F"/>
    <w:rsid w:val="009D0421"/>
    <w:rsid w:val="009D628E"/>
    <w:rsid w:val="009D760F"/>
    <w:rsid w:val="009F0270"/>
    <w:rsid w:val="009F6E6E"/>
    <w:rsid w:val="00A143FE"/>
    <w:rsid w:val="00A83CEE"/>
    <w:rsid w:val="00AC1058"/>
    <w:rsid w:val="00AD1381"/>
    <w:rsid w:val="00B5213F"/>
    <w:rsid w:val="00B55940"/>
    <w:rsid w:val="00B70FAC"/>
    <w:rsid w:val="00B958D6"/>
    <w:rsid w:val="00BD0868"/>
    <w:rsid w:val="00BF690A"/>
    <w:rsid w:val="00C86F76"/>
    <w:rsid w:val="00C87BB7"/>
    <w:rsid w:val="00CA46E4"/>
    <w:rsid w:val="00CB6F14"/>
    <w:rsid w:val="00CB7359"/>
    <w:rsid w:val="00D3412C"/>
    <w:rsid w:val="00D81AEF"/>
    <w:rsid w:val="00D94790"/>
    <w:rsid w:val="00D95944"/>
    <w:rsid w:val="00DD5BEA"/>
    <w:rsid w:val="00E007EA"/>
    <w:rsid w:val="00E421BD"/>
    <w:rsid w:val="00E73DCE"/>
    <w:rsid w:val="00E926B3"/>
    <w:rsid w:val="00EA01F9"/>
    <w:rsid w:val="00EF31BF"/>
    <w:rsid w:val="00F01846"/>
    <w:rsid w:val="00F041D8"/>
    <w:rsid w:val="00F321CC"/>
    <w:rsid w:val="00FB4593"/>
    <w:rsid w:val="00FB47F0"/>
    <w:rsid w:val="00FC7923"/>
    <w:rsid w:val="00FF1B43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0868"/>
  </w:style>
  <w:style w:type="paragraph" w:styleId="Fuzeile">
    <w:name w:val="footer"/>
    <w:basedOn w:val="Standard"/>
    <w:link w:val="Fu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0868"/>
  </w:style>
  <w:style w:type="table" w:styleId="Tabellenraster">
    <w:name w:val="Table Grid"/>
    <w:basedOn w:val="NormaleTabelle"/>
    <w:uiPriority w:val="39"/>
    <w:rsid w:val="00BD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3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0868"/>
  </w:style>
  <w:style w:type="paragraph" w:styleId="Fuzeile">
    <w:name w:val="footer"/>
    <w:basedOn w:val="Standard"/>
    <w:link w:val="FuzeileZchn"/>
    <w:uiPriority w:val="99"/>
    <w:unhideWhenUsed/>
    <w:rsid w:val="00BD08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0868"/>
  </w:style>
  <w:style w:type="table" w:styleId="Tabellenraster">
    <w:name w:val="Table Grid"/>
    <w:basedOn w:val="NormaleTabelle"/>
    <w:uiPriority w:val="39"/>
    <w:rsid w:val="00BD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johannes</cp:lastModifiedBy>
  <cp:revision>2</cp:revision>
  <dcterms:created xsi:type="dcterms:W3CDTF">2015-11-11T19:34:00Z</dcterms:created>
  <dcterms:modified xsi:type="dcterms:W3CDTF">2015-11-11T19:34:00Z</dcterms:modified>
</cp:coreProperties>
</file>