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电解海水制氯系统工艺设计说明（15169HX-JPS01-001）标准引用自检报告</w:t>
      </w:r>
    </w:p>
    <w:p>
      <w:r>
        <w:t xml:space="preserve">生成时间：2026-09-23 03:33:35</w:t>
      </w:r>
    </w:p>
    <w:p>
      <w:r>
        <w:t xml:space="preserve">被审文件：FZ9HX011101B25A43SDACFC (15169HX-JPS01-001).dwg</w:t>
      </w:r>
    </w:p>
    <w:p>
      <w:r>
        <w:t xml:space="preserve">审查范围：图纸全图文本（AC1018 版 DWG，617 条 TEXT/MTEXT 文本实体、1655 个实体、25 个图层）；不含图形要素与尺寸标注的几何核对。机检对象为标准编号引用，共 41 处（含同一编号在不同章节重复出现）。企业标准与内部文件（1516AT4401、CNPE-MST-END-035/036/037、1516G5100、国电电源[2001]210号）不属于标准库收载范围，未参与比对。</w:t>
      </w:r>
    </w:p>
    <w:p>
      <w:r>
        <w:t xml:space="preserve">标准库快照：库更新时间 2026-09-22T14:25:38.502Z，端侧同步于 2026-09-23T01:40:54.766Z（13445 条）</w:t>
      </w:r>
    </w:p>
    <w:p>
      <w:r>
        <w:t xml:space="preserve">问题合计：32 条（必须修改 4／建议修改 11／提示 17）</w:t>
      </w:r>
    </w:p>
    <w:p>
      <w:pPr>
        <w:pStyle w:val="Heading2"/>
      </w:pPr>
      <w:r>
        <w:t xml:space="preserve">结论摘要</w:t>
      </w:r>
    </w:p>
    <w:p>
      <w:r>
        <w:t xml:space="preserve">机检 41 处标准引用：通过 17 处；必须修改 4 处（GB 11984-2008、GB/T 17395-2008 两处已废止引用，GB 50050-2017 编号前缀可疑）；建议修改 11 处（含 1 处未写版本标注、4 处引用名称与现行名称不符、1 处同图编号不一致、5 处库中查不到编号需人工确认）；另有 13 处 DL/CECS 体系引用因标准库未收录而无法机检。另在核对过程中发现 3 处文字层面问题（材料表「刚衬塑」「算/碱」、灌浆要求「瀑灌」），不属标准库比对结论，已单列标注。审查结论为「仅覆盖部分范围」，DL 与 CECS 体系需人工或补充库后复核。</w:t>
      </w:r>
    </w:p>
    <w:p>
      <w:pPr>
        <w:pStyle w:val="Heading2"/>
      </w:pPr>
      <w:r>
        <w:t xml:space="preserve">问题清单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严重度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原文片段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问题说明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建议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STD-ABOLISHED</w:t>
            </w:r>
          </w:p>
        </w:tc>
        <w:tc>
          <w:p>
            <w:r>
              <w:t xml:space="preserve">§1.5 设计依据，提取文本第 16 行 / 字符 418–431 / CAD 句柄 A3CE</w:t>
            </w:r>
          </w:p>
        </w:tc>
        <w:tc>
          <w:p>
            <w:r>
              <w:t xml:space="preserve">《氯气安全规程》（GB 11984-2008）</w:t>
            </w:r>
          </w:p>
        </w:tc>
        <w:tc>
          <w:p>
            <w:r>
              <w:t xml:space="preserve">所引 GB 11984-2008《氯气安全规程》在标准库中状态为已废止；库中现行版本为 GB 11984-2024，且名称已变更为《化工企业氯气安全技术规范》。</w:t>
            </w:r>
          </w:p>
        </w:tc>
        <w:tc>
          <w:p>
            <w:r>
              <w:t xml:space="preserve">改引 GB 11984-2024《化工企业氯气安全技术规范》，并同步核对正文氯气安全相关条款的引用口径。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STD-ABOLISHED</w:t>
            </w:r>
          </w:p>
        </w:tc>
        <w:tc>
          <w:p>
            <w:r>
              <w:t xml:space="preserve">§1.5 设计依据（第 25 行 / 字符 727–742 / CAD 句柄 A3D7）</w:t>
            </w:r>
          </w:p>
        </w:tc>
        <w:tc>
          <w:p>
            <w:r>
              <w:t xml:space="preserve">《无缝钢管尺寸、外形、重量及允许偏差》（GB/T 17395-2008）</w:t>
            </w:r>
          </w:p>
        </w:tc>
        <w:tc>
          <w:p>
            <w:r>
              <w:t xml:space="preserve">所引 GB/T 17395-2008 在标准库中状态为已废止；库中现行版本为 GB/T 17395-2024，名称已变更为《钢管尺寸、外形、重量及允许偏差》（删去「无缝」限定，适用范围扩大）。</w:t>
            </w:r>
          </w:p>
        </w:tc>
        <w:tc>
          <w:p>
            <w:r>
              <w:t xml:space="preserve">改引 GB/T 17395-2024《钢管尺寸、外形、重量及允许偏差》。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STD-ABOLISHED</w:t>
            </w:r>
          </w:p>
        </w:tc>
        <w:tc>
          <w:p>
            <w:r>
              <w:t xml:space="preserve">§9.1 管道标准（第 270–271 行，编号被换行拆断 / 字符 7922–7938 / CAD 句柄 A4CD）</w:t>
            </w:r>
          </w:p>
        </w:tc>
        <w:tc>
          <w:p>
            <w:r>
              <w:t xml:space="preserve">《无缝钢管尺寸、外形、重量及允许偏差》（GB/T 17395-2008）</w:t>
            </w:r>
          </w:p>
        </w:tc>
        <w:tc>
          <w:p>
            <w:r>
              <w:t xml:space="preserve">§9.1 管道标准重复引用了已废止的 GB/T 17395-2008（与 §1.5 同一编号，图纸内出现 2 处）；库中现行版本为 GB/T 17395-2024。</w:t>
            </w:r>
          </w:p>
        </w:tc>
        <w:tc>
          <w:p>
            <w:r>
              <w:t xml:space="preserve">两处一并改引 GB/T 17395-2024《钢管尺寸、外形、重量及允许偏差》。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STD-NOT-IN-LIBRARY</w:t>
            </w:r>
          </w:p>
        </w:tc>
        <w:tc>
          <w:p>
            <w:r>
              <w:t xml:space="preserve">§1.5 设计依据，提取文本第 13 行 / 字符 312–325 / CAD 句柄 A3CB</w:t>
            </w:r>
          </w:p>
        </w:tc>
        <w:tc>
          <w:p>
            <w:r>
              <w:t xml:space="preserve">《工业循环冷却水处理设计规范》（GB 50050-2017）</w:t>
            </w:r>
          </w:p>
        </w:tc>
        <w:tc>
          <w:p>
            <w:r>
              <w:t xml:space="preserve">库中不存在 GB 50050-2017。同编号库中仅 GB 50050-1995[已废止]、GB 50050-2007[已废止]；现行条目为 GB/T 50050-2017《工业循环冷却水处理设计规范》[现行]，与本图所引名称完全一致。判定为前缀笔误：应为 GB/T 而非 GB。</w:t>
            </w:r>
          </w:p>
        </w:tc>
        <w:tc>
          <w:p>
            <w:r>
              <w:t xml:space="preserve">改引 GB/T 50050-2017《工业循环冷却水处理设计规范》。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STD-NO-VERSION</w:t>
            </w:r>
          </w:p>
        </w:tc>
        <w:tc>
          <w:p>
            <w:r>
              <w:t xml:space="preserve">§1.5 设计依据，提取文本第 14 行 / 字符 349–362 / CAD 句柄 A3CC</w:t>
            </w:r>
          </w:p>
        </w:tc>
        <w:tc>
          <w:p>
            <w:r>
              <w:t xml:space="preserve">《工业金属管道设计规范(2008年版)》（GB 50316-2000）</w:t>
            </w:r>
          </w:p>
        </w:tc>
        <w:tc>
          <w:p>
            <w:r>
              <w:t xml:space="preserve">引用未在编号后写明版本标注：库中同一年代号分多个版本——GB50316-2000[已废止] 与 GB 50316-2000(2008年版)[现行]。本图仅在标准名称中带「(2008年版)」，编号处未标注，易被误当作 2000 年原版。</w:t>
            </w:r>
          </w:p>
        </w:tc>
        <w:tc>
          <w:p>
            <w:r>
              <w:t xml:space="preserve">编号改为 GB 50316-2000(2008年版)，与库中现行条目一致。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STD-NAME-MISMATCH</w:t>
            </w:r>
          </w:p>
        </w:tc>
        <w:tc>
          <w:p>
            <w:r>
              <w:t xml:space="preserve">§1.5 设计依据（第 26 行 / 字符 745–759 / CAD 句柄 A3D8）</w:t>
            </w:r>
          </w:p>
        </w:tc>
        <w:tc>
          <w:p>
            <w:r>
              <w:t xml:space="preserve">《液体输送用不锈钢焊接钢管》（GB/T 12771-2019）</w:t>
            </w:r>
          </w:p>
        </w:tc>
        <w:tc>
          <w:p>
            <w:r>
              <w:t xml:space="preserve">编号 GB/T 12771-2019 存在且现行，但库中现行名称为《流体输送用不锈钢焊接钢管》，本图写作「液体输送」，与标准正式名称不符（该标准 2000、2008、2019 三版名称均为「流体输送」）。</w:t>
            </w:r>
          </w:p>
        </w:tc>
        <w:tc>
          <w:p>
            <w:r>
              <w:t xml:space="preserve">名称改为《流体输送用不锈钢焊接钢管》。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STD-NAME-MISMATCH</w:t>
            </w:r>
          </w:p>
        </w:tc>
        <w:tc>
          <w:p>
            <w:r>
              <w:t xml:space="preserve">§9.1 管道标准（第 269 行 / 字符 7854–7868 / CAD 句柄 A4CB）</w:t>
            </w:r>
          </w:p>
        </w:tc>
        <w:tc>
          <w:p>
            <w:r>
              <w:t xml:space="preserve">钢管参照国标《液体输送用不锈钢焊接钢管》（GB/T 12771-2019）的部分要求</w:t>
            </w:r>
          </w:p>
        </w:tc>
        <w:tc>
          <w:p>
            <w:r>
              <w:t xml:space="preserve">§9.1 正文再次将 GB/T 12771-2019 名称写作「液体输送」（图纸内共 2 处），库中现行名称为《流体输送用不锈钢焊接钢管》。</w:t>
            </w:r>
          </w:p>
        </w:tc>
        <w:tc>
          <w:p>
            <w:r>
              <w:t xml:space="preserve">名称改为《流体输送用不锈钢焊接钢管》。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STD-NAME-MISMATCH</w:t>
            </w:r>
          </w:p>
        </w:tc>
        <w:tc>
          <w:p>
            <w:r>
              <w:t xml:space="preserve">§1.5 设计依据（第 31 行 / 字符 910–926 / CAD 句柄 A3DD）；对照 §9.3 正确写法见句柄 A4D3</w:t>
            </w:r>
          </w:p>
        </w:tc>
        <w:tc>
          <w:p>
            <w:r>
              <w:t xml:space="preserve">《钢制法兰 第1部分：PN系列》（GB/T 9124.1-2019）</w:t>
            </w:r>
          </w:p>
        </w:tc>
        <w:tc>
          <w:p>
            <w:r>
              <w:t xml:space="preserve">编号 GB/T 9124.1-2019 存在且现行，但库中名称为《钢制管法兰 第1部分：PN系列》，本图 §1.5 漏写「管」字；同一图纸 §9.3 已按正确名称写作《钢制管法兰 第1部分：PN系列》，同图两处名称不一致。</w:t>
            </w:r>
          </w:p>
        </w:tc>
        <w:tc>
          <w:p>
            <w:r>
              <w:t xml:space="preserve">§1.5 名称补为《钢制管法兰 第1部分：PN系列》，与 §9.3 统一。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STD-CITATION-INCONSISTENT</w:t>
            </w:r>
          </w:p>
        </w:tc>
        <w:tc>
          <w:p>
            <w:r>
              <w:t xml:space="preserve">§1.5 设计依据（第 32 行 / 字符 978–992 / CAD 句柄 A3DE）；对照 §10.2（第 312 行 / 字符 9003–9019 / CAD 句柄 A4F6）</w:t>
            </w:r>
          </w:p>
        </w:tc>
        <w:tc>
          <w:p>
            <w:r>
              <w:t xml:space="preserve">《电力建设施工技术规范第6部分：水处理及制（供）氢设备和系统》（DL 5190.6-2019）</w:t>
            </w:r>
          </w:p>
        </w:tc>
        <w:tc>
          <w:p>
            <w:r>
              <w:t xml:space="preserve">同一标准在图纸内出现两种编号写法：§1.5 写「DL 5190.6-2019」，§10.2 写「DL/T 5190.6-2019」。DL 体系未收录进标准库，无法判定哪一种正确，属同图自相矛盾，需人工确认。</w:t>
            </w:r>
          </w:p>
        </w:tc>
        <w:tc>
          <w:p>
            <w:r>
              <w:t xml:space="preserve">需人工确认：按该标准正式编号统一 §1.5 与 §10.2 的写法（若为 DL/T 则在 §1.5 补「/T」）。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STD-NAME-SUSPECT</w:t>
            </w:r>
          </w:p>
        </w:tc>
        <w:tc>
          <w:p>
            <w:r>
              <w:t xml:space="preserve">§10.4 系统的严密性试验 第 5）条（第 334 行 / 字符 10249–10270 / CAD 句柄 A50C，该实体为带格式控制码的 MTEXT）</w:t>
            </w:r>
          </w:p>
        </w:tc>
        <w:tc>
          <w:p>
            <w:r>
              <w:t xml:space="preserve">《火电施工质量检验及评定标准水处理及制氧装置篇(2001年版)》国电电源[2001]210号</w:t>
            </w:r>
          </w:p>
        </w:tc>
        <w:tc>
          <w:p>
            <w:r>
              <w:t xml:space="preserve">所引篇名写作「水处理及制氧装置篇」，而 §10.2 同一系统引用的标准为《电力建设施工技术规范第6部分：水处理及制（供）氢设备和系统》，本图工艺亦为电解制氯并涉及氢气排放，「制氧」疑为「制氢」之误。该文件（国电电源[2001]210号）不在标准库收载范围，无法机检核对。</w:t>
            </w:r>
          </w:p>
        </w:tc>
        <w:tc>
          <w:p>
            <w:r>
              <w:t xml:space="preserve">需人工确认：核对该文件正式篇名，若为「水处理及制氢装置篇」则更正。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STD-NOT-FOUND</w:t>
            </w:r>
          </w:p>
        </w:tc>
        <w:tc>
          <w:p>
            <w:r>
              <w:t xml:space="preserve">§1.5 设计依据，提取文本第 12 行 / 字符 278–293 / CAD 句柄 A3CA</w:t>
            </w:r>
          </w:p>
        </w:tc>
        <w:tc>
          <w:p>
            <w:r>
              <w:t xml:space="preserve">《化工设备、管道外防腐设计规范》（HG/T 20679-2014）</w:t>
            </w:r>
          </w:p>
        </w:tc>
        <w:tc>
          <w:p>
            <w:r>
              <w:t xml:space="preserve">标准库中无此编号（HG/HG-T 体系库中共 2 条，均为橡胶制品类，未覆盖管道防腐设计领域）：疑似编号或年代号笔误，需人工确认。</w:t>
            </w:r>
          </w:p>
        </w:tc>
        <w:tc>
          <w:p>
            <w:r>
              <w:t xml:space="preserve">需人工确认：HG 体系库覆盖不足，请对照现行化工行业标准目录核实编号与年代号。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STD-NOT-FOUND</w:t>
            </w:r>
          </w:p>
        </w:tc>
        <w:tc>
          <w:p>
            <w:r>
              <w:t xml:space="preserve">§1.5 设计依据，提取文本第 15 行 / 字符 393–406 / CAD 句柄 A3CD</w:t>
            </w:r>
          </w:p>
        </w:tc>
        <w:tc>
          <w:p>
            <w:r>
              <w:t xml:space="preserve">《玻璃钢/聚氯乙烯（FRP/PVC）复合管道设计规定》（HG 20520-1992）</w:t>
            </w:r>
          </w:p>
        </w:tc>
        <w:tc>
          <w:p>
            <w:r>
              <w:t xml:space="preserve">标准库中无此编号（HG/HG-T 体系库中共 2 条）：疑似编号或年代号笔误（同类标准现行多以 HG/T 前缀发布），需人工确认。</w:t>
            </w:r>
          </w:p>
        </w:tc>
        <w:tc>
          <w:p>
            <w:r>
              <w:t xml:space="preserve">需人工确认：核对该标准前缀（HG 与 HG/T）及年代号。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STD-NOT-FOUND</w:t>
            </w:r>
          </w:p>
        </w:tc>
        <w:tc>
          <w:p>
            <w:r>
              <w:t xml:space="preserve">§1.5 设计依据，提取文本第 22 行 / 字符 627–642 / CAD 句柄 A3D4</w:t>
            </w:r>
          </w:p>
        </w:tc>
        <w:tc>
          <w:p>
            <w:r>
              <w:t xml:space="preserve">《玻璃钢储槽标准系列》（VN0.5m³～VN100m³）（HG 21504.1-1992）</w:t>
            </w:r>
          </w:p>
        </w:tc>
        <w:tc>
          <w:p>
            <w:r>
              <w:t xml:space="preserve">标准库中无此编号（HG/HG-T 体系库中共 2 条）：疑似编号或年代号笔误（同类标准现行多以 HG/T 前缀发布），需人工确认。</w:t>
            </w:r>
          </w:p>
        </w:tc>
        <w:tc>
          <w:p>
            <w:r>
              <w:t xml:space="preserve">需人工确认：核对该标准前缀（HG 与 HG/T）及年代号。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STD-NOT-FOUND</w:t>
            </w:r>
          </w:p>
        </w:tc>
        <w:tc>
          <w:p>
            <w:r>
              <w:t xml:space="preserve">§1.5 设计依据，提取文本第 20 行 / 字符 539–553 / CAD 句柄 A3D2</w:t>
            </w:r>
          </w:p>
        </w:tc>
        <w:tc>
          <w:p>
            <w:r>
              <w:t xml:space="preserve">《水处理设备：技术条件》（JB/T 2932-1999）</w:t>
            </w:r>
          </w:p>
        </w:tc>
        <w:tc>
          <w:p>
            <w:r>
              <w:t xml:space="preserve">标准库中无此编号（JB/JB-T 体系库中共 17 条，均为金属材料、轴承、紧固件类，未覆盖水处理设备）：疑似编号或年代号笔误，需人工确认。另该引用名称中的全角冒号「设备：技术条件」与标准名称体例不符。</w:t>
            </w:r>
          </w:p>
        </w:tc>
        <w:tc>
          <w:p>
            <w:r>
              <w:t xml:space="preserve">需人工确认：核对编号与年代号，并将名称写为标准全称（如《水处理设备 技术条件》）。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STD-NOT-FOUND</w:t>
            </w:r>
          </w:p>
        </w:tc>
        <w:tc>
          <w:p>
            <w:r>
              <w:t xml:space="preserve">§1.5 设计依据，提取文本第 17 行 / 字符 453–468 / CAD 句柄 A3CF</w:t>
            </w:r>
          </w:p>
        </w:tc>
        <w:tc>
          <w:p>
            <w:r>
              <w:t xml:space="preserve">《电解海水次氯酸钠发生装置技术条件》（GB/T 22839-2010）</w:t>
            </w:r>
          </w:p>
        </w:tc>
        <w:tc>
          <w:p>
            <w:r>
              <w:t xml:space="preserve">标准库中 GB/T 22839 任何年代号均无条目（GB 与 GB/T 体系库中共收录约 9155 条，覆盖较充分）：疑似编号或年代号笔误，需人工确认。该标准为本图核心工艺设备（电解槽）的技术依据，编号有误影响较大。</w:t>
            </w:r>
          </w:p>
        </w:tc>
        <w:tc>
          <w:p>
            <w:r>
              <w:t xml:space="preserve">需人工确认：核对该标准的准确编号与年代号。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8 行 / 字符 149–161 / CAD 句柄 A3C6</w:t>
            </w:r>
          </w:p>
        </w:tc>
        <w:tc>
          <w:p>
            <w:r>
              <w:t xml:space="preserve">《发电厂化学设计规范》（DL 5068-2014）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9 行 / 字符 180–192 / CAD 句柄 A3C7</w:t>
            </w:r>
          </w:p>
        </w:tc>
        <w:tc>
          <w:p>
            <w:r>
              <w:t xml:space="preserve">《火力发电厂职业安全设计规程》（DL 5053-2012）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10 行 / 字符 211–225 / CAD 句柄 A3C8</w:t>
            </w:r>
          </w:p>
        </w:tc>
        <w:tc>
          <w:p>
            <w:r>
              <w:t xml:space="preserve">《火力发电厂汽水管道设计规范》（DL/T 5054-2016）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11 行 / 字符 244–258 / CAD 句柄 A3C9</w:t>
            </w:r>
          </w:p>
        </w:tc>
        <w:tc>
          <w:p>
            <w:r>
              <w:t xml:space="preserve">《火力发电厂保温油漆设计规程》（DL/T 5072-2007）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18 行 / 字符 483–496 / CAD 句柄 A3D0</w:t>
            </w:r>
          </w:p>
        </w:tc>
        <w:tc>
          <w:p>
            <w:r>
              <w:t xml:space="preserve">《电站隔膜阀选用导则》（DL/T 716-2000）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19 行 / 字符 510–523 / CAD 句柄 A3D1</w:t>
            </w:r>
          </w:p>
        </w:tc>
        <w:tc>
          <w:p>
            <w:r>
              <w:t xml:space="preserve">《电站蝶阀选用导则》（DL/T 746-2016）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28 行 / 字符 822–835 / CAD 句柄 A3DA</w:t>
            </w:r>
          </w:p>
        </w:tc>
        <w:tc>
          <w:p>
            <w:r>
              <w:t xml:space="preserve">《钢塑复合管和管件》（DL/T 935-2020）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32 行 / 字符 978–992 / CAD 句柄 A3DE</w:t>
            </w:r>
          </w:p>
        </w:tc>
        <w:tc>
          <w:p>
            <w:r>
              <w:t xml:space="preserve">《电力建设施工技术规范第6部分：水处理及制（供）氢设备和系统》（DL 5190.6-2019）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§10.2 设备安装要求 第 10）条，提取文本第 312 行 / 字符 9003–9019 / CAD 句柄 A4F6</w:t>
            </w:r>
          </w:p>
        </w:tc>
        <w:tc>
          <w:p>
            <w:r>
              <w:t xml:space="preserve">《电力建设施工技术规范第6部分:水处理及制（供）氢设备和系统》（DL/T 5190.6-2019）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§10.3 管道安装要求 第 9）条，提取文本第 330 行 / 字符 9453–9468 / CAD 句柄 A508</w:t>
            </w:r>
          </w:p>
        </w:tc>
        <w:tc>
          <w:p>
            <w:r>
              <w:t xml:space="preserve">《电力建设施工技术规范第5部分:管道及系统》（DL/T5190.5-2019）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条），本条无法机检核对；需人工确认，不能据此判定该标准不存在或编号有误。另该处编号「DL/T5190.5-2019」与同图另一处「DL/T 5190.5-2019」空格写法不一致。</w:t>
            </w:r>
          </w:p>
        </w:tc>
        <w:tc>
          <w:p>
            <w:r>
              <w:t xml:space="preserve">需人工确认（库缺口）；编号写法建议统一为 DL/T 5190.5-2019。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§10.4 系统的严密性试验 第 4）条，提取文本第 334 行 / 字符 10106–10122 / CAD 句柄 A50C</w:t>
            </w:r>
          </w:p>
        </w:tc>
        <w:tc>
          <w:p>
            <w:r>
              <w:t xml:space="preserve">DL/T 5190.5-2019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§10.4 系统的严密性试验 第 5）条，提取文本第 334 行 / 字符 10677–10693 / CAD 句柄 A50C</w:t>
            </w:r>
          </w:p>
        </w:tc>
        <w:tc>
          <w:p>
            <w:r>
              <w:t xml:space="preserve">《电力建设施工技术规范第5部分:管道及系统》（DL/T 5190.5-2019）</w:t>
            </w:r>
          </w:p>
        </w:tc>
        <w:tc>
          <w:p>
            <w:r>
              <w:t xml:space="preserve">标准库未收录 DL 体系（共 0 条），本条无法机检核对；需人工确认，不能据此判定该标准不存在或编号有误（此处编号空格写法与第 330 行不一致）。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29 行 / 字符 857–869 / CAD 句柄 A3DB</w:t>
            </w:r>
          </w:p>
        </w:tc>
        <w:tc>
          <w:p>
            <w:r>
              <w:t xml:space="preserve">《建筑给水硬聚氯乙烯管管道技术规程》（CECS 41:2004）</w:t>
            </w:r>
          </w:p>
        </w:tc>
        <w:tc>
          <w:p>
            <w:r>
              <w:t xml:space="preserve">标准库未收录 CECS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STD-FAMILY-NOT-COLLECTED</w:t>
            </w:r>
          </w:p>
        </w:tc>
        <w:tc>
          <w:p>
            <w:r>
              <w:t xml:space="preserve">§1.5 设计依据，提取文本第 30 行 / 字符 892–907 / CAD 句柄 A3DC</w:t>
            </w:r>
          </w:p>
        </w:tc>
        <w:tc>
          <w:p>
            <w:r>
              <w:t xml:space="preserve">《埋地硬聚氯乙烯排水管道工程技术规程》（T/CECS 122-2020）</w:t>
            </w:r>
          </w:p>
        </w:tc>
        <w:tc>
          <w:p>
            <w:r>
              <w:t xml:space="preserve">标准库未收录 CECS/T-CECS 体系（共 0 条），本条无法机检核对；需人工确认，不能据此判定该标准不存在或编号有误。</w:t>
            </w:r>
          </w:p>
        </w:tc>
        <w:tc>
          <w:p>
            <w:r>
              <w:t xml:space="preserve">需人工确认（库缺口）。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TYPO-001</w:t>
            </w:r>
          </w:p>
        </w:tc>
        <w:tc>
          <w:p>
            <w:r>
              <w:t xml:space="preserve">表一 制氯系统各管线设计压力，提取文本第 572、581、584、596 行 / 字符 15835、15941、15969、16083 / CAD 句柄 C463、C46C、C46F、C47B</w:t>
            </w:r>
          </w:p>
        </w:tc>
        <w:tc>
          <w:p>
            <w:r>
              <w:t xml:space="preserve">刚衬塑</w:t>
            </w:r>
          </w:p>
        </w:tc>
        <w:tc>
          <w:p>
            <w:r>
              <w:t xml:space="preserve">文字问题（非标准库比对结论）：管道材质表中的「刚衬塑」应为「钢衬塑」——同一图纸 §5.7 写「钢衬塑管道」，表一出现 4 处「刚衬塑」，属错别字。</w:t>
            </w:r>
          </w:p>
        </w:tc>
        <w:tc>
          <w:p>
            <w:r>
              <w:t xml:space="preserve">表一中 4 处「刚衬塑」改为「钢衬塑」。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TYPO-002</w:t>
            </w:r>
          </w:p>
        </w:tc>
        <w:tc>
          <w:p>
            <w:r>
              <w:t xml:space="preserve">表一 制氯系统各管线设计压力，提取文本第 595 行 / 字符 16072–16077 / CAD 句柄 C47A</w:t>
            </w:r>
          </w:p>
        </w:tc>
        <w:tc>
          <w:p>
            <w:r>
              <w:t xml:space="preserve">算/碱管路</w:t>
            </w:r>
          </w:p>
        </w:tc>
        <w:tc>
          <w:p>
            <w:r>
              <w:t xml:space="preserve">文字问题（非标准库比对结论）：「算/碱管路」应为「酸/碱管路」——全图其余位置为浓酸罐、酸洗罐、酸洗管路，此行为管路命名误字。</w:t>
            </w:r>
          </w:p>
        </w:tc>
        <w:tc>
          <w:p>
            <w:r>
              <w:t xml:space="preserve">改为「酸/碱管路」。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TYPO-003</w:t>
            </w:r>
          </w:p>
        </w:tc>
        <w:tc>
          <w:p>
            <w:r>
              <w:t xml:space="preserve">§10.2 设备安装要求 第 3）条，提取文本第 290 行 / 字符 8381–8388 / CAD 句柄 A4E0</w:t>
            </w:r>
          </w:p>
        </w:tc>
        <w:tc>
          <w:p>
            <w:r>
              <w:t xml:space="preserve">不得有瀑灌或空隙现孔</w:t>
            </w:r>
          </w:p>
        </w:tc>
        <w:tc>
          <w:p>
            <w:r>
              <w:t xml:space="preserve">文字问题（非标准库比对结论）：「瀑灌」「现孔」疑为「漏灌」「孔洞」之误，该句为二次灌浆密实性要求，用词错误影响施工理解；需人工确认原意。</w:t>
            </w:r>
          </w:p>
        </w:tc>
        <w:tc>
          <w:p>
            <w:r>
              <w:t xml:space="preserve">需人工确认：建议改为「不得有漏灌或空隙、孔洞」。</w:t>
            </w:r>
          </w:p>
        </w:tc>
      </w:tr>
    </w:tbl>
    <w:p>
      <w:pPr>
        <w:pStyle w:val="Heading3"/>
      </w:pPr>
      <w:r>
        <w:t xml:space="preserve">数据边界：本库当前未覆盖 DL / DL/T（库中 0 条）、CECS / T-CECS（库中 0 条）、HG / HG-T（库中仅 2 条）、JB/T（库中仅 17 条） 等标准体系，涉及这些体系的引用**无法机检核对**，需要另行人工确认；「未收录」不等于「标准不存在或编号有误」。</w:t>
      </w:r>
    </w:p>
    <w:p>
      <w:pPr>
        <w:pStyle w:val="Heading3"/>
      </w:pPr>
      <w:r>
        <w:t xml:space="preserve">本报告由 Agent 依据给定依据自动生成，供复核参考；正式交付前请由专业人员确认。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2026-09-23T03:33:35.730Z</dcterms:created>
  <dcterms:modified xsi:type="dcterms:W3CDTF">2026-09-23T03:33:35.730Z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