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main OS 다운로드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3-11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Main OS 다운로드 완료 후 전원을 Off/On하면 Flash 메모리에 있는 새로운 OS가 정상 적용되는지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EC FAN OS 업데이트 툴을 실행한다.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통신 사양을 설정한 후 Connect 버튼을 누른다.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(Baudrate 19,200bps, Even Parity 조건은 공장 출하 상태에서의 초기 값이며, 이 값이 팬 드라이브 설정과 다를 경우 접속이 되지 않으므로 유의)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다운로드할 Main F/W 파일을 선택한 후 Forced Download 체크박스를 체크한다.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Start 버튼을 눌러 다운로드를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다운로드 진행 중 진행 상황을 모니터링한다.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다운로드 완료 후 전원을 Off/On한다.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통신을 재접속하여 Main SW 버전을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LED 점멸 주기 변화를 통해서도 업데이트 확인 가능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서로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(Main OS의 경우 LED 점멸 주기 변화를 통해 업데이트 확인)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Main OS 다운로드 및 전원 Off/On 후 펌웨어 버전이 업데이트된 버전으로 확인됨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