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Eyebrow"/>
        <w:keepNext/>
      </w:pPr>
      <w:r>
        <w:rPr>
          <w:rFonts w:ascii="Arial" w:hAnsi="Arial"/>
        </w:rPr>
        <w:t>01 / GUIDA ALLO STRUMENTO</w:t>
      </w:r>
    </w:p>
    <w:p>
      <w:pPr>
        <w:pStyle w:val="ARTitle"/>
        <w:keepNext/>
      </w:pPr>
      <w:r>
        <w:rPr>
          <w:rFonts w:ascii="Arial" w:hAnsi="Arial"/>
        </w:rPr>
        <w:t>Comunicazione precoce</w:t>
        <w:br/>
        <w:t>0–3 anni</w:t>
      </w:r>
    </w:p>
    <w:p>
      <w:pPr>
        <w:pStyle w:val="ARSubtitle"/>
        <w:keepNext w:val="0"/>
      </w:pPr>
      <w:r>
        <w:rPr>
          <w:rFonts w:ascii="Arial" w:hAnsi="Arial"/>
        </w:rPr>
        <w:t>Profilo osservativo delle abilità comunicative, dell’interazione e del gioco.</w:t>
      </w:r>
    </w:p>
    <w:p>
      <w:pPr>
        <w:pStyle w:val="ARSmall"/>
        <w:keepNext w:val="0"/>
      </w:pPr>
      <w:r>
        <w:rPr>
          <w:rFonts w:ascii="Arial" w:hAnsi="Arial"/>
        </w:rPr>
        <w:t>Età evolutiva  /  Dalla nascita a 36 mesi  /  CP03 · Versione 1.0</w:t>
      </w:r>
    </w:p>
    <w:p>
      <w:pPr>
        <w:pStyle w:val="ARSection"/>
        <w:keepNext w:val="0"/>
      </w:pPr>
      <w:r>
        <w:rPr>
          <w:rFonts w:ascii="Arial" w:hAnsi="Arial"/>
        </w:rPr>
        <w:t>A cosa serve</w:t>
      </w:r>
    </w:p>
    <w:p>
      <w:pPr>
        <w:keepNext w:val="0"/>
      </w:pPr>
      <w:r>
        <w:rPr>
          <w:rFonts w:ascii="Arial" w:hAnsi="Arial"/>
        </w:rPr>
        <w:t>Questa scheda organizza episodi di comunicazione, informazioni della famiglia e condizioni che facilitano lo scambio. Aiuta a documentare risorse, bisogni osservati e priorità per una raccolta successiva, senza ricavare un livello complessivo del bambino.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</w:trPr>
        <w:tc>
          <w:tcPr>
            <w:tcW w:type="dxa" w:w="4649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pStyle w:val="ARSection"/>
              <w:keepNext w:val="0"/>
              <w:spacing w:before="0" w:after="60"/>
            </w:pPr>
            <w:r>
              <w:rPr>
                <w:rFonts w:ascii="Arial" w:hAnsi="Arial"/>
              </w:rPr>
              <w:t>A chi è rivolta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A logopedisti con competenze nell’osservazione della prima infanzia. Il caregiver contribuisce con esempi e priorità; non è un questionario da interpretare autonomamente.</w:t>
            </w: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pStyle w:val="ARSection"/>
              <w:keepNext w:val="0"/>
              <w:spacing w:before="0" w:after="60"/>
            </w:pPr>
            <w:r>
              <w:rPr>
                <w:rFonts w:ascii="Arial" w:hAnsi="Arial"/>
              </w:rPr>
              <w:t>Che cosa documenta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Sedici voci in quattro aree. Per ciascuna: comportamento di riferimento, episodio, contesto, supporti e informazioni riferite, mantenuti distinguibili.</w:t>
            </w:r>
          </w:p>
        </w:tc>
      </w:tr>
    </w:tbl>
    <w:p>
      <w:pPr>
        <w:keepNext w:val="0"/>
        <w:spacing w:after="0" w:line="160" w:lineRule="exact" w:before="0"/>
      </w:pPr>
      <w:r>
        <w:rPr>
          <w:rFonts w:ascii="Arial" w:hAnsi="Arial"/>
          <w:sz w:val="2"/>
        </w:rPr>
      </w:r>
    </w:p>
    <w:p>
      <w:pPr>
        <w:pStyle w:val="ARSection"/>
        <w:keepNext w:val="0"/>
      </w:pPr>
      <w:r>
        <w:rPr>
          <w:rFonts w:ascii="Arial" w:hAnsi="Arial"/>
        </w:rPr>
        <w:t>Due parti, due funzioni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</w:trPr>
        <w:tc>
          <w:tcPr>
            <w:tcW w:type="dxa" w:w="4649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pStyle w:val="ARSection"/>
              <w:keepNext w:val="0"/>
              <w:spacing w:before="0" w:after="60"/>
            </w:pPr>
            <w:r>
              <w:rPr>
                <w:rFonts w:ascii="Arial" w:hAnsi="Arial"/>
              </w:rPr>
              <w:t>01 · La guida — G1–G9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Istruzioni, legenda, definizioni delle voci, esempi fittizi e limiti. Da leggere prima della prima compilazione.</w:t>
            </w: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pStyle w:val="ARSection"/>
              <w:keepNext w:val="0"/>
              <w:spacing w:before="0" w:after="60"/>
            </w:pPr>
            <w:r>
              <w:rPr>
                <w:rFonts w:ascii="Arial" w:hAnsi="Arial"/>
              </w:rPr>
              <w:t>02 · La scheda — S1–S10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Dati e contesto, otto pagine di osservazione con due voci ciascuna, sintesi e prossimi passi. Si selezionano le pagine utili.</w:t>
            </w:r>
          </w:p>
        </w:tc>
      </w:tr>
    </w:tbl>
    <w:p>
      <w:pPr>
        <w:keepNext w:val="0"/>
        <w:spacing w:after="0" w:line="16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 w:val="clear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pPr>
              <w:pStyle w:val="ARSection"/>
              <w:keepNext w:val="0"/>
              <w:spacing w:before="0" w:after="80"/>
            </w:pPr>
            <w:r>
              <w:rPr>
                <w:rFonts w:ascii="Arial" w:hAnsi="Arial"/>
              </w:rPr>
              <w:t>Strumento osservativo non standardizzato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Non è un test né uno screening. Non assegna punteggi normativi, età di sviluppo o diagnosi e non sostituisce valutazioni appropriate. La distinzione fra monitoraggio e screening è richiamata nella fonte [5].</w:t>
            </w:r>
          </w:p>
        </w:tc>
      </w:tr>
    </w:tbl>
    <w:p>
      <w:pPr>
        <w:keepNext w:val="0"/>
        <w:spacing w:after="0" w:line="140" w:lineRule="exact" w:before="0"/>
      </w:pPr>
      <w:r>
        <w:rPr>
          <w:rFonts w:ascii="Arial" w:hAnsi="Arial"/>
          <w:sz w:val="2"/>
        </w:rPr>
      </w:r>
    </w:p>
    <w:p>
      <w:pPr>
        <w:pStyle w:val="ARSection"/>
        <w:keepNext w:val="0"/>
      </w:pPr>
      <w:r>
        <w:rPr>
          <w:rFonts w:ascii="Arial" w:hAnsi="Arial"/>
        </w:rPr>
        <w:t>Come orientarsi</w:t>
      </w:r>
    </w:p>
    <w:p>
      <w:pPr>
        <w:pStyle w:val="ARSmall"/>
        <w:keepNext w:val="0"/>
        <w:spacing w:after="60"/>
      </w:pPr>
      <w:r>
        <w:rPr>
          <w:rFonts w:ascii="Arial" w:hAnsi="Arial"/>
        </w:rPr>
        <w:t>A · Orientamento e attenzione condivisa  —  guida G4 · scheda S2–S3</w:t>
      </w:r>
    </w:p>
    <w:p>
      <w:pPr>
        <w:pStyle w:val="ARSmall"/>
        <w:keepNext w:val="0"/>
        <w:spacing w:after="60"/>
      </w:pPr>
      <w:r>
        <w:rPr>
          <w:rFonts w:ascii="Arial" w:hAnsi="Arial"/>
        </w:rPr>
        <w:t>B · Funzioni e iniziativa comunicativa  —  guida G5 · scheda S4–S5</w:t>
      </w:r>
    </w:p>
    <w:p>
      <w:pPr>
        <w:pStyle w:val="ARSmall"/>
        <w:keepNext w:val="0"/>
        <w:spacing w:after="60"/>
      </w:pPr>
      <w:r>
        <w:rPr>
          <w:rFonts w:ascii="Arial" w:hAnsi="Arial"/>
        </w:rPr>
        <w:t>C · Gesti, imitazione e reciprocità  —  guida G6 · scheda S6–S7</w:t>
      </w:r>
    </w:p>
    <w:p>
      <w:pPr>
        <w:pStyle w:val="ARSmall"/>
        <w:keepNext w:val="0"/>
        <w:spacing w:after="60"/>
      </w:pPr>
      <w:r>
        <w:rPr>
          <w:rFonts w:ascii="Arial" w:hAnsi="Arial"/>
        </w:rPr>
        <w:t>D · Gioco, partecipazione e modalità comunicative  —  guida G7 · scheda S8–S9</w:t>
      </w:r>
    </w:p>
    <w:p>
      <w:pPr>
        <w:pStyle w:val="ARSmall"/>
        <w:keepNext w:val="0"/>
        <w:spacing w:before="100"/>
      </w:pPr>
      <w:r>
        <w:rPr>
          <w:rFonts w:ascii="Arial" w:hAnsi="Arial"/>
        </w:rPr>
        <w:t>La fascia 0–3 anni non implica aspettative uguali per tutti. Nessuna voce è obbligatoria. Seleziona gli aspetti pertinenti alla domanda osservativa: descrittori e caselle non producono un risultato clinico automatico.</w:t>
      </w:r>
    </w:p>
    <w:p>
      <w:pPr>
        <w:pStyle w:val="AREyebrow"/>
        <w:keepNext/>
        <w:pageBreakBefore/>
      </w:pPr>
      <w:r>
        <w:rPr>
          <w:rFonts w:ascii="Arial" w:hAnsi="Arial"/>
        </w:rPr>
        <w:t>GUIDA / MODALITÀ D’USO</w:t>
      </w:r>
    </w:p>
    <w:p>
      <w:pPr>
        <w:pStyle w:val="ARTitle"/>
        <w:keepNext/>
      </w:pPr>
      <w:r>
        <w:rPr>
          <w:rFonts w:ascii="Arial" w:hAnsi="Arial"/>
        </w:rPr>
        <w:t>Come si utilizza</w:t>
      </w:r>
    </w:p>
    <w:p>
      <w:pPr>
        <w:pStyle w:val="ARSubtitle"/>
        <w:keepNext w:val="0"/>
      </w:pPr>
      <w:r>
        <w:rPr>
          <w:rFonts w:ascii="Arial" w:hAnsi="Arial"/>
        </w:rPr>
        <w:t>Prima scegli la domanda; poi descrivi l’episodio; infine sintetizza.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"/>
        <w:gridCol w:w="9014"/>
      </w:tblGrid>
      <w:tr>
        <w:trPr>
          <w:cantSplit/>
        </w:trPr>
        <w:tc>
          <w:tcPr>
            <w:tcW w:type="dxa" w:w="85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 w:val="0"/>
              <w:spacing w:after="0"/>
            </w:pPr>
            <w:r>
              <w:rPr>
                <w:rFonts w:ascii="Arial" w:hAnsi="Arial"/>
                <w:color w:val="2F694B"/>
                <w:sz w:val="48"/>
              </w:rPr>
              <w:t>01</w:t>
            </w:r>
          </w:p>
        </w:tc>
        <w:tc>
          <w:tcPr>
            <w:tcW w:type="dxa" w:w="9014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pStyle w:val="ARSection"/>
              <w:keepNext w:val="0"/>
              <w:spacing w:before="0" w:after="60"/>
            </w:pPr>
            <w:r>
              <w:rPr>
                <w:rFonts w:ascii="Arial" w:hAnsi="Arial"/>
              </w:rPr>
              <w:t>Prima: prepara il contesto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Definisci una domanda concreta e seleziona le voci pertinenti. Annota partner, lingue, attività, interessi e modalità disponibili. Scegli situazioni familiari e accessibili: routine e priorità della famiglia orientano la raccolta. [1] Non sono previsti materiali obbligatori, durata fissa o numero minimo di opportunità.</w:t>
            </w:r>
          </w:p>
        </w:tc>
      </w:tr>
    </w:tbl>
    <w:p>
      <w:pPr>
        <w:keepNext w:val="0"/>
        <w:spacing w:after="0" w:line="1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"/>
        <w:gridCol w:w="9014"/>
      </w:tblGrid>
      <w:tr>
        <w:trPr>
          <w:cantSplit/>
        </w:trPr>
        <w:tc>
          <w:tcPr>
            <w:tcW w:type="dxa" w:w="85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 w:val="0"/>
              <w:spacing w:after="0"/>
            </w:pPr>
            <w:r>
              <w:rPr>
                <w:rFonts w:ascii="Arial" w:hAnsi="Arial"/>
                <w:color w:val="2F694B"/>
                <w:sz w:val="48"/>
              </w:rPr>
              <w:t>02</w:t>
            </w:r>
          </w:p>
        </w:tc>
        <w:tc>
          <w:tcPr>
            <w:tcW w:type="dxa" w:w="9014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pStyle w:val="ARSection"/>
              <w:keepNext w:val="0"/>
              <w:spacing w:before="0" w:after="60"/>
            </w:pPr>
            <w:r>
              <w:rPr>
                <w:rFonts w:ascii="Arial" w:hAnsi="Arial"/>
              </w:rPr>
              <w:t>Durante: documenta ciò che accade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Osserva lo scambio senza trasformare ogni voce in una prova da superare. Scrivi prima la sequenza concreta e poi, se utile, il descrittore. Registra ciò che fa anche il partner. Rispetta rifiuto, pausa e disagio: interrompi o rinvia quando necessario. Non forzare sguardo, gesti o permanenza nell’attività.</w:t>
            </w:r>
          </w:p>
        </w:tc>
      </w:tr>
    </w:tbl>
    <w:p>
      <w:pPr>
        <w:keepNext w:val="0"/>
        <w:spacing w:after="0" w:line="1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"/>
        <w:gridCol w:w="9014"/>
      </w:tblGrid>
      <w:tr>
        <w:trPr>
          <w:cantSplit/>
        </w:trPr>
        <w:tc>
          <w:tcPr>
            <w:tcW w:type="dxa" w:w="85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 w:val="0"/>
              <w:spacing w:after="0"/>
            </w:pPr>
            <w:r>
              <w:rPr>
                <w:rFonts w:ascii="Arial" w:hAnsi="Arial"/>
                <w:color w:val="2F694B"/>
                <w:sz w:val="48"/>
              </w:rPr>
              <w:t>03</w:t>
            </w:r>
          </w:p>
        </w:tc>
        <w:tc>
          <w:tcPr>
            <w:tcW w:type="dxa" w:w="9014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pStyle w:val="ARSection"/>
              <w:keepNext w:val="0"/>
              <w:spacing w:before="0" w:after="60"/>
            </w:pPr>
            <w:r>
              <w:rPr>
                <w:rFonts w:ascii="Arial" w:hAnsi="Arial"/>
              </w:rPr>
              <w:t>Alla fine: rileggi e sintetizza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Tieni separati dato diretto, resoconto e interpretazione. Il confronto tra fonti arricchisce la descrizione, ma non le rende intercambiabili. [2] Riporta risorse, facilitatori, bisogni e domanda successiva. Non attendere di completare la scheda per gli approfondimenti ritenuti necessari dal professionista.</w:t>
            </w:r>
          </w:p>
        </w:tc>
      </w:tr>
    </w:tbl>
    <w:p>
      <w:pPr>
        <w:keepNext w:val="0"/>
        <w:spacing w:after="0" w:line="1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 w:val="clear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pPr>
              <w:pStyle w:val="AREyebrow"/>
              <w:keepNext w:val="0"/>
              <w:spacing w:after="60"/>
            </w:pPr>
            <w:r>
              <w:rPr>
                <w:rFonts w:ascii="Arial" w:hAnsi="Arial"/>
              </w:rPr>
              <w:t>ESEMPIO INTERAMENTE FITTIZIO</w:t>
            </w:r>
          </w:p>
          <w:p>
            <w:pPr>
              <w:pStyle w:val="ARSection"/>
              <w:keepNext w:val="0"/>
              <w:spacing w:before="0" w:after="80"/>
            </w:pPr>
            <w:r>
              <w:rPr>
                <w:rFonts w:ascii="Arial" w:hAnsi="Arial"/>
              </w:rPr>
              <w:t>B2 · Richiesta di continuazione</w:t>
            </w:r>
          </w:p>
          <w:p>
            <w:pPr>
              <w:keepNext w:val="0"/>
              <w:spacing w:after="80"/>
            </w:pPr>
            <w:r>
              <w:rPr>
                <w:rFonts w:ascii="Arial" w:hAnsi="Arial"/>
                <w:b/>
                <w:color w:val="003C2C"/>
              </w:rPr>
              <w:t xml:space="preserve">Comportamento di riferimento — </w:t>
            </w:r>
            <w:r>
              <w:t>Segnale rivolto al partner per riprendere il gioco.</w:t>
            </w:r>
          </w:p>
          <w:p>
            <w:pPr>
              <w:keepNext w:val="0"/>
              <w:spacing w:after="80"/>
            </w:pPr>
            <w:r>
              <w:rPr>
                <w:rFonts w:ascii="Arial" w:hAnsi="Arial"/>
                <w:b/>
                <w:color w:val="003C2C"/>
              </w:rPr>
              <w:t xml:space="preserve">Episodio diretto — </w:t>
            </w:r>
            <w:r>
              <w:t>In quattro pause naturali annotate, porge il contenitore due volte spontaneamente e una dopo un modello; in una non è rilevata una richiesta.</w:t>
            </w:r>
          </w:p>
          <w:p>
            <w:pPr>
              <w:keepNext w:val="0"/>
              <w:spacing w:after="80"/>
            </w:pPr>
            <w:r>
              <w:rPr>
                <w:rFonts w:ascii="Arial" w:hAnsi="Arial"/>
                <w:b/>
                <w:color w:val="003C2C"/>
              </w:rPr>
              <w:t xml:space="preserve">Contesto e supporti — </w:t>
            </w:r>
            <w:r>
              <w:t>Gioco familiare con il caregiver; contenitore accessibile. Si distingue la presenza del materiale dal modello della risposta.</w:t>
            </w:r>
          </w:p>
          <w:p>
            <w:pPr>
              <w:keepNext w:val="0"/>
              <w:spacing w:after="80"/>
            </w:pPr>
            <w:r>
              <w:rPr>
                <w:rFonts w:ascii="Arial" w:hAnsi="Arial"/>
                <w:b/>
                <w:color w:val="003C2C"/>
              </w:rPr>
              <w:t xml:space="preserve">Rilevazione — </w:t>
            </w:r>
            <w:r>
              <w:t>Presente nel contesto, per la richiesta descritta. Non significa sempre spontanea o consolidata.</w:t>
            </w:r>
          </w:p>
          <w:p>
            <w:pPr>
              <w:keepNext w:val="0"/>
              <w:spacing w:after="80"/>
            </w:pPr>
            <w:r>
              <w:rPr>
                <w:rFonts w:ascii="Arial" w:hAnsi="Arial"/>
                <w:b/>
                <w:color w:val="003C2C"/>
              </w:rPr>
              <w:t xml:space="preserve">Informazione riferita — </w:t>
            </w:r>
            <w:r>
              <w:t>Il padre riferisce richieste simili a casa nell’ultima settimana; il resoconto resta separato.</w:t>
            </w:r>
          </w:p>
        </w:tc>
      </w:tr>
    </w:tbl>
    <w:p>
      <w:pPr>
        <w:keepNext w:val="0"/>
        <w:spacing w:after="0" w:line="14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</w:pPr>
      <w:r>
        <w:rPr>
          <w:rFonts w:ascii="Arial" w:hAnsi="Arial"/>
        </w:rPr>
        <w:t>Le situazioni esemplificate non sono attività obbligatorie, soglie o aspettative per età. Gli eventuali conteggi descrivono soltanto le occasioni annotate.</w:t>
      </w:r>
    </w:p>
    <w:p>
      <w:pPr>
        <w:pStyle w:val="AREyebrow"/>
        <w:keepNext/>
        <w:pageBreakBefore/>
      </w:pPr>
      <w:r>
        <w:rPr>
          <w:rFonts w:ascii="Arial" w:hAnsi="Arial"/>
        </w:rPr>
        <w:t>GUIDA / DESCRITTORI E LETTURA</w:t>
      </w:r>
    </w:p>
    <w:p>
      <w:pPr>
        <w:pStyle w:val="ARTitle"/>
        <w:keepNext/>
      </w:pPr>
      <w:r>
        <w:rPr>
          <w:rFonts w:ascii="Arial" w:hAnsi="Arial"/>
        </w:rPr>
        <w:t>Come leggere le osservazioni</w:t>
      </w:r>
    </w:p>
    <w:p>
      <w:pPr>
        <w:pStyle w:val="ARSubtitle"/>
        <w:keepNext w:val="0"/>
      </w:pPr>
      <w:r>
        <w:rPr>
          <w:rFonts w:ascii="Arial" w:hAnsi="Arial"/>
        </w:rPr>
        <w:t>Etichette descrittive facoltative, senza valori numerici.</w:t>
      </w:r>
    </w:p>
    <w:p>
      <w:pPr>
        <w:keepNext w:val="0"/>
      </w:pPr>
      <w:r>
        <w:rPr>
          <w:rFonts w:ascii="Arial" w:hAnsi="Arial"/>
        </w:rPr>
        <w:t>Il descrittore riguarda solo il comportamento scelto e l’osservazione diretta. I primi tre stati descrivono la raccolta, non la competenza. Seleziona una sola opzione per episodio e contesto; separa nelle note situazioni diverse. Se nessuna definizione aiuta, scrivi “descrittore non attribuito” e conserva l’episodio.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98"/>
        <w:gridCol w:w="4649"/>
        <w:gridCol w:w="3118"/>
      </w:tblGrid>
      <w:tr>
        <w:trPr>
          <w:cantSplit/>
          <w:tblHeader/>
        </w:trPr>
        <w:tc>
          <w:tcPr>
            <w:tcW w:type="dxa" w:w="2098"/>
            <w:vAlign w:val="top"/>
            <w:shd w:fill="003C2C" w:val="clea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DESCRITTORE</w:t>
            </w:r>
          </w:p>
        </w:tc>
        <w:tc>
          <w:tcPr>
            <w:tcW w:type="dxa" w:w="4649"/>
            <w:vAlign w:val="top"/>
            <w:shd w:fill="003C2C" w:val="clea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CHE COSA SIGNIFICA</w:t>
            </w:r>
          </w:p>
        </w:tc>
        <w:tc>
          <w:tcPr>
            <w:tcW w:type="dxa" w:w="3118"/>
            <w:vAlign w:val="top"/>
            <w:shd w:fill="003C2C" w:val="clea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CONDIZIONE / ESEMPIO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0F5ED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3C2C"/>
                <w:sz w:val="20"/>
              </w:rPr>
              <w:t>Non esplorato</w:t>
            </w:r>
          </w:p>
        </w:tc>
        <w:tc>
          <w:tcPr>
            <w:tcW w:type="dxa" w:w="4649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0F5ED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24332D"/>
                <w:sz w:val="20"/>
              </w:rPr>
              <w:t>La voce non è stata indagata direttamente. È distinto da un esito negativo.</w:t>
            </w:r>
          </w:p>
        </w:tc>
        <w:tc>
          <w:tcPr>
            <w:tcW w:type="dxa" w:w="3118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0F5ED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24332D"/>
                <w:sz w:val="20"/>
              </w:rPr>
              <w:t>Non è stata dedicata un’occasione a questo aspetto.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FFFFF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3C2C"/>
                <w:sz w:val="20"/>
              </w:rPr>
              <w:t>Non pertinente</w:t>
            </w:r>
          </w:p>
        </w:tc>
        <w:tc>
          <w:tcPr>
            <w:tcW w:type="dxa" w:w="4649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FFFFF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24332D"/>
                <w:sz w:val="20"/>
              </w:rPr>
              <w:t>La voce è esclusa da questa raccolta per una ragione esplicitata. Non serve a coprire un dubbio.</w:t>
            </w:r>
          </w:p>
        </w:tc>
        <w:tc>
          <w:tcPr>
            <w:tcW w:type="dxa" w:w="3118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FFFFF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24332D"/>
                <w:sz w:val="20"/>
              </w:rPr>
              <w:t>La domanda riguarda altre modalità o situazioni: motivare.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0F5ED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3C2C"/>
                <w:sz w:val="20"/>
              </w:rPr>
              <w:t>Non osservabile</w:t>
            </w:r>
          </w:p>
        </w:tc>
        <w:tc>
          <w:tcPr>
            <w:tcW w:type="dxa" w:w="4649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0F5ED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24332D"/>
                <w:sz w:val="20"/>
              </w:rPr>
              <w:t>Non si sono avute condizioni utili o accessibili. Indicare la ragione.</w:t>
            </w:r>
          </w:p>
        </w:tc>
        <w:tc>
          <w:tcPr>
            <w:tcW w:type="dxa" w:w="3118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0F5ED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24332D"/>
                <w:sz w:val="20"/>
              </w:rPr>
              <w:t>Attività interrotta o modalità non accessibile nel contesto.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FFFFF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3C2C"/>
                <w:sz w:val="20"/>
              </w:rPr>
              <w:t>Non rilevato</w:t>
            </w:r>
          </w:p>
        </w:tc>
        <w:tc>
          <w:tcPr>
            <w:tcW w:type="dxa" w:w="4649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FFFFF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24332D"/>
                <w:sz w:val="20"/>
              </w:rPr>
              <w:t>Nelle opportunità utili descritte non è comparso il comportamento scelto. Non significa “abilità assente”.</w:t>
            </w:r>
          </w:p>
        </w:tc>
        <w:tc>
          <w:tcPr>
            <w:tcW w:type="dxa" w:w="3118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FFFFF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24332D"/>
                <w:sz w:val="20"/>
              </w:rPr>
              <w:t>Descrivere le occasioni, il riferimento e ciò che è accaduto.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0F5ED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3C2C"/>
                <w:sz w:val="20"/>
              </w:rPr>
              <w:t>Emergente</w:t>
            </w:r>
          </w:p>
        </w:tc>
        <w:tc>
          <w:tcPr>
            <w:tcW w:type="dxa" w:w="4649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0F5ED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24332D"/>
                <w:sz w:val="20"/>
              </w:rPr>
              <w:t>È documentata solo una componente del comportamento definito. Specificare quale e che cosa manca.</w:t>
            </w:r>
          </w:p>
        </w:tc>
        <w:tc>
          <w:tcPr>
            <w:tcW w:type="dxa" w:w="3118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0F5ED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24332D"/>
                <w:sz w:val="20"/>
              </w:rPr>
              <w:t>Non equivale a “raro”, “con aiuto” o “incerto”. Vedi esempio C3 in G8.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FFFFF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3C2C"/>
                <w:sz w:val="20"/>
              </w:rPr>
              <w:t>Presente nel contesto</w:t>
            </w:r>
          </w:p>
        </w:tc>
        <w:tc>
          <w:tcPr>
            <w:tcW w:type="dxa" w:w="4649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FFFFF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24332D"/>
                <w:sz w:val="20"/>
              </w:rPr>
              <w:t>Il comportamento definito è documentato nelle condizioni annotate.</w:t>
            </w:r>
          </w:p>
        </w:tc>
        <w:tc>
          <w:tcPr>
            <w:tcW w:type="dxa" w:w="3118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FFFFF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24332D"/>
                <w:sz w:val="20"/>
              </w:rPr>
              <w:t>Non significa autonomo, frequente, generalizzato o consolidato.</w:t>
            </w:r>
          </w:p>
        </w:tc>
      </w:tr>
    </w:tbl>
    <w:p>
      <w:pPr>
        <w:keepNext w:val="0"/>
        <w:spacing w:after="0" w:line="160" w:lineRule="exact" w:before="0"/>
      </w:pPr>
      <w:r>
        <w:rPr>
          <w:rFonts w:ascii="Arial" w:hAnsi="Arial"/>
          <w:sz w:val="2"/>
        </w:rPr>
      </w:r>
    </w:p>
    <w:p>
      <w:pPr>
        <w:pStyle w:val="ARSection"/>
        <w:keepNext w:val="0"/>
      </w:pPr>
      <w:r>
        <w:rPr>
          <w:rFonts w:ascii="Arial" w:hAnsi="Arial"/>
        </w:rPr>
        <w:t>Supporto, frequenza e generalizzazione restano separati</w:t>
      </w:r>
    </w:p>
    <w:p>
      <w:pPr>
        <w:keepNext w:val="0"/>
      </w:pPr>
      <w:r>
        <w:rPr>
          <w:rFonts w:ascii="Arial" w:hAnsi="Arial"/>
        </w:rPr>
        <w:t>Un sistema CAA o un adattamento di accesso non è, da solo, un suggerimento della risposta. Annota separatamente ciò che rende l’attività accessibile e gli eventuali inviti o modelli del partner. “Presente” può descrivere un episodio con supporti, senza implicare autonomia.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 w:val="clear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pPr>
              <w:pStyle w:val="ARSection"/>
              <w:keepNext w:val="0"/>
              <w:spacing w:before="0" w:after="80"/>
            </w:pPr>
            <w:r>
              <w:rPr>
                <w:rFonts w:ascii="Arial" w:hAnsi="Arial"/>
              </w:rPr>
              <w:t>Quando un’etichetta non aiuta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“Emergente” descrive una componente parziale, non un livello di sviluppo. Se la componente parziale non è definibile, usa la descrizione libera. Un campo vuoto non significa “non rilevato”. Non sommare, mediare o trasformare i descrittori in percentuali, livelli di sviluppo o soglie di rischio.</w:t>
            </w:r>
          </w:p>
        </w:tc>
      </w:tr>
    </w:tbl>
    <w:p>
      <w:pPr>
        <w:keepNext w:val="0"/>
        <w:spacing w:after="0" w:line="14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</w:pPr>
      <w:r>
        <w:rPr>
          <w:rFonts w:ascii="Arial" w:hAnsi="Arial"/>
        </w:rPr>
        <w:t>Le informazioni riferite si annotano nel loro spazio, con fonte, contesto e periodo. Se non esiste osservazione diretta, non attribuire “Presente” usando soltanto il resoconto. [2]</w:t>
      </w:r>
    </w:p>
    <w:p>
      <w:pPr>
        <w:pStyle w:val="AREyebrow"/>
        <w:keepNext/>
        <w:pageBreakBefore/>
      </w:pPr>
      <w:r>
        <w:rPr>
          <w:rFonts w:ascii="Arial" w:hAnsi="Arial"/>
        </w:rPr>
        <w:t>GUIDA / AREA A · DEFINIZIONI OPERATIVE</w:t>
      </w:r>
    </w:p>
    <w:p>
      <w:pPr>
        <w:pStyle w:val="ARTitle"/>
        <w:keepNext/>
      </w:pPr>
      <w:r>
        <w:rPr>
          <w:rFonts w:ascii="Arial" w:hAnsi="Arial"/>
        </w:rPr>
        <w:t>Orientamento e attenzione</w:t>
      </w:r>
    </w:p>
    <w:p>
      <w:pPr>
        <w:pStyle w:val="ARSubtitle"/>
        <w:keepNext w:val="0"/>
      </w:pPr>
      <w:r>
        <w:rPr>
          <w:rFonts w:ascii="Arial" w:hAnsi="Arial"/>
        </w:rPr>
        <w:t>Orientamento alla persona, coinvolgimento e interesse condiviso.</w:t>
      </w:r>
    </w:p>
    <w:p>
      <w:pPr>
        <w:pStyle w:val="ARSmall"/>
        <w:keepNext w:val="0"/>
      </w:pPr>
      <w:r>
        <w:rPr>
          <w:rFonts w:ascii="Arial" w:hAnsi="Arial"/>
        </w:rPr>
        <w:t>Le definizioni sono proposte operative ARMONIA, non criteri standardizzati. Gli esempi sono fittizi; descrivono un formato di annotazione, non prove da proporre.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Orientamento alla persona e alla voce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</w:rPr>
        <w:t>Descrivi che cosa cambia quando il partner entra nello scambio. Distingui, se utile, la presenza della persona dal richiamo vocale. Annota distanza, familiarità, rumore e condizioni di accesso sensoriale. Una mancata risposta in questa situazione non dimostra da sola una difficoltà uditiva o comunicativa.</w:t>
      </w:r>
    </w:p>
    <w:p>
      <w:pPr>
        <w:pStyle w:val="ARSmall"/>
        <w:keepNext w:val="0"/>
        <w:spacing w:after="200"/>
      </w:pPr>
      <w:r>
        <w:rPr>
          <w:rFonts w:ascii="Arial" w:hAnsi="Arial"/>
          <w:b/>
          <w:color w:val="003C2C"/>
        </w:rPr>
        <w:t xml:space="preserve">Esempio — </w:t>
      </w:r>
      <w:r>
        <w:t>Mentre manipola un oggetto, ruota il capo verso la voce del caregiver; il corpo resta rivolto al gioco.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A2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Coinvolgimento nello scambio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</w:rPr>
        <w:t>Registra una breve sequenza: che cosa fa il partner, che cosa fa il bambino e come prosegue l’interazione. Considera anche una pausa, un movimento o una variazione della vocalizzazione. Non usare sorriso, sguardo diretto o permanenza continua come uniche evidenze. Distingui il coinvolgimento dall’esecuzione di una consegna.</w:t>
      </w:r>
    </w:p>
    <w:p>
      <w:pPr>
        <w:pStyle w:val="ARSmall"/>
        <w:keepNext w:val="0"/>
        <w:spacing w:after="200"/>
      </w:pPr>
      <w:r>
        <w:rPr>
          <w:rFonts w:ascii="Arial" w:hAnsi="Arial"/>
          <w:b/>
          <w:color w:val="003C2C"/>
        </w:rPr>
        <w:t xml:space="preserve">Esempio — </w:t>
      </w:r>
      <w:r>
        <w:t>Il caregiver ripete una breve filastrocca; nella pausa il bambino muove le braccia e vocalizza, poi il partner riprende.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A3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Attenzione condivisa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</w:rPr>
        <w:t>Documenta quali segnali collegano lo scambio a un interesse comune. Distingui il rispondere alla proposta del partner dall’avviare la condivisione. La vicinanza allo stesso oggetto, da sola, non descrive l’interazione: riporta che cosa accade fra i partecipanti, anche attraverso modalità non visive.</w:t>
      </w:r>
    </w:p>
    <w:p>
      <w:pPr>
        <w:pStyle w:val="ARSmall"/>
        <w:keepNext w:val="0"/>
        <w:spacing w:after="200"/>
      </w:pPr>
      <w:r>
        <w:rPr>
          <w:rFonts w:ascii="Arial" w:hAnsi="Arial"/>
          <w:b/>
          <w:color w:val="003C2C"/>
        </w:rPr>
        <w:t xml:space="preserve">Esempio — </w:t>
      </w:r>
      <w:r>
        <w:t>Durante un gioco sonoro, il bambino vocalizza nella pausa e orienta il corpo verso il partner, che riprende l’azione.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A4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Alternanza dello sguardo, se pertinente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</w:rPr>
        <w:t>Annota gli spostamenti visivi effettivamente osservati, il referente e il momento dello scambio. Non trasformare questa voce in un giudizio generale su interesse sociale, intenzionalità o qualità della relazione. Se la modalità non è accessibile oppure la voce non è pertinente alla raccolta, descrivi il motivo.</w:t>
      </w:r>
    </w:p>
    <w:p>
      <w:pPr>
        <w:pStyle w:val="ARSmall"/>
        <w:keepNext w:val="0"/>
        <w:spacing w:after="200"/>
      </w:pPr>
      <w:r>
        <w:rPr>
          <w:rFonts w:ascii="Arial" w:hAnsi="Arial"/>
          <w:b/>
          <w:color w:val="003C2C"/>
        </w:rPr>
        <w:t xml:space="preserve">Esempio — </w:t>
      </w:r>
      <w:r>
        <w:t>Durante un libro condiviso, guarda un’immagine, poi il caregiver e di nuovo l’immagine; il significato viene letto nel contesto.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 w:val="clear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pPr>
              <w:pStyle w:val="ARSection"/>
              <w:keepNext w:val="0"/>
              <w:spacing w:before="0" w:after="80"/>
            </w:pPr>
            <w:r>
              <w:rPr>
                <w:rFonts w:ascii="Arial" w:hAnsi="Arial"/>
              </w:rPr>
              <w:t>Da tenere presente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L’attenzione condivisa può manifestarsi senza contatto oculare diretto. La voce A4 descrive una modalità visiva specifica, non un requisito per le altre voci. [4]</w:t>
            </w:r>
          </w:p>
        </w:tc>
      </w:tr>
    </w:tbl>
    <w:p>
      <w:pPr>
        <w:keepNext w:val="0"/>
        <w:spacing w:after="0" w:line="14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</w:pPr>
      <w:r>
        <w:rPr>
          <w:rFonts w:ascii="Arial" w:hAnsi="Arial"/>
        </w:rPr>
        <w:t>Compilazione: S2–S3 · Legenda dei descrittori: G3</w:t>
      </w:r>
    </w:p>
    <w:p>
      <w:pPr>
        <w:pStyle w:val="AREyebrow"/>
        <w:keepNext/>
        <w:pageBreakBefore/>
      </w:pPr>
      <w:r>
        <w:rPr>
          <w:rFonts w:ascii="Arial" w:hAnsi="Arial"/>
        </w:rPr>
        <w:t>GUIDA / AREA B · DEFINIZIONI OPERATIVE</w:t>
      </w:r>
    </w:p>
    <w:p>
      <w:pPr>
        <w:pStyle w:val="ARTitle"/>
        <w:keepNext/>
      </w:pPr>
      <w:r>
        <w:rPr>
          <w:rFonts w:ascii="Arial" w:hAnsi="Arial"/>
        </w:rPr>
        <w:t>Funzioni e iniziativa</w:t>
      </w:r>
    </w:p>
    <w:p>
      <w:pPr>
        <w:pStyle w:val="ARSubtitle"/>
        <w:keepNext w:val="0"/>
      </w:pPr>
      <w:r>
        <w:rPr>
          <w:rFonts w:ascii="Arial" w:hAnsi="Arial"/>
        </w:rPr>
        <w:t>Come si avvia uno scambio e che cosa si comunica al partner.</w:t>
      </w:r>
    </w:p>
    <w:p>
      <w:pPr>
        <w:pStyle w:val="ARSmall"/>
        <w:keepNext w:val="0"/>
      </w:pPr>
      <w:r>
        <w:rPr>
          <w:rFonts w:ascii="Arial" w:hAnsi="Arial"/>
        </w:rPr>
        <w:t>Le definizioni sono proposte operative ARMONIA, non criteri standardizzati. Gli esempi sono fittizi; descrivono un formato di annotazione, non prove da proporre.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B1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Iniziativa comunicativa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</w:rPr>
        <w:t>Descrivi che cosa avvia il bambino, verso chi è orientato il segnale e come risponde il partner. La modalità può essere corporea, gestuale, vocale, verbale o in CAA. Se il segnale segue una richiesta esplicita dell’adulto, documenta quella condizione senza chiamarlo automaticamente iniziativa spontanea.</w:t>
      </w:r>
    </w:p>
    <w:p>
      <w:pPr>
        <w:pStyle w:val="ARSmall"/>
        <w:keepNext w:val="0"/>
        <w:spacing w:after="200"/>
      </w:pPr>
      <w:r>
        <w:rPr>
          <w:rFonts w:ascii="Arial" w:hAnsi="Arial"/>
          <w:b/>
          <w:color w:val="003C2C"/>
        </w:rPr>
        <w:t xml:space="preserve">Esempio — </w:t>
      </w:r>
      <w:r>
        <w:t>Il bambino porta un libro al caregiver e lo porge; l’adulto non aveva chiesto di scegliere o mostrare un oggetto.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B2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Richiesta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</w:rPr>
        <w:t>Specifica che cosa viene richiesto, con quale modalità e dopo quali azioni del partner. Distingui iniziative spontanee e risposte dopo un modello o una sollecitazione. Usa occasioni naturali: non sottrarre bisogni essenziali né trattenere a lungo un’attività gradita per provocare una richiesta.</w:t>
      </w:r>
    </w:p>
    <w:p>
      <w:pPr>
        <w:pStyle w:val="ARSmall"/>
        <w:keepNext w:val="0"/>
        <w:spacing w:after="200"/>
      </w:pPr>
      <w:r>
        <w:rPr>
          <w:rFonts w:ascii="Arial" w:hAnsi="Arial"/>
          <w:b/>
          <w:color w:val="003C2C"/>
        </w:rPr>
        <w:t xml:space="preserve">Esempio — </w:t>
      </w:r>
      <w:r>
        <w:t>Durante una pausa naturale, porge il contenitore delle bolle e vocalizza verso il caregiver; il gioco riprende.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B3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Rifiuto e interruzione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</w:rPr>
        <w:t>Registra il segnale, ciò che lo precede e come il partner lo riconosce. Il rifiuto può essere espresso senza parole. Non attribuire intenzioni con certezza da un singolo movimento: descrivi eventuali ambiguità. Non valutare la voce come obbedienza e non insistere sull’attività per verificarla.</w:t>
      </w:r>
    </w:p>
    <w:p>
      <w:pPr>
        <w:pStyle w:val="ARSmall"/>
        <w:keepNext w:val="0"/>
        <w:spacing w:after="200"/>
      </w:pPr>
      <w:r>
        <w:rPr>
          <w:rFonts w:ascii="Arial" w:hAnsi="Arial"/>
          <w:b/>
          <w:color w:val="003C2C"/>
        </w:rPr>
        <w:t xml:space="preserve">Esempio — </w:t>
      </w:r>
      <w:r>
        <w:t>All’avvicinarsi del gioco, allontana l’oggetto e gira il corpo; il partner interrompe e lascia spazio a una pausa.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B4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Condivisione di interesse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</w:rPr>
        <w:t>Descrivi che cosa viene condiviso, con chi e attraverso quale modalità. Considera mostrare, richiamare o commentare, senza richiedere parole. Distingui la condivisione dalla richiesta di ottenere o far funzionare qualcosa; quando entrambe sono plausibili, mantieni l’incertezza nella nota.</w:t>
      </w:r>
    </w:p>
    <w:p>
      <w:pPr>
        <w:pStyle w:val="ARSmall"/>
        <w:keepNext w:val="0"/>
        <w:spacing w:after="200"/>
      </w:pPr>
      <w:r>
        <w:rPr>
          <w:rFonts w:ascii="Arial" w:hAnsi="Arial"/>
          <w:b/>
          <w:color w:val="003C2C"/>
        </w:rPr>
        <w:t xml:space="preserve">Esempio — </w:t>
      </w:r>
      <w:r>
        <w:t>Solleva un oggetto verso il caregiver e vocalizza; l’adulto commenta. Non è chiaro se chieda aiuto o condivida l’interesse.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 w:val="clear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pPr>
              <w:pStyle w:val="ARSection"/>
              <w:keepNext w:val="0"/>
              <w:spacing w:before="0" w:after="80"/>
            </w:pPr>
            <w:r>
              <w:rPr>
                <w:rFonts w:ascii="Arial" w:hAnsi="Arial"/>
              </w:rPr>
              <w:t>Da tenere presente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La funzione comunicativa è una lettura dell’episodio: se è incerta, dichiaralo. Rifiuto e pausa vanno rispettati; non creare disagio per ottenere una risposta.</w:t>
            </w:r>
          </w:p>
        </w:tc>
      </w:tr>
    </w:tbl>
    <w:p>
      <w:pPr>
        <w:keepNext w:val="0"/>
        <w:spacing w:after="0" w:line="14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</w:pPr>
      <w:r>
        <w:rPr>
          <w:rFonts w:ascii="Arial" w:hAnsi="Arial"/>
        </w:rPr>
        <w:t>Compilazione: S4–S5 · Legenda dei descrittori: G3</w:t>
      </w:r>
    </w:p>
    <w:p>
      <w:pPr>
        <w:pStyle w:val="AREyebrow"/>
        <w:keepNext/>
        <w:pageBreakBefore/>
      </w:pPr>
      <w:r>
        <w:rPr>
          <w:rFonts w:ascii="Arial" w:hAnsi="Arial"/>
        </w:rPr>
        <w:t>GUIDA / AREA C · DEFINIZIONI OPERATIVE</w:t>
      </w:r>
    </w:p>
    <w:p>
      <w:pPr>
        <w:pStyle w:val="ARTitle"/>
        <w:keepNext/>
      </w:pPr>
      <w:r>
        <w:rPr>
          <w:rFonts w:ascii="Arial" w:hAnsi="Arial"/>
        </w:rPr>
        <w:t>Gesti e reciprocità</w:t>
      </w:r>
    </w:p>
    <w:p>
      <w:pPr>
        <w:pStyle w:val="ARSubtitle"/>
        <w:keepNext w:val="0"/>
      </w:pPr>
      <w:r>
        <w:rPr>
          <w:rFonts w:ascii="Arial" w:hAnsi="Arial"/>
        </w:rPr>
        <w:t>Forme gestuali, ripresa di azioni e alternanza dei contributi.</w:t>
      </w:r>
    </w:p>
    <w:p>
      <w:pPr>
        <w:pStyle w:val="ARSmall"/>
        <w:keepNext w:val="0"/>
      </w:pPr>
      <w:r>
        <w:rPr>
          <w:rFonts w:ascii="Arial" w:hAnsi="Arial"/>
        </w:rPr>
        <w:t>Le definizioni sono proposte operative ARMONIA, non criteri standardizzati. Gli esempi sono fittizi; descrivono un formato di annotazione, non prove da proporre.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C1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Gesti deittici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</w:rPr>
        <w:t>Annota la forma del gesto, il referente, il destinatario e la funzione osservata o ipotizzata. Descrivi anche gesti individuali e adattamenti alle condizioni motorie o visive. Non richiedere l’indicazione con il solo dito indice come unica forma comunicativa riconoscibile.</w:t>
      </w:r>
    </w:p>
    <w:p>
      <w:pPr>
        <w:pStyle w:val="ARSmall"/>
        <w:keepNext w:val="0"/>
        <w:spacing w:after="200"/>
      </w:pPr>
      <w:r>
        <w:rPr>
          <w:rFonts w:ascii="Arial" w:hAnsi="Arial"/>
          <w:b/>
          <w:color w:val="003C2C"/>
        </w:rPr>
        <w:t xml:space="preserve">Esempio — </w:t>
      </w:r>
      <w:r>
        <w:t>Tende la mano aperta verso un oggetto e poi la orienta al caregiver; si annotano la sequenza e la possibile funzione.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C2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Gesti rappresentativi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</w:rPr>
        <w:t>Descrivi il gesto, il significato riconosciuto dai partner e la situazione d’uso. La famiglia può aiutare a chiarirne il significato. Distingui un gesto usato spontaneamente da uno riprodotto dopo un modello. Non assumere che tutte le famiglie usino gli stessi gesti o attribuiscano loro lo stesso significato.</w:t>
      </w:r>
    </w:p>
    <w:p>
      <w:pPr>
        <w:pStyle w:val="ARSmall"/>
        <w:keepNext w:val="0"/>
        <w:spacing w:after="200"/>
      </w:pPr>
      <w:r>
        <w:rPr>
          <w:rFonts w:ascii="Arial" w:hAnsi="Arial"/>
          <w:b/>
          <w:color w:val="003C2C"/>
        </w:rPr>
        <w:t xml:space="preserve">Esempio — </w:t>
      </w:r>
      <w:r>
        <w:t>All’uscita il bambino muove la mano per salutare; il caregiver conferma che il gesto è usato nella stessa routine a casa.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C3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Imitazione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</w:rPr>
        <w:t>Scegli un comportamento di riferimento, per esempio una determinata azione su un oggetto, e descrivi il modello. Riporta la risposta, il tempo lasciato e somiglianze o differenze. Azioni, gesti e produzioni vocali non sono intercambiabili: una risposta in una modalità non riassume tutte le altre. Un movimento eseguito dal partner non è una produzione autonoma del bambino.</w:t>
      </w:r>
    </w:p>
    <w:p>
      <w:pPr>
        <w:pStyle w:val="ARSmall"/>
        <w:keepNext w:val="0"/>
        <w:spacing w:after="200"/>
      </w:pPr>
      <w:r>
        <w:rPr>
          <w:rFonts w:ascii="Arial" w:hAnsi="Arial"/>
          <w:b/>
          <w:color w:val="003C2C"/>
        </w:rPr>
        <w:t xml:space="preserve">Esempio — </w:t>
      </w:r>
      <w:r>
        <w:t>Dopo che il partner batte due cubi, il bambino li avvicina ma non li mette in contatto; la componente documentata è esplicitata.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C4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Alternanza dei turni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</w:rPr>
        <w:t>Documenta una sequenza di azioni o segnali reciproci. Annota come il partner lascia spazio e se usa un invito, un modello o una facilitazione. Non imporre un numero minimo di turni. La reciprocità va descritta nello scambio, non ricavata dal tempo trascorso seduti o dal rispetto di un comando.</w:t>
      </w:r>
    </w:p>
    <w:p>
      <w:pPr>
        <w:pStyle w:val="ARSmall"/>
        <w:keepNext w:val="0"/>
        <w:spacing w:after="200"/>
      </w:pPr>
      <w:r>
        <w:rPr>
          <w:rFonts w:ascii="Arial" w:hAnsi="Arial"/>
          <w:b/>
          <w:color w:val="003C2C"/>
        </w:rPr>
        <w:t xml:space="preserve">Esempio — </w:t>
      </w:r>
      <w:r>
        <w:t>Il caregiver fa scorrere una palla; il bambino la rimanda e attende. Il partner la ripropone senza una consegna verbale.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 w:val="clear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pPr>
              <w:pStyle w:val="ARSection"/>
              <w:keepNext w:val="0"/>
              <w:spacing w:before="0" w:after="80"/>
            </w:pPr>
            <w:r>
              <w:rPr>
                <w:rFonts w:ascii="Arial" w:hAnsi="Arial"/>
              </w:rPr>
              <w:t>Da tenere presente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Una stessa scena può documentare una funzione (area B) e una modalità (area C). Richiama lo stesso episodio: non sono punti da sommare o capacità da contare due volte.</w:t>
            </w:r>
          </w:p>
        </w:tc>
      </w:tr>
    </w:tbl>
    <w:p>
      <w:pPr>
        <w:keepNext w:val="0"/>
        <w:spacing w:after="0" w:line="14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</w:pPr>
      <w:r>
        <w:rPr>
          <w:rFonts w:ascii="Arial" w:hAnsi="Arial"/>
        </w:rPr>
        <w:t>Compilazione: S6–S7 · Legenda dei descrittori: G3</w:t>
      </w:r>
    </w:p>
    <w:p>
      <w:pPr>
        <w:pStyle w:val="AREyebrow"/>
        <w:keepNext/>
        <w:pageBreakBefore/>
      </w:pPr>
      <w:r>
        <w:rPr>
          <w:rFonts w:ascii="Arial" w:hAnsi="Arial"/>
        </w:rPr>
        <w:t>GUIDA / AREA D · DEFINIZIONI OPERATIVE</w:t>
      </w:r>
    </w:p>
    <w:p>
      <w:pPr>
        <w:pStyle w:val="ARTitle"/>
        <w:keepNext/>
      </w:pPr>
      <w:r>
        <w:rPr>
          <w:rFonts w:ascii="Arial" w:hAnsi="Arial"/>
        </w:rPr>
        <w:t>Gioco e partecipazione</w:t>
      </w:r>
    </w:p>
    <w:p>
      <w:pPr>
        <w:pStyle w:val="ARSubtitle"/>
        <w:keepNext w:val="0"/>
      </w:pPr>
      <w:r>
        <w:rPr>
          <w:rFonts w:ascii="Arial" w:hAnsi="Arial"/>
        </w:rPr>
        <w:t>Esplorazione, finzione, continuità e modalità comunicative disponibili.</w:t>
      </w:r>
    </w:p>
    <w:p>
      <w:pPr>
        <w:pStyle w:val="ARSmall"/>
        <w:keepNext w:val="0"/>
      </w:pPr>
      <w:r>
        <w:rPr>
          <w:rFonts w:ascii="Arial" w:hAnsi="Arial"/>
        </w:rPr>
        <w:t>Le definizioni sono proposte operative ARMONIA, non criteri standardizzati. Gli esempi sono fittizi; descrivono un formato di annotazione, non prove da proporre.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D1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Esplorazione e uso degli oggetti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</w:rPr>
        <w:t>Descrivi che cosa fa il bambino con materiali familiari e accessibili. Registra esplorazione ed eventuali usi funzionali senza ordinarli in una graduatoria. Prima di usare un descrittore, scegli l’azione di riferimento: non sintetizzare tutti gli usi del gioco in una sola etichetta.</w:t>
      </w:r>
    </w:p>
    <w:p>
      <w:pPr>
        <w:pStyle w:val="ARSmall"/>
        <w:keepNext w:val="0"/>
        <w:spacing w:after="200"/>
      </w:pPr>
      <w:r>
        <w:rPr>
          <w:rFonts w:ascii="Arial" w:hAnsi="Arial"/>
          <w:b/>
          <w:color w:val="003C2C"/>
        </w:rPr>
        <w:t xml:space="preserve">Esempio — </w:t>
      </w:r>
      <w:r>
        <w:t>Fa scorrere un veicolo su un piano e poi ne esplora le ruote; si riportano entrambe le azioni, senza giudizio globale sul gioco.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D2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Gioco simbolico, se pertinente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</w:rPr>
        <w:t>Raccogli un episodio concreto, specificando iniziativa, modello e familiarità con la scena. Non considerare la voce un’aspettativa identica per tutta la fascia 0–3 anni. Se non è selezionata per questa raccolta, motiva la scelta; non ricavare un’età di sviluppo dalla presenza o mancata osservazione di una scena.</w:t>
      </w:r>
    </w:p>
    <w:p>
      <w:pPr>
        <w:pStyle w:val="ARSmall"/>
        <w:keepNext w:val="0"/>
        <w:spacing w:after="200"/>
      </w:pPr>
      <w:r>
        <w:rPr>
          <w:rFonts w:ascii="Arial" w:hAnsi="Arial"/>
          <w:b/>
          <w:color w:val="003C2C"/>
        </w:rPr>
        <w:t xml:space="preserve">Esempio — </w:t>
      </w:r>
      <w:r>
        <w:t>Avvicina una tazza vuota alla bocca di una bambola nella routine di gioco; si specifica se l’azione è spontanea o dopo modello.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D3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Permanenza e ritorno nell’attività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</w:rPr>
        <w:t>Descrivi l’attività, i segnali di interesse, le interruzioni e le condizioni del ritorno. Annota la durata effettivamente osservata soltanto se utile, insieme ai facilitatori. Restare seduti o prolungare il tempo non equivale automaticamente a partecipare meglio. Registra anche quando la pausa sostiene lo scambio.</w:t>
      </w:r>
    </w:p>
    <w:p>
      <w:pPr>
        <w:pStyle w:val="ARSmall"/>
        <w:keepNext w:val="0"/>
        <w:spacing w:after="200"/>
      </w:pPr>
      <w:r>
        <w:rPr>
          <w:rFonts w:ascii="Arial" w:hAnsi="Arial"/>
          <w:b/>
          <w:color w:val="003C2C"/>
        </w:rPr>
        <w:t xml:space="preserve">Esempio — </w:t>
      </w:r>
      <w:r>
        <w:t>Si allontana brevemente dal libro e vi ritorna quando il caregiver riprende una pagina gradita, senza richiamarlo a sedersi.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D4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Uso delle modalità comunicative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</w:rPr>
        <w:t>Indica prima la funzione e la modalità osservate; poi descrivi uso, accesso al sistema, partner e supporti. Annota eventuali combinazioni o passaggi fra modalità. Una parola, un gesto e un simbolo non sono livelli da superare in sequenza. Questa panoramica non sostituisce una valutazione specifica dei bisogni di CAA.</w:t>
      </w:r>
    </w:p>
    <w:p>
      <w:pPr>
        <w:pStyle w:val="ARSmall"/>
        <w:keepNext w:val="0"/>
        <w:spacing w:after="200"/>
      </w:pPr>
      <w:r>
        <w:rPr>
          <w:rFonts w:ascii="Arial" w:hAnsi="Arial"/>
          <w:b/>
          <w:color w:val="003C2C"/>
        </w:rPr>
        <w:t xml:space="preserve">Esempio — </w:t>
      </w:r>
      <w:r>
        <w:t>Per continuare un gioco, usa un gesto e poi seleziona un simbolo disponibile; si distinguono scelta del bambino e aiuti del partner.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 w:val="clear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pPr>
              <w:pStyle w:val="ARSection"/>
              <w:keepNext w:val="0"/>
              <w:spacing w:before="0" w:after="80"/>
            </w:pPr>
            <w:r>
              <w:rPr>
                <w:rFonts w:ascii="Arial" w:hAnsi="Arial"/>
              </w:rPr>
              <w:t>Da tenere presente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CAA significa comunicazione aumentativa e alternativa: non richiede prerequisiti da superare. Ausili e altre modalità disponibili non vanno trattati come insuccessi del parlato. [3]</w:t>
            </w:r>
          </w:p>
        </w:tc>
      </w:tr>
    </w:tbl>
    <w:p>
      <w:pPr>
        <w:keepNext w:val="0"/>
        <w:spacing w:after="0" w:line="14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</w:pPr>
      <w:r>
        <w:rPr>
          <w:rFonts w:ascii="Arial" w:hAnsi="Arial"/>
        </w:rPr>
        <w:t>Compilazione: S8–S9 · Legenda dei descrittori: G3</w:t>
      </w:r>
    </w:p>
    <w:p>
      <w:pPr>
        <w:pStyle w:val="AREyebrow"/>
        <w:keepNext/>
        <w:pageBreakBefore/>
      </w:pPr>
      <w:r>
        <w:rPr>
          <w:rFonts w:ascii="Arial" w:hAnsi="Arial"/>
        </w:rPr>
        <w:t>GUIDA / ESEMPI E MONITORAGGIO</w:t>
      </w:r>
    </w:p>
    <w:p>
      <w:pPr>
        <w:pStyle w:val="ARTitle"/>
        <w:keepNext/>
      </w:pPr>
      <w:r>
        <w:rPr>
          <w:rFonts w:ascii="Arial" w:hAnsi="Arial"/>
        </w:rPr>
        <w:t>Dall’episodio alla sintesi</w:t>
      </w:r>
    </w:p>
    <w:p>
      <w:pPr>
        <w:pStyle w:val="ARSubtitle"/>
        <w:keepNext w:val="0"/>
      </w:pPr>
      <w:r>
        <w:rPr>
          <w:rFonts w:ascii="Arial" w:hAnsi="Arial"/>
        </w:rPr>
        <w:t>Quattro esempi fittizi per evitare letture automatiche.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"/>
        <w:gridCol w:w="9014"/>
      </w:tblGrid>
      <w:tr>
        <w:trPr>
          <w:cantSplit/>
        </w:trPr>
        <w:tc>
          <w:tcPr>
            <w:tcW w:type="dxa" w:w="85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 w:val="0"/>
              <w:spacing w:after="0"/>
            </w:pPr>
            <w:r>
              <w:rPr>
                <w:rFonts w:ascii="Arial" w:hAnsi="Arial"/>
                <w:color w:val="2F694B"/>
                <w:sz w:val="48"/>
              </w:rPr>
              <w:t>01</w:t>
            </w:r>
          </w:p>
        </w:tc>
        <w:tc>
          <w:tcPr>
            <w:tcW w:type="dxa" w:w="9014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pStyle w:val="ARSection"/>
              <w:keepNext w:val="0"/>
              <w:spacing w:before="0" w:after="60"/>
            </w:pPr>
            <w:r>
              <w:rPr>
                <w:rFonts w:ascii="Arial" w:hAnsi="Arial"/>
              </w:rPr>
              <w:t>C3 · Una componente, non un livello globale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Riferimento: battere fra loro due cubi dopo un modello. Il bambino li avvicina ma non li mette in contatto. “Emergente” può essere usato solo specificando questa componente e la parte non documentata. Il singolo episodio non dimostra una traiettoria di acquisizione né riassume l’imitazione in altre modalità.</w:t>
            </w:r>
          </w:p>
        </w:tc>
      </w:tr>
    </w:tbl>
    <w:p>
      <w:pPr>
        <w:keepNext w:val="0"/>
        <w:spacing w:after="0" w:line="1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"/>
        <w:gridCol w:w="9014"/>
      </w:tblGrid>
      <w:tr>
        <w:trPr>
          <w:cantSplit/>
        </w:trPr>
        <w:tc>
          <w:tcPr>
            <w:tcW w:type="dxa" w:w="85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 w:val="0"/>
              <w:spacing w:after="0"/>
            </w:pPr>
            <w:r>
              <w:rPr>
                <w:rFonts w:ascii="Arial" w:hAnsi="Arial"/>
                <w:color w:val="2F694B"/>
                <w:sz w:val="48"/>
              </w:rPr>
              <w:t>02</w:t>
            </w:r>
          </w:p>
        </w:tc>
        <w:tc>
          <w:tcPr>
            <w:tcW w:type="dxa" w:w="9014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pStyle w:val="ARSection"/>
              <w:keepNext w:val="0"/>
              <w:spacing w:before="0" w:after="60"/>
            </w:pPr>
            <w:r>
              <w:rPr>
                <w:rFonts w:ascii="Arial" w:hAnsi="Arial"/>
              </w:rPr>
              <w:t>A4 · Modalità non osservabile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La modalità visiva non è accessibile nel setting descritto: si annota “Non osservabile” con il motivo. Un episodio di condivisione attraverso suono e orientamento corporeo può essere documentato separatamente in A3. La mancata osservazione di A4 non equivale a “assenza di attenzione condivisa”.</w:t>
            </w:r>
          </w:p>
        </w:tc>
      </w:tr>
    </w:tbl>
    <w:p>
      <w:pPr>
        <w:keepNext w:val="0"/>
        <w:spacing w:after="0" w:line="1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"/>
        <w:gridCol w:w="9014"/>
      </w:tblGrid>
      <w:tr>
        <w:trPr>
          <w:cantSplit/>
        </w:trPr>
        <w:tc>
          <w:tcPr>
            <w:tcW w:type="dxa" w:w="85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 w:val="0"/>
              <w:spacing w:after="0"/>
            </w:pPr>
            <w:r>
              <w:rPr>
                <w:rFonts w:ascii="Arial" w:hAnsi="Arial"/>
                <w:color w:val="2F694B"/>
                <w:sz w:val="48"/>
              </w:rPr>
              <w:t>03</w:t>
            </w:r>
          </w:p>
        </w:tc>
        <w:tc>
          <w:tcPr>
            <w:tcW w:type="dxa" w:w="9014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pStyle w:val="ARSection"/>
              <w:keepNext w:val="0"/>
              <w:spacing w:before="0" w:after="60"/>
            </w:pPr>
            <w:r>
              <w:rPr>
                <w:rFonts w:ascii="Arial" w:hAnsi="Arial"/>
              </w:rPr>
              <w:t>D2 · Voce non pertinente alla raccolta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La domanda riguarda la richiesta di continuazione in una routine con un lattante. Il professionista non seleziona il gioco simbolico e motiva “Non pertinente”. Non attribuisce “Non rilevato” né ricava un ritardo da una voce esclusa.</w:t>
            </w:r>
          </w:p>
        </w:tc>
      </w:tr>
    </w:tbl>
    <w:p>
      <w:pPr>
        <w:keepNext w:val="0"/>
        <w:spacing w:after="0" w:line="1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"/>
        <w:gridCol w:w="9014"/>
      </w:tblGrid>
      <w:tr>
        <w:trPr>
          <w:cantSplit/>
        </w:trPr>
        <w:tc>
          <w:tcPr>
            <w:tcW w:type="dxa" w:w="85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 w:val="0"/>
              <w:spacing w:after="0"/>
            </w:pPr>
            <w:r>
              <w:rPr>
                <w:rFonts w:ascii="Arial" w:hAnsi="Arial"/>
                <w:color w:val="2F694B"/>
                <w:sz w:val="48"/>
              </w:rPr>
              <w:t>04</w:t>
            </w:r>
          </w:p>
        </w:tc>
        <w:tc>
          <w:tcPr>
            <w:tcW w:type="dxa" w:w="9014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pStyle w:val="ARSection"/>
              <w:keepNext w:val="0"/>
              <w:spacing w:before="0" w:after="60"/>
            </w:pPr>
            <w:r>
              <w:rPr>
                <w:rFonts w:ascii="Arial" w:hAnsi="Arial"/>
              </w:rPr>
              <w:t>B2 · Disponibile solo il resoconto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La madre riferisce che il bambino usa un gesto per chiedere aiuto a casa. In questo incontro la voce non viene esplorata: la rilevazione diretta resta “Non esplorato”. Il resoconto è registrato con fonte e periodo, senza trasformarlo in osservazione del logopedista.</w:t>
            </w:r>
          </w:p>
        </w:tc>
      </w:tr>
    </w:tbl>
    <w:p>
      <w:pPr>
        <w:keepNext w:val="0"/>
        <w:spacing w:after="0" w:line="180" w:lineRule="exact" w:before="0"/>
      </w:pPr>
      <w:r>
        <w:rPr>
          <w:rFonts w:ascii="Arial" w:hAnsi="Arial"/>
          <w:sz w:val="2"/>
        </w:rPr>
      </w:r>
    </w:p>
    <w:p>
      <w:pPr>
        <w:pStyle w:val="ARSection"/>
        <w:keepNext w:val="0"/>
      </w:pPr>
      <w:r>
        <w:rPr>
          <w:rFonts w:ascii="Arial" w:hAnsi="Arial"/>
        </w:rPr>
        <w:t>Confrontare due rilevazioni</w:t>
      </w:r>
    </w:p>
    <w:p>
      <w:pPr>
        <w:keepNext w:val="0"/>
      </w:pPr>
      <w:r>
        <w:rPr>
          <w:rFonts w:ascii="Arial" w:hAnsi="Arial"/>
        </w:rPr>
        <w:t>Conserva comportamento di riferimento, data, partner, attività, opportunità e supporti. Una raccolta con caregiver e gioco familiare non è automaticamente confrontabile con una raccolta con partner nuovo e attività diversa. Le differenze vanno descritte prima di parlare di cambiamento.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 w:val="clear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pPr>
              <w:pStyle w:val="ARSection"/>
              <w:keepNext w:val="0"/>
              <w:spacing w:before="0" w:after="80"/>
            </w:pPr>
            <w:r>
              <w:rPr>
                <w:rFonts w:ascii="Arial" w:hAnsi="Arial"/>
              </w:rPr>
              <w:t>Esempio di sintesi utile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“Nel gioco familiare con il caregiver sono documentate richieste gestuali spontanee. Con il partner nuovo la raccolta non è ancora sufficiente. Facilitano lo scambio materiale accessibile e pause naturali. Priorità: osservare la stessa modalità con un secondo partner, annotando le condizioni.”</w:t>
            </w:r>
          </w:p>
        </w:tc>
      </w:tr>
    </w:tbl>
    <w:p>
      <w:pPr>
        <w:keepNext w:val="0"/>
        <w:spacing w:after="0" w:line="14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</w:pPr>
      <w:r>
        <w:rPr>
          <w:rFonts w:ascii="Arial" w:hAnsi="Arial"/>
        </w:rPr>
        <w:t>Letture da evitare: “ha superato il profilo”, “competenza al 75%”, “nessuna difficoltà”, “abilità consolidata” ricavate da questa sola scheda. Una nuova rilevazione non riscrive la precedente.</w:t>
      </w:r>
    </w:p>
    <w:p>
      <w:pPr>
        <w:pStyle w:val="AREyebrow"/>
        <w:keepNext/>
        <w:pageBreakBefore/>
      </w:pPr>
      <w:r>
        <w:rPr>
          <w:rFonts w:ascii="Arial" w:hAnsi="Arial"/>
        </w:rPr>
        <w:t>GUIDA / FONTI, LIMITI E VERSIONE</w:t>
      </w:r>
    </w:p>
    <w:p>
      <w:pPr>
        <w:pStyle w:val="ARTitle"/>
        <w:keepNext/>
      </w:pPr>
      <w:r>
        <w:rPr>
          <w:rFonts w:ascii="Arial" w:hAnsi="Arial"/>
        </w:rPr>
        <w:t>Fonti, limiti e versione</w:t>
      </w:r>
    </w:p>
    <w:p>
      <w:pPr>
        <w:pStyle w:val="ARSubtitle"/>
        <w:keepNext w:val="0"/>
      </w:pPr>
      <w:r>
        <w:rPr>
          <w:rFonts w:ascii="Arial" w:hAnsi="Arial"/>
        </w:rPr>
        <w:t>Principi di riferimento, natura dello strumento e condizioni d’uso.</w:t>
      </w:r>
    </w:p>
    <w:p>
      <w:pPr>
        <w:pStyle w:val="ARSection"/>
        <w:keepNext w:val="0"/>
      </w:pPr>
      <w:r>
        <w:rPr>
          <w:rFonts w:ascii="Arial" w:hAnsi="Arial"/>
        </w:rPr>
        <w:t>Origine dei contenuti</w:t>
      </w:r>
    </w:p>
    <w:p>
      <w:pPr>
        <w:keepNext w:val="0"/>
      </w:pPr>
      <w:r>
        <w:rPr>
          <w:rFonts w:ascii="Arial" w:hAnsi="Arial"/>
        </w:rPr>
        <w:t>La scheda raccoglie sedici voci in quattro aree e distingue guida e parte operativa. Definizioni, descrittori ed esempi sono elaborazioni editoriali ARMONIA: non costituiscono una scala standardizzata, una traduzione di un test o criteri normativi.</w:t>
      </w:r>
    </w:p>
    <w:p>
      <w:pPr>
        <w:pStyle w:val="ARSection"/>
        <w:keepNext w:val="0"/>
      </w:pPr>
      <w:r>
        <w:rPr>
          <w:rFonts w:ascii="Arial" w:hAnsi="Arial"/>
        </w:rPr>
        <w:t>Fonti di orientamento</w:t>
      </w:r>
    </w:p>
    <w:p>
      <w:pPr>
        <w:pStyle w:val="ARSmall"/>
        <w:keepNext w:val="0"/>
      </w:pPr>
      <w:r>
        <w:rPr>
          <w:rFonts w:ascii="Arial" w:hAnsi="Arial"/>
        </w:rPr>
        <w:t>Consultate il 03/10/2026. Sostengono solo i principi richiamati con [1]–[5], non l’affidabilità o validità di questo strumento. I riferimenti statunitensi non definiscono procedure normative italiane. Titoli collegati alle pagine originali.</w:t>
      </w:r>
    </w:p>
    <w:p>
      <w:pPr>
        <w:pStyle w:val="ARSmall"/>
        <w:keepNext w:val="0"/>
        <w:spacing w:after="40"/>
      </w:pPr>
      <w:r>
        <w:rPr>
          <w:rFonts w:ascii="Arial" w:hAnsi="Arial"/>
          <w:b/>
          <w:color w:val="003C2C"/>
        </w:rPr>
        <w:t xml:space="preserve">[1] American Speech-Language-Hearing Association (ASHA). </w:t>
      </w:r>
    </w:p>
    <w:p>
      <w:pPr>
        <w:keepNext w:val="0"/>
        <w:spacing w:after="40"/>
      </w:pPr>
      <w:hyperlink r:id="rId13">
        <w:r>
          <w:rPr>
            <w:color w:val="003C2C"/>
            <w:u w:val="single"/>
          </w:rPr>
          <w:t>Early Intervention</w:t>
        </w:r>
      </w:hyperlink>
    </w:p>
    <w:p>
      <w:pPr>
        <w:pStyle w:val="ARSmall"/>
        <w:keepNext w:val="0"/>
        <w:spacing w:after="140"/>
      </w:pPr>
      <w:r>
        <w:rPr>
          <w:rFonts w:ascii="Arial" w:hAnsi="Arial"/>
        </w:rPr>
        <w:t>Practice Portal, s.d. · Routine, famiglia, interessi e contesti linguistici.</w:t>
      </w:r>
    </w:p>
    <w:p>
      <w:pPr>
        <w:pStyle w:val="ARSmall"/>
        <w:keepNext w:val="0"/>
        <w:spacing w:after="40"/>
      </w:pPr>
      <w:r>
        <w:rPr>
          <w:rFonts w:ascii="Arial" w:hAnsi="Arial"/>
          <w:b/>
          <w:color w:val="003C2C"/>
        </w:rPr>
        <w:t xml:space="preserve">[2] American Speech-Language-Hearing Association (ASHA). </w:t>
      </w:r>
    </w:p>
    <w:p>
      <w:pPr>
        <w:keepNext w:val="0"/>
        <w:spacing w:after="40"/>
      </w:pPr>
      <w:hyperlink r:id="rId14">
        <w:r>
          <w:rPr>
            <w:color w:val="003C2C"/>
            <w:u w:val="single"/>
          </w:rPr>
          <w:t>Assessment Tools, Techniques, and Data Sources</w:t>
        </w:r>
      </w:hyperlink>
    </w:p>
    <w:p>
      <w:pPr>
        <w:pStyle w:val="ARSmall"/>
        <w:keepNext w:val="0"/>
        <w:spacing w:after="140"/>
      </w:pPr>
      <w:r>
        <w:rPr>
          <w:rFonts w:ascii="Arial" w:hAnsi="Arial"/>
        </w:rPr>
        <w:t>Practice Portal, s.d. · Osservazione contestuale e confronto fra fonti.</w:t>
      </w:r>
    </w:p>
    <w:p>
      <w:pPr>
        <w:pStyle w:val="ARSmall"/>
        <w:keepNext w:val="0"/>
        <w:spacing w:after="40"/>
      </w:pPr>
      <w:r>
        <w:rPr>
          <w:rFonts w:ascii="Arial" w:hAnsi="Arial"/>
          <w:b/>
          <w:color w:val="003C2C"/>
        </w:rPr>
        <w:t xml:space="preserve">[3] American Speech-Language-Hearing Association (ASHA). </w:t>
      </w:r>
    </w:p>
    <w:p>
      <w:pPr>
        <w:keepNext w:val="0"/>
        <w:spacing w:after="40"/>
      </w:pPr>
      <w:hyperlink r:id="rId15">
        <w:r>
          <w:rPr>
            <w:color w:val="003C2C"/>
            <w:u w:val="single"/>
          </w:rPr>
          <w:t>Augmentative and Alternative Communication (AAC)</w:t>
        </w:r>
      </w:hyperlink>
    </w:p>
    <w:p>
      <w:pPr>
        <w:pStyle w:val="ARSmall"/>
        <w:keepNext w:val="0"/>
        <w:spacing w:after="140"/>
      </w:pPr>
      <w:r>
        <w:rPr>
          <w:rFonts w:ascii="Arial" w:hAnsi="Arial"/>
        </w:rPr>
        <w:t>Practice Portal, s.d. · Modalità comunicative e assenza di prerequisiti per la CAA.</w:t>
      </w:r>
    </w:p>
    <w:p>
      <w:pPr>
        <w:pStyle w:val="ARSmall"/>
        <w:keepNext w:val="0"/>
        <w:spacing w:after="40"/>
      </w:pPr>
      <w:r>
        <w:rPr>
          <w:rFonts w:ascii="Arial" w:hAnsi="Arial"/>
          <w:b/>
          <w:color w:val="003C2C"/>
        </w:rPr>
        <w:t xml:space="preserve">[4] American Speech-Language-Hearing Association (ASHA). </w:t>
      </w:r>
    </w:p>
    <w:p>
      <w:pPr>
        <w:keepNext w:val="0"/>
        <w:spacing w:after="40"/>
      </w:pPr>
      <w:hyperlink r:id="rId16">
        <w:r>
          <w:rPr>
            <w:color w:val="003C2C"/>
            <w:u w:val="single"/>
          </w:rPr>
          <w:t>Autism and Autism Spectrum Disorder</w:t>
        </w:r>
      </w:hyperlink>
    </w:p>
    <w:p>
      <w:pPr>
        <w:pStyle w:val="ARSmall"/>
        <w:keepNext w:val="0"/>
        <w:spacing w:after="140"/>
      </w:pPr>
      <w:r>
        <w:rPr>
          <w:rFonts w:ascii="Arial" w:hAnsi="Arial"/>
        </w:rPr>
        <w:t>Practice Portal, s.d. · Attenzione condivisa e modalità non limitate allo sguardo diretto.</w:t>
      </w:r>
    </w:p>
    <w:p>
      <w:pPr>
        <w:pStyle w:val="ARSmall"/>
        <w:keepNext w:val="0"/>
        <w:spacing w:after="40"/>
      </w:pPr>
      <w:r>
        <w:rPr>
          <w:rFonts w:ascii="Arial" w:hAnsi="Arial"/>
          <w:b/>
          <w:color w:val="003C2C"/>
        </w:rPr>
        <w:t xml:space="preserve">[5] Centers for Disease Control and Prevention (CDC). </w:t>
      </w:r>
    </w:p>
    <w:p>
      <w:pPr>
        <w:keepNext w:val="0"/>
        <w:spacing w:after="40"/>
      </w:pPr>
      <w:hyperlink r:id="rId17">
        <w:r>
          <w:rPr>
            <w:color w:val="003C2C"/>
            <w:u w:val="single"/>
          </w:rPr>
          <w:t>Developmental Monitoring and Screening</w:t>
        </w:r>
      </w:hyperlink>
    </w:p>
    <w:p>
      <w:pPr>
        <w:pStyle w:val="ARSmall"/>
        <w:keepNext w:val="0"/>
        <w:spacing w:after="140"/>
      </w:pPr>
      <w:r>
        <w:rPr>
          <w:rFonts w:ascii="Arial" w:hAnsi="Arial"/>
        </w:rPr>
        <w:t>Learn the Signs. Act Early. · Distinzione fra monitoraggio e screening formale.</w:t>
      </w:r>
    </w:p>
    <w:p>
      <w:pPr>
        <w:pStyle w:val="ARSection"/>
        <w:keepNext w:val="0"/>
      </w:pPr>
      <w:r>
        <w:rPr>
          <w:rFonts w:ascii="Arial" w:hAnsi="Arial"/>
        </w:rPr>
        <w:t>Edizione e limiti d’uso</w:t>
      </w:r>
    </w:p>
    <w:p>
      <w:pPr>
        <w:pStyle w:val="ARSmall"/>
        <w:keepNext w:val="0"/>
      </w:pPr>
      <w:r>
        <w:rPr>
          <w:rFonts w:ascii="Arial" w:hAnsi="Arial"/>
        </w:rPr>
        <w:t>CP03 v1.0 · 03/10/2026 · Edizione editoriale definitiva, redatta con supporto di IA. Revisione clinica e validazione psicometrica non eseguite. Prima dell’impiego professionale, verificare contenuti, pertinenza, descrittori, accessibilità e modalità di compilazione. Una prova con casi fittizi non costituisce validazione psicometrica.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 w:val="clear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pPr>
              <w:pStyle w:val="ARSection"/>
              <w:keepNext w:val="0"/>
              <w:spacing w:before="0" w:after="80"/>
            </w:pPr>
            <w:r>
              <w:rPr>
                <w:rFonts w:ascii="Arial" w:hAnsi="Arial"/>
              </w:rPr>
              <w:t>Non usare come filtro di accesso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La scheda non stabilisce diagnosi, idoneità alla CAA o accesso ai servizi. La presenza di alcune abilità non esclude bisogni di approfondimento. Perplessità della famiglia e giudizio professionale non vanno subordinati al completamento delle caselle.</w:t>
            </w:r>
          </w:p>
        </w:tc>
      </w:tr>
    </w:tbl>
    <w:p>
      <w:pPr>
        <w:keepNext w:val="0"/>
        <w:spacing w:after="0" w:line="14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</w:pPr>
      <w:r>
        <w:rPr>
          <w:rFonts w:ascii="Arial" w:hAnsi="Arial"/>
        </w:rPr>
        <w:t>Identificazione del documento: ARMONIA — Comunicazione precoce 0–3 anni, CP03 v1.0, 03/10/2026. Guida G1–G9; scheda operativa S1–S10. Conservare il codice di versione insieme alle osservazioni.</w:t>
      </w:r>
    </w:p>
    <w:p>
      <w:pPr>
        <w:spacing w:before="0" w:after="0" w:line="20" w:lineRule="exact"/>
        <w:sectPr>
          <w:headerReference w:type="default" r:id="rId9"/>
          <w:footerReference w:type="default" r:id="rId10"/>
          <w:pgSz w:w="11906" w:h="16838"/>
          <w:pgMar w:top="2211" w:right="1020" w:bottom="1020" w:left="1020" w:header="510" w:footer="510" w:gutter="0"/>
          <w:cols w:space="720"/>
          <w:docGrid w:linePitch="360"/>
        </w:sectPr>
      </w:pPr>
    </w:p>
    <w:p>
      <w:pPr>
        <w:pStyle w:val="AREyebrow"/>
        <w:keepNext/>
      </w:pPr>
      <w:r>
        <w:rPr>
          <w:rFonts w:ascii="Arial" w:hAnsi="Arial"/>
        </w:rPr>
        <w:t>02 / SCHEDA OPERATIVA</w:t>
      </w:r>
    </w:p>
    <w:p>
      <w:pPr>
        <w:pStyle w:val="ARTitle"/>
        <w:keepNext/>
      </w:pPr>
      <w:r>
        <w:rPr>
          <w:rFonts w:ascii="Arial" w:hAnsi="Arial"/>
        </w:rPr>
        <w:t>Dati e contesto</w:t>
      </w:r>
    </w:p>
    <w:p>
      <w:pPr>
        <w:pStyle w:val="ARSubtitle"/>
        <w:keepNext w:val="0"/>
      </w:pPr>
      <w:r>
        <w:rPr>
          <w:rFonts w:ascii="Arial" w:hAnsi="Arial"/>
        </w:rPr>
        <w:t>Comunicazione precoce 0–3 anni</w:t>
      </w:r>
    </w:p>
    <w:p>
      <w:pPr>
        <w:pStyle w:val="ARSmall"/>
        <w:keepNext w:val="0"/>
      </w:pPr>
      <w:r>
        <w:rPr>
          <w:rFonts w:ascii="Arial" w:hAnsi="Arial"/>
        </w:rPr>
        <w:t>Scheda osservativa non standardizzata · CP03 v1.0. Compila solo quanto utile a leggere le osservazioni; i dati non disponibili restano dichiarati come tali.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680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Nome o codice bambino/a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Età cronologica alla raccolta (mesi)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680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Data/e e durata dell’osservazione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Data di compilazione / professionista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191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Motivo della raccolta e domanda osservativa</w:t>
            </w:r>
          </w:p>
          <w:p>
            <w:pPr>
              <w:pStyle w:val="ARSmall"/>
              <w:keepNext w:val="0"/>
              <w:spacing w:after="40"/>
            </w:pPr>
            <w:r>
              <w:rPr>
                <w:rFonts w:ascii="Arial" w:hAnsi="Arial"/>
              </w:rPr>
              <w:t>□ Prima osservazione     □ Approfondimento     □ Monitoraggio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964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Luogo, attività o routine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Partner presenti e ruolo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134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Lingue e modalità comunicative disponibili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Supporti di accesso / sistema CAA disponibile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13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Interessi del bambino e priorità riferite dalla famiglia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pStyle w:val="ARSection"/>
        <w:keepNext w:val="0"/>
        <w:spacing w:before="100"/>
      </w:pPr>
      <w:r>
        <w:rPr>
          <w:rFonts w:ascii="Arial" w:hAnsi="Arial"/>
        </w:rPr>
        <w:t>Fonti delle informazioni</w:t>
      </w:r>
    </w:p>
    <w:p>
      <w:pPr>
        <w:pStyle w:val="ARField"/>
        <w:keepNext w:val="0"/>
        <w:spacing w:after="60"/>
      </w:pPr>
      <w:r>
        <w:rPr>
          <w:rFonts w:ascii="Arial" w:hAnsi="Arial"/>
        </w:rPr>
        <w:t>□ Osservazione diretta     □ Informazioni riferite     □ Documentazione precedente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96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Fonti riferite o documentali: da chi, periodo e contesto / riferimento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13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Condizioni che hanno influenzato la raccolta</w:t>
            </w:r>
          </w:p>
          <w:p>
            <w:pPr>
              <w:pStyle w:val="ARSmall"/>
              <w:keepNext w:val="0"/>
              <w:spacing w:after="40"/>
            </w:pPr>
            <w:r>
              <w:rPr>
                <w:rFonts w:ascii="Arial" w:hAnsi="Arial"/>
              </w:rPr>
              <w:t>Per esempio: familiarità, rumore, stanchezza, interruzioni o accessibilità.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pStyle w:val="ARSection"/>
        <w:keepNext w:val="0"/>
        <w:spacing w:before="80"/>
      </w:pPr>
      <w:r>
        <w:rPr>
          <w:rFonts w:ascii="Arial" w:hAnsi="Arial"/>
        </w:rPr>
        <w:t>Seleziona le aree utili</w:t>
      </w:r>
    </w:p>
    <w:p>
      <w:pPr>
        <w:pStyle w:val="ARField"/>
        <w:keepNext w:val="0"/>
        <w:spacing w:after="80"/>
      </w:pPr>
      <w:r>
        <w:rPr>
          <w:rFonts w:ascii="Arial" w:hAnsi="Arial"/>
        </w:rPr>
        <w:t>□ A · Orientamento e attenzione       □ B · Funzioni e iniziativa</w:t>
        <w:br/>
        <w:t>□ C · Gesti e reciprocità                    □ D · Gioco e partecipazione</w:t>
      </w:r>
    </w:p>
    <w:p>
      <w:pPr>
        <w:pStyle w:val="ARSmall"/>
        <w:keepNext w:val="0"/>
      </w:pPr>
      <w:r>
        <w:rPr>
          <w:rFonts w:ascii="Arial" w:hAnsi="Arial"/>
        </w:rPr>
        <w:t>Guida: G1–G9 · Osservazioni: S2–S9 · Sintesi: S10. Puoi utilizzare solo le pagine selezionate; una voce vuota non significa “non rilevato”.</w:t>
      </w:r>
    </w:p>
    <w:p>
      <w:pPr>
        <w:pStyle w:val="AREyebrow"/>
        <w:keepNext/>
        <w:pageBreakBefore/>
      </w:pPr>
      <w:r>
        <w:rPr>
          <w:rFonts w:ascii="Arial" w:hAnsi="Arial"/>
        </w:rPr>
        <w:t>SCHEDA / AREA A · A1–A2</w:t>
      </w:r>
    </w:p>
    <w:p>
      <w:pPr>
        <w:pStyle w:val="ARTitle"/>
        <w:keepNext/>
      </w:pPr>
      <w:r>
        <w:rPr>
          <w:rFonts w:ascii="Arial" w:hAnsi="Arial"/>
        </w:rPr>
        <w:t>Orientamento e attenzione</w:t>
      </w:r>
    </w:p>
    <w:p>
      <w:pPr>
        <w:pStyle w:val="ARSubtitle"/>
        <w:keepNext w:val="0"/>
      </w:pPr>
      <w:r>
        <w:rPr>
          <w:rFonts w:ascii="Arial" w:hAnsi="Arial"/>
        </w:rPr>
        <w:t>Orientamento alla persona, coinvolgimento e interesse condiviso.</w:t>
      </w:r>
    </w:p>
    <w:p>
      <w:pPr>
        <w:keepNext w:val="0"/>
        <w:spacing w:after="160"/>
      </w:pPr>
      <w:r>
        <w:rPr>
          <w:rFonts w:ascii="Arial" w:hAnsi="Arial"/>
          <w:b/>
          <w:color w:val="003C2C"/>
        </w:rPr>
        <w:t xml:space="preserve">Codice bambino/a: </w:t>
      </w:r>
      <w:r>
        <w:t xml:space="preserve">______________________    </w:t>
      </w:r>
      <w:r>
        <w:rPr>
          <w:rFonts w:ascii="Arial" w:hAnsi="Arial"/>
          <w:b/>
          <w:color w:val="003C2C"/>
        </w:rPr>
        <w:t xml:space="preserve">Data/e: </w:t>
      </w:r>
      <w:r>
        <w:t>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Orientamento alla persona e alla voce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</w:rPr>
        <w:t xml:space="preserve">Che cosa osservare — </w:t>
      </w:r>
      <w:r>
        <w:t>Cambiamenti di capo, corpo, sguardo o attività quando interviene il partner.</w:t>
      </w:r>
    </w:p>
    <w:p>
      <w:pPr>
        <w:keepNext w:val="0"/>
        <w:spacing w:after="60"/>
      </w:pPr>
      <w:r>
        <w:rPr>
          <w:rFonts w:ascii="Arial" w:hAnsi="Arial"/>
          <w:b/>
          <w:color w:val="003C2C"/>
        </w:rPr>
        <w:t xml:space="preserve">Rilevazione diretta — </w:t>
      </w:r>
      <w:r>
        <w:t>selezione facoltativa; definizioni in G3.</w:t>
      </w:r>
    </w:p>
    <w:p>
      <w:pPr>
        <w:pStyle w:val="ARField"/>
        <w:keepNext w:val="0"/>
        <w:tabs>
          <w:tab w:pos="2154" w:val="left"/>
          <w:tab w:pos="4422" w:val="left"/>
        </w:tabs>
        <w:spacing w:after="80"/>
      </w:pPr>
      <w:r>
        <w:rPr>
          <w:rFonts w:ascii="Arial" w:hAnsi="Arial"/>
        </w:rPr>
        <w:t>□ Non esplorato</w:t>
        <w:tab/>
        <w:t>□ Non pertinente</w:t>
        <w:tab/>
        <w:t>□ Non osservabile</w:t>
        <w:br/>
        <w:t>□ Non rilevato</w:t>
        <w:tab/>
        <w:t>□ Emergente</w:t>
        <w:tab/>
        <w:t>□ Presente nel contesto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7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 osservato direttamente / comportamento di riferimento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247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Contesto, accesso e aiuti del partner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/ fonte, periodo e contesto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0" w:line="12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A2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Coinvolgimento nello scambio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</w:rPr>
        <w:t xml:space="preserve">Che cosa osservare — </w:t>
      </w:r>
      <w:r>
        <w:t>Risposte collegate a ciò che fa il partner: movimenti, vocalizzi, pause o espressioni.</w:t>
      </w:r>
    </w:p>
    <w:p>
      <w:pPr>
        <w:keepNext w:val="0"/>
        <w:spacing w:after="60"/>
      </w:pPr>
      <w:r>
        <w:rPr>
          <w:rFonts w:ascii="Arial" w:hAnsi="Arial"/>
          <w:b/>
          <w:color w:val="003C2C"/>
        </w:rPr>
        <w:t xml:space="preserve">Rilevazione diretta — </w:t>
      </w:r>
      <w:r>
        <w:t>selezione facoltativa; definizioni in G3.</w:t>
      </w:r>
    </w:p>
    <w:p>
      <w:pPr>
        <w:pStyle w:val="ARField"/>
        <w:keepNext w:val="0"/>
        <w:tabs>
          <w:tab w:pos="2154" w:val="left"/>
          <w:tab w:pos="4422" w:val="left"/>
        </w:tabs>
        <w:spacing w:after="80"/>
      </w:pPr>
      <w:r>
        <w:rPr>
          <w:rFonts w:ascii="Arial" w:hAnsi="Arial"/>
        </w:rPr>
        <w:t>□ Non esplorato</w:t>
        <w:tab/>
        <w:t>□ Non pertinente</w:t>
        <w:tab/>
        <w:t>□ Non osservabile</w:t>
        <w:br/>
        <w:t>□ Non rilevato</w:t>
        <w:tab/>
        <w:t>□ Emergente</w:t>
        <w:tab/>
        <w:t>□ Presente nel contesto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7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 osservato direttamente / comportamento di riferimento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247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Contesto, accesso e aiuti del partner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/ fonte, periodo e contesto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  <w:spacing w:before="80"/>
      </w:pPr>
      <w:r>
        <w:rPr>
          <w:rFonts w:ascii="Arial" w:hAnsi="Arial"/>
        </w:rPr>
        <w:t>Approfondimento delle voci: G4. Descrivi il motivo di “non pertinente” o “non osservabile”. Se il descrittore non aiuta, scrivi “non attribuito” e conserva la nota narrativa.</w:t>
      </w:r>
    </w:p>
    <w:p>
      <w:pPr>
        <w:pStyle w:val="AREyebrow"/>
        <w:keepNext/>
        <w:pageBreakBefore/>
      </w:pPr>
      <w:r>
        <w:rPr>
          <w:rFonts w:ascii="Arial" w:hAnsi="Arial"/>
        </w:rPr>
        <w:t>SCHEDA / AREA A · A3–A4</w:t>
      </w:r>
    </w:p>
    <w:p>
      <w:pPr>
        <w:pStyle w:val="ARTitle"/>
        <w:keepNext/>
      </w:pPr>
      <w:r>
        <w:rPr>
          <w:rFonts w:ascii="Arial" w:hAnsi="Arial"/>
        </w:rPr>
        <w:t>Orientamento e attenzione</w:t>
      </w:r>
    </w:p>
    <w:p>
      <w:pPr>
        <w:pStyle w:val="ARSubtitle"/>
        <w:keepNext w:val="0"/>
      </w:pPr>
      <w:r>
        <w:rPr>
          <w:rFonts w:ascii="Arial" w:hAnsi="Arial"/>
        </w:rPr>
        <w:t>Orientamento alla persona, coinvolgimento e interesse condiviso.</w:t>
      </w:r>
    </w:p>
    <w:p>
      <w:pPr>
        <w:keepNext w:val="0"/>
        <w:spacing w:after="160"/>
      </w:pPr>
      <w:r>
        <w:rPr>
          <w:rFonts w:ascii="Arial" w:hAnsi="Arial"/>
          <w:b/>
          <w:color w:val="003C2C"/>
        </w:rPr>
        <w:t xml:space="preserve">Codice bambino/a: </w:t>
      </w:r>
      <w:r>
        <w:t xml:space="preserve">______________________    </w:t>
      </w:r>
      <w:r>
        <w:rPr>
          <w:rFonts w:ascii="Arial" w:hAnsi="Arial"/>
          <w:b/>
          <w:color w:val="003C2C"/>
        </w:rPr>
        <w:t xml:space="preserve">Data/e: </w:t>
      </w:r>
      <w:r>
        <w:t>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A3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Attenzione condivisa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</w:rPr>
        <w:t xml:space="preserve">Che cosa osservare — </w:t>
      </w:r>
      <w:r>
        <w:t>Partecipazione con il partner a uno stesso oggetto, evento o attività.</w:t>
      </w:r>
    </w:p>
    <w:p>
      <w:pPr>
        <w:keepNext w:val="0"/>
        <w:spacing w:after="60"/>
      </w:pPr>
      <w:r>
        <w:rPr>
          <w:rFonts w:ascii="Arial" w:hAnsi="Arial"/>
          <w:b/>
          <w:color w:val="003C2C"/>
        </w:rPr>
        <w:t xml:space="preserve">Rilevazione diretta — </w:t>
      </w:r>
      <w:r>
        <w:t>selezione facoltativa; definizioni in G3.</w:t>
      </w:r>
    </w:p>
    <w:p>
      <w:pPr>
        <w:pStyle w:val="ARField"/>
        <w:keepNext w:val="0"/>
        <w:tabs>
          <w:tab w:pos="2154" w:val="left"/>
          <w:tab w:pos="4422" w:val="left"/>
        </w:tabs>
        <w:spacing w:after="80"/>
      </w:pPr>
      <w:r>
        <w:rPr>
          <w:rFonts w:ascii="Arial" w:hAnsi="Arial"/>
        </w:rPr>
        <w:t>□ Non esplorato</w:t>
        <w:tab/>
        <w:t>□ Non pertinente</w:t>
        <w:tab/>
        <w:t>□ Non osservabile</w:t>
        <w:br/>
        <w:t>□ Non rilevato</w:t>
        <w:tab/>
        <w:t>□ Emergente</w:t>
        <w:tab/>
        <w:t>□ Presente nel contesto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7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 osservato direttamente / comportamento di riferimento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247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Contesto, accesso e aiuti del partner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/ fonte, periodo e contesto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0" w:line="12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A4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Alternanza dello sguardo, se pertinente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</w:rPr>
        <w:t xml:space="preserve">Che cosa osservare — </w:t>
      </w:r>
      <w:r>
        <w:t>Spostamenti dello sguardo tra partner e referente, quando accessibili e osservabili.</w:t>
      </w:r>
    </w:p>
    <w:p>
      <w:pPr>
        <w:keepNext w:val="0"/>
        <w:spacing w:after="60"/>
      </w:pPr>
      <w:r>
        <w:rPr>
          <w:rFonts w:ascii="Arial" w:hAnsi="Arial"/>
          <w:b/>
          <w:color w:val="003C2C"/>
        </w:rPr>
        <w:t xml:space="preserve">Rilevazione diretta — </w:t>
      </w:r>
      <w:r>
        <w:t>selezione facoltativa; definizioni in G3.</w:t>
      </w:r>
    </w:p>
    <w:p>
      <w:pPr>
        <w:pStyle w:val="ARField"/>
        <w:keepNext w:val="0"/>
        <w:tabs>
          <w:tab w:pos="2154" w:val="left"/>
          <w:tab w:pos="4422" w:val="left"/>
        </w:tabs>
        <w:spacing w:after="80"/>
      </w:pPr>
      <w:r>
        <w:rPr>
          <w:rFonts w:ascii="Arial" w:hAnsi="Arial"/>
        </w:rPr>
        <w:t>□ Non esplorato</w:t>
        <w:tab/>
        <w:t>□ Non pertinente</w:t>
        <w:tab/>
        <w:t>□ Non osservabile</w:t>
        <w:br/>
        <w:t>□ Non rilevato</w:t>
        <w:tab/>
        <w:t>□ Emergente</w:t>
        <w:tab/>
        <w:t>□ Presente nel contesto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7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 osservato direttamente / comportamento di riferimento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247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Contesto, accesso e aiuti del partner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/ fonte, periodo e contesto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  <w:spacing w:before="80"/>
      </w:pPr>
      <w:r>
        <w:rPr>
          <w:rFonts w:ascii="Arial" w:hAnsi="Arial"/>
        </w:rPr>
        <w:t>Approfondimento delle voci: G4. Descrivi il motivo di “non pertinente” o “non osservabile”. Se il descrittore non aiuta, scrivi “non attribuito” e conserva la nota narrativa.</w:t>
      </w:r>
    </w:p>
    <w:p>
      <w:pPr>
        <w:pStyle w:val="AREyebrow"/>
        <w:keepNext/>
        <w:pageBreakBefore/>
      </w:pPr>
      <w:r>
        <w:rPr>
          <w:rFonts w:ascii="Arial" w:hAnsi="Arial"/>
        </w:rPr>
        <w:t>SCHEDA / AREA B · B1–B2</w:t>
      </w:r>
    </w:p>
    <w:p>
      <w:pPr>
        <w:pStyle w:val="ARTitle"/>
        <w:keepNext/>
      </w:pPr>
      <w:r>
        <w:rPr>
          <w:rFonts w:ascii="Arial" w:hAnsi="Arial"/>
        </w:rPr>
        <w:t>Funzioni e iniziativa</w:t>
      </w:r>
    </w:p>
    <w:p>
      <w:pPr>
        <w:pStyle w:val="ARSubtitle"/>
        <w:keepNext w:val="0"/>
      </w:pPr>
      <w:r>
        <w:rPr>
          <w:rFonts w:ascii="Arial" w:hAnsi="Arial"/>
        </w:rPr>
        <w:t>Come si avvia uno scambio e che cosa si comunica al partner.</w:t>
      </w:r>
    </w:p>
    <w:p>
      <w:pPr>
        <w:keepNext w:val="0"/>
        <w:spacing w:after="160"/>
      </w:pPr>
      <w:r>
        <w:rPr>
          <w:rFonts w:ascii="Arial" w:hAnsi="Arial"/>
          <w:b/>
          <w:color w:val="003C2C"/>
        </w:rPr>
        <w:t xml:space="preserve">Codice bambino/a: </w:t>
      </w:r>
      <w:r>
        <w:t xml:space="preserve">______________________    </w:t>
      </w:r>
      <w:r>
        <w:rPr>
          <w:rFonts w:ascii="Arial" w:hAnsi="Arial"/>
          <w:b/>
          <w:color w:val="003C2C"/>
        </w:rPr>
        <w:t xml:space="preserve">Data/e: </w:t>
      </w:r>
      <w:r>
        <w:t>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B1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Iniziativa comunicativa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</w:rPr>
        <w:t xml:space="preserve">Che cosa osservare — </w:t>
      </w:r>
      <w:r>
        <w:t>Avvio di uno scambio senza una richiesta diretta del partner a produrre quel segnale.</w:t>
      </w:r>
    </w:p>
    <w:p>
      <w:pPr>
        <w:keepNext w:val="0"/>
        <w:spacing w:after="60"/>
      </w:pPr>
      <w:r>
        <w:rPr>
          <w:rFonts w:ascii="Arial" w:hAnsi="Arial"/>
          <w:b/>
          <w:color w:val="003C2C"/>
        </w:rPr>
        <w:t xml:space="preserve">Rilevazione diretta — </w:t>
      </w:r>
      <w:r>
        <w:t>selezione facoltativa; definizioni in G3.</w:t>
      </w:r>
    </w:p>
    <w:p>
      <w:pPr>
        <w:pStyle w:val="ARField"/>
        <w:keepNext w:val="0"/>
        <w:tabs>
          <w:tab w:pos="2154" w:val="left"/>
          <w:tab w:pos="4422" w:val="left"/>
        </w:tabs>
        <w:spacing w:after="80"/>
      </w:pPr>
      <w:r>
        <w:rPr>
          <w:rFonts w:ascii="Arial" w:hAnsi="Arial"/>
        </w:rPr>
        <w:t>□ Non esplorato</w:t>
        <w:tab/>
        <w:t>□ Non pertinente</w:t>
        <w:tab/>
        <w:t>□ Non osservabile</w:t>
        <w:br/>
        <w:t>□ Non rilevato</w:t>
        <w:tab/>
        <w:t>□ Emergente</w:t>
        <w:tab/>
        <w:t>□ Presente nel contesto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7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 osservato direttamente / comportamento di riferimento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247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Contesto, accesso e aiuti del partner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/ fonte, periodo e contesto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0" w:line="12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B2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Richiesta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</w:rPr>
        <w:t xml:space="preserve">Che cosa osservare — </w:t>
      </w:r>
      <w:r>
        <w:t>Segnali per ottenere un oggetto, aiuto o la continuazione di un’attività.</w:t>
      </w:r>
    </w:p>
    <w:p>
      <w:pPr>
        <w:keepNext w:val="0"/>
        <w:spacing w:after="60"/>
      </w:pPr>
      <w:r>
        <w:rPr>
          <w:rFonts w:ascii="Arial" w:hAnsi="Arial"/>
          <w:b/>
          <w:color w:val="003C2C"/>
        </w:rPr>
        <w:t xml:space="preserve">Rilevazione diretta — </w:t>
      </w:r>
      <w:r>
        <w:t>selezione facoltativa; definizioni in G3.</w:t>
      </w:r>
    </w:p>
    <w:p>
      <w:pPr>
        <w:pStyle w:val="ARField"/>
        <w:keepNext w:val="0"/>
        <w:tabs>
          <w:tab w:pos="2154" w:val="left"/>
          <w:tab w:pos="4422" w:val="left"/>
        </w:tabs>
        <w:spacing w:after="80"/>
      </w:pPr>
      <w:r>
        <w:rPr>
          <w:rFonts w:ascii="Arial" w:hAnsi="Arial"/>
        </w:rPr>
        <w:t>□ Non esplorato</w:t>
        <w:tab/>
        <w:t>□ Non pertinente</w:t>
        <w:tab/>
        <w:t>□ Non osservabile</w:t>
        <w:br/>
        <w:t>□ Non rilevato</w:t>
        <w:tab/>
        <w:t>□ Emergente</w:t>
        <w:tab/>
        <w:t>□ Presente nel contesto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7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 osservato direttamente / comportamento di riferimento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247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Contesto, accesso e aiuti del partner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/ fonte, periodo e contesto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  <w:spacing w:before="80"/>
      </w:pPr>
      <w:r>
        <w:rPr>
          <w:rFonts w:ascii="Arial" w:hAnsi="Arial"/>
        </w:rPr>
        <w:t>Approfondimento delle voci: G5. Descrivi il motivo di “non pertinente” o “non osservabile”. Se il descrittore non aiuta, scrivi “non attribuito” e conserva la nota narrativa.</w:t>
      </w:r>
    </w:p>
    <w:p>
      <w:pPr>
        <w:pStyle w:val="AREyebrow"/>
        <w:keepNext/>
        <w:pageBreakBefore/>
      </w:pPr>
      <w:r>
        <w:rPr>
          <w:rFonts w:ascii="Arial" w:hAnsi="Arial"/>
        </w:rPr>
        <w:t>SCHEDA / AREA B · B3–B4</w:t>
      </w:r>
    </w:p>
    <w:p>
      <w:pPr>
        <w:pStyle w:val="ARTitle"/>
        <w:keepNext/>
      </w:pPr>
      <w:r>
        <w:rPr>
          <w:rFonts w:ascii="Arial" w:hAnsi="Arial"/>
        </w:rPr>
        <w:t>Funzioni e iniziativa</w:t>
      </w:r>
    </w:p>
    <w:p>
      <w:pPr>
        <w:pStyle w:val="ARSubtitle"/>
        <w:keepNext w:val="0"/>
      </w:pPr>
      <w:r>
        <w:rPr>
          <w:rFonts w:ascii="Arial" w:hAnsi="Arial"/>
        </w:rPr>
        <w:t>Come si avvia uno scambio e che cosa si comunica al partner.</w:t>
      </w:r>
    </w:p>
    <w:p>
      <w:pPr>
        <w:keepNext w:val="0"/>
        <w:spacing w:after="160"/>
      </w:pPr>
      <w:r>
        <w:rPr>
          <w:rFonts w:ascii="Arial" w:hAnsi="Arial"/>
          <w:b/>
          <w:color w:val="003C2C"/>
        </w:rPr>
        <w:t xml:space="preserve">Codice bambino/a: </w:t>
      </w:r>
      <w:r>
        <w:t xml:space="preserve">______________________    </w:t>
      </w:r>
      <w:r>
        <w:rPr>
          <w:rFonts w:ascii="Arial" w:hAnsi="Arial"/>
          <w:b/>
          <w:color w:val="003C2C"/>
        </w:rPr>
        <w:t xml:space="preserve">Data/e: </w:t>
      </w:r>
      <w:r>
        <w:t>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B3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Rifiuto e interruzione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</w:rPr>
        <w:t xml:space="preserve">Che cosa osservare — </w:t>
      </w:r>
      <w:r>
        <w:t>Segnali per dire no, fermare un’azione, allontanarsi o chiedere una pausa.</w:t>
      </w:r>
    </w:p>
    <w:p>
      <w:pPr>
        <w:keepNext w:val="0"/>
        <w:spacing w:after="60"/>
      </w:pPr>
      <w:r>
        <w:rPr>
          <w:rFonts w:ascii="Arial" w:hAnsi="Arial"/>
          <w:b/>
          <w:color w:val="003C2C"/>
        </w:rPr>
        <w:t xml:space="preserve">Rilevazione diretta — </w:t>
      </w:r>
      <w:r>
        <w:t>selezione facoltativa; definizioni in G3.</w:t>
      </w:r>
    </w:p>
    <w:p>
      <w:pPr>
        <w:pStyle w:val="ARField"/>
        <w:keepNext w:val="0"/>
        <w:tabs>
          <w:tab w:pos="2154" w:val="left"/>
          <w:tab w:pos="4422" w:val="left"/>
        </w:tabs>
        <w:spacing w:after="80"/>
      </w:pPr>
      <w:r>
        <w:rPr>
          <w:rFonts w:ascii="Arial" w:hAnsi="Arial"/>
        </w:rPr>
        <w:t>□ Non esplorato</w:t>
        <w:tab/>
        <w:t>□ Non pertinente</w:t>
        <w:tab/>
        <w:t>□ Non osservabile</w:t>
        <w:br/>
        <w:t>□ Non rilevato</w:t>
        <w:tab/>
        <w:t>□ Emergente</w:t>
        <w:tab/>
        <w:t>□ Presente nel contesto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7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 osservato direttamente / comportamento di riferimento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247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Contesto, accesso e aiuti del partner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/ fonte, periodo e contesto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0" w:line="12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B4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Condivisione di interesse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</w:rPr>
        <w:t xml:space="preserve">Che cosa osservare — </w:t>
      </w:r>
      <w:r>
        <w:t>Segnali per far partecipare un’altra persona a qualcosa di interessante.</w:t>
      </w:r>
    </w:p>
    <w:p>
      <w:pPr>
        <w:keepNext w:val="0"/>
        <w:spacing w:after="60"/>
      </w:pPr>
      <w:r>
        <w:rPr>
          <w:rFonts w:ascii="Arial" w:hAnsi="Arial"/>
          <w:b/>
          <w:color w:val="003C2C"/>
        </w:rPr>
        <w:t xml:space="preserve">Rilevazione diretta — </w:t>
      </w:r>
      <w:r>
        <w:t>selezione facoltativa; definizioni in G3.</w:t>
      </w:r>
    </w:p>
    <w:p>
      <w:pPr>
        <w:pStyle w:val="ARField"/>
        <w:keepNext w:val="0"/>
        <w:tabs>
          <w:tab w:pos="2154" w:val="left"/>
          <w:tab w:pos="4422" w:val="left"/>
        </w:tabs>
        <w:spacing w:after="80"/>
      </w:pPr>
      <w:r>
        <w:rPr>
          <w:rFonts w:ascii="Arial" w:hAnsi="Arial"/>
        </w:rPr>
        <w:t>□ Non esplorato</w:t>
        <w:tab/>
        <w:t>□ Non pertinente</w:t>
        <w:tab/>
        <w:t>□ Non osservabile</w:t>
        <w:br/>
        <w:t>□ Non rilevato</w:t>
        <w:tab/>
        <w:t>□ Emergente</w:t>
        <w:tab/>
        <w:t>□ Presente nel contesto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7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 osservato direttamente / comportamento di riferimento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247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Contesto, accesso e aiuti del partner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/ fonte, periodo e contesto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  <w:spacing w:before="80"/>
      </w:pPr>
      <w:r>
        <w:rPr>
          <w:rFonts w:ascii="Arial" w:hAnsi="Arial"/>
        </w:rPr>
        <w:t>Approfondimento delle voci: G5. Descrivi il motivo di “non pertinente” o “non osservabile”. Se il descrittore non aiuta, scrivi “non attribuito” e conserva la nota narrativa.</w:t>
      </w:r>
    </w:p>
    <w:p>
      <w:pPr>
        <w:pStyle w:val="AREyebrow"/>
        <w:keepNext/>
        <w:pageBreakBefore/>
      </w:pPr>
      <w:r>
        <w:rPr>
          <w:rFonts w:ascii="Arial" w:hAnsi="Arial"/>
        </w:rPr>
        <w:t>SCHEDA / AREA C · C1–C2</w:t>
      </w:r>
    </w:p>
    <w:p>
      <w:pPr>
        <w:pStyle w:val="ARTitle"/>
        <w:keepNext/>
      </w:pPr>
      <w:r>
        <w:rPr>
          <w:rFonts w:ascii="Arial" w:hAnsi="Arial"/>
        </w:rPr>
        <w:t>Gesti e reciprocità</w:t>
      </w:r>
    </w:p>
    <w:p>
      <w:pPr>
        <w:pStyle w:val="ARSubtitle"/>
        <w:keepNext w:val="0"/>
      </w:pPr>
      <w:r>
        <w:rPr>
          <w:rFonts w:ascii="Arial" w:hAnsi="Arial"/>
        </w:rPr>
        <w:t>Forme gestuali, ripresa di azioni e alternanza dei contributi.</w:t>
      </w:r>
    </w:p>
    <w:p>
      <w:pPr>
        <w:keepNext w:val="0"/>
        <w:spacing w:after="160"/>
      </w:pPr>
      <w:r>
        <w:rPr>
          <w:rFonts w:ascii="Arial" w:hAnsi="Arial"/>
          <w:b/>
          <w:color w:val="003C2C"/>
        </w:rPr>
        <w:t xml:space="preserve">Codice bambino/a: </w:t>
      </w:r>
      <w:r>
        <w:t xml:space="preserve">______________________    </w:t>
      </w:r>
      <w:r>
        <w:rPr>
          <w:rFonts w:ascii="Arial" w:hAnsi="Arial"/>
          <w:b/>
          <w:color w:val="003C2C"/>
        </w:rPr>
        <w:t xml:space="preserve">Data/e: </w:t>
      </w:r>
      <w:r>
        <w:t>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C1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Gesti deittici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</w:rPr>
        <w:t xml:space="preserve">Che cosa osservare — </w:t>
      </w:r>
      <w:r>
        <w:t>Indicare, mostrare o porgere per riferirsi a qualcosa nella situazione.</w:t>
      </w:r>
    </w:p>
    <w:p>
      <w:pPr>
        <w:keepNext w:val="0"/>
        <w:spacing w:after="60"/>
      </w:pPr>
      <w:r>
        <w:rPr>
          <w:rFonts w:ascii="Arial" w:hAnsi="Arial"/>
          <w:b/>
          <w:color w:val="003C2C"/>
        </w:rPr>
        <w:t xml:space="preserve">Rilevazione diretta — </w:t>
      </w:r>
      <w:r>
        <w:t>selezione facoltativa; definizioni in G3.</w:t>
      </w:r>
    </w:p>
    <w:p>
      <w:pPr>
        <w:pStyle w:val="ARField"/>
        <w:keepNext w:val="0"/>
        <w:tabs>
          <w:tab w:pos="2154" w:val="left"/>
          <w:tab w:pos="4422" w:val="left"/>
        </w:tabs>
        <w:spacing w:after="80"/>
      </w:pPr>
      <w:r>
        <w:rPr>
          <w:rFonts w:ascii="Arial" w:hAnsi="Arial"/>
        </w:rPr>
        <w:t>□ Non esplorato</w:t>
        <w:tab/>
        <w:t>□ Non pertinente</w:t>
        <w:tab/>
        <w:t>□ Non osservabile</w:t>
        <w:br/>
        <w:t>□ Non rilevato</w:t>
        <w:tab/>
        <w:t>□ Emergente</w:t>
        <w:tab/>
        <w:t>□ Presente nel contesto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7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 osservato direttamente / comportamento di riferimento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247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Contesto, accesso e aiuti del partner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/ fonte, periodo e contesto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0" w:line="12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C2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Gesti rappresentativi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</w:rPr>
        <w:t xml:space="preserve">Che cosa osservare — </w:t>
      </w:r>
      <w:r>
        <w:t>Gesti con un significato condiviso, convenzionale o legato a una routine.</w:t>
      </w:r>
    </w:p>
    <w:p>
      <w:pPr>
        <w:keepNext w:val="0"/>
        <w:spacing w:after="60"/>
      </w:pPr>
      <w:r>
        <w:rPr>
          <w:rFonts w:ascii="Arial" w:hAnsi="Arial"/>
          <w:b/>
          <w:color w:val="003C2C"/>
        </w:rPr>
        <w:t xml:space="preserve">Rilevazione diretta — </w:t>
      </w:r>
      <w:r>
        <w:t>selezione facoltativa; definizioni in G3.</w:t>
      </w:r>
    </w:p>
    <w:p>
      <w:pPr>
        <w:pStyle w:val="ARField"/>
        <w:keepNext w:val="0"/>
        <w:tabs>
          <w:tab w:pos="2154" w:val="left"/>
          <w:tab w:pos="4422" w:val="left"/>
        </w:tabs>
        <w:spacing w:after="80"/>
      </w:pPr>
      <w:r>
        <w:rPr>
          <w:rFonts w:ascii="Arial" w:hAnsi="Arial"/>
        </w:rPr>
        <w:t>□ Non esplorato</w:t>
        <w:tab/>
        <w:t>□ Non pertinente</w:t>
        <w:tab/>
        <w:t>□ Non osservabile</w:t>
        <w:br/>
        <w:t>□ Non rilevato</w:t>
        <w:tab/>
        <w:t>□ Emergente</w:t>
        <w:tab/>
        <w:t>□ Presente nel contesto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7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 osservato direttamente / comportamento di riferimento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247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Contesto, accesso e aiuti del partner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/ fonte, periodo e contesto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  <w:spacing w:before="80"/>
      </w:pPr>
      <w:r>
        <w:rPr>
          <w:rFonts w:ascii="Arial" w:hAnsi="Arial"/>
        </w:rPr>
        <w:t>Approfondimento delle voci: G6. Descrivi il motivo di “non pertinente” o “non osservabile”. Se il descrittore non aiuta, scrivi “non attribuito” e conserva la nota narrativa.</w:t>
      </w:r>
    </w:p>
    <w:p>
      <w:pPr>
        <w:pStyle w:val="AREyebrow"/>
        <w:keepNext/>
        <w:pageBreakBefore/>
      </w:pPr>
      <w:r>
        <w:rPr>
          <w:rFonts w:ascii="Arial" w:hAnsi="Arial"/>
        </w:rPr>
        <w:t>SCHEDA / AREA C · C3–C4</w:t>
      </w:r>
    </w:p>
    <w:p>
      <w:pPr>
        <w:pStyle w:val="ARTitle"/>
        <w:keepNext/>
      </w:pPr>
      <w:r>
        <w:rPr>
          <w:rFonts w:ascii="Arial" w:hAnsi="Arial"/>
        </w:rPr>
        <w:t>Gesti e reciprocità</w:t>
      </w:r>
    </w:p>
    <w:p>
      <w:pPr>
        <w:pStyle w:val="ARSubtitle"/>
        <w:keepNext w:val="0"/>
      </w:pPr>
      <w:r>
        <w:rPr>
          <w:rFonts w:ascii="Arial" w:hAnsi="Arial"/>
        </w:rPr>
        <w:t>Forme gestuali, ripresa di azioni e alternanza dei contributi.</w:t>
      </w:r>
    </w:p>
    <w:p>
      <w:pPr>
        <w:keepNext w:val="0"/>
        <w:spacing w:after="160"/>
      </w:pPr>
      <w:r>
        <w:rPr>
          <w:rFonts w:ascii="Arial" w:hAnsi="Arial"/>
          <w:b/>
          <w:color w:val="003C2C"/>
        </w:rPr>
        <w:t xml:space="preserve">Codice bambino/a: </w:t>
      </w:r>
      <w:r>
        <w:t xml:space="preserve">______________________    </w:t>
      </w:r>
      <w:r>
        <w:rPr>
          <w:rFonts w:ascii="Arial" w:hAnsi="Arial"/>
          <w:b/>
          <w:color w:val="003C2C"/>
        </w:rPr>
        <w:t xml:space="preserve">Data/e: </w:t>
      </w:r>
      <w:r>
        <w:t>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C3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Imitazione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</w:rPr>
        <w:t xml:space="preserve">Che cosa osservare — </w:t>
      </w:r>
      <w:r>
        <w:t>Ripresa di un’azione, gesto o suono: specifica prima la modalità osservata.</w:t>
      </w:r>
    </w:p>
    <w:p>
      <w:pPr>
        <w:keepNext w:val="0"/>
        <w:spacing w:after="60"/>
      </w:pPr>
      <w:r>
        <w:rPr>
          <w:rFonts w:ascii="Arial" w:hAnsi="Arial"/>
          <w:b/>
          <w:color w:val="003C2C"/>
        </w:rPr>
        <w:t xml:space="preserve">Rilevazione diretta — </w:t>
      </w:r>
      <w:r>
        <w:t>selezione facoltativa; definizioni in G3.</w:t>
      </w:r>
    </w:p>
    <w:p>
      <w:pPr>
        <w:pStyle w:val="ARField"/>
        <w:keepNext w:val="0"/>
        <w:tabs>
          <w:tab w:pos="2154" w:val="left"/>
          <w:tab w:pos="4422" w:val="left"/>
        </w:tabs>
        <w:spacing w:after="80"/>
      </w:pPr>
      <w:r>
        <w:rPr>
          <w:rFonts w:ascii="Arial" w:hAnsi="Arial"/>
        </w:rPr>
        <w:t>□ Non esplorato</w:t>
        <w:tab/>
        <w:t>□ Non pertinente</w:t>
        <w:tab/>
        <w:t>□ Non osservabile</w:t>
        <w:br/>
        <w:t>□ Non rilevato</w:t>
        <w:tab/>
        <w:t>□ Emergente</w:t>
        <w:tab/>
        <w:t>□ Presente nel contesto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7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 osservato direttamente / comportamento di riferimento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247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Contesto, accesso e aiuti del partner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/ fonte, periodo e contesto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0" w:line="12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C4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Alternanza dei turni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</w:rPr>
        <w:t xml:space="preserve">Che cosa osservare — </w:t>
      </w:r>
      <w:r>
        <w:t>Contributi collegati fra bambino e partner, anche non verbali e con pause.</w:t>
      </w:r>
    </w:p>
    <w:p>
      <w:pPr>
        <w:keepNext w:val="0"/>
        <w:spacing w:after="60"/>
      </w:pPr>
      <w:r>
        <w:rPr>
          <w:rFonts w:ascii="Arial" w:hAnsi="Arial"/>
          <w:b/>
          <w:color w:val="003C2C"/>
        </w:rPr>
        <w:t xml:space="preserve">Rilevazione diretta — </w:t>
      </w:r>
      <w:r>
        <w:t>selezione facoltativa; definizioni in G3.</w:t>
      </w:r>
    </w:p>
    <w:p>
      <w:pPr>
        <w:pStyle w:val="ARField"/>
        <w:keepNext w:val="0"/>
        <w:tabs>
          <w:tab w:pos="2154" w:val="left"/>
          <w:tab w:pos="4422" w:val="left"/>
        </w:tabs>
        <w:spacing w:after="80"/>
      </w:pPr>
      <w:r>
        <w:rPr>
          <w:rFonts w:ascii="Arial" w:hAnsi="Arial"/>
        </w:rPr>
        <w:t>□ Non esplorato</w:t>
        <w:tab/>
        <w:t>□ Non pertinente</w:t>
        <w:tab/>
        <w:t>□ Non osservabile</w:t>
        <w:br/>
        <w:t>□ Non rilevato</w:t>
        <w:tab/>
        <w:t>□ Emergente</w:t>
        <w:tab/>
        <w:t>□ Presente nel contesto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7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 osservato direttamente / comportamento di riferimento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247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Contesto, accesso e aiuti del partner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/ fonte, periodo e contesto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  <w:spacing w:before="80"/>
      </w:pPr>
      <w:r>
        <w:rPr>
          <w:rFonts w:ascii="Arial" w:hAnsi="Arial"/>
        </w:rPr>
        <w:t>Approfondimento delle voci: G6. Descrivi il motivo di “non pertinente” o “non osservabile”. Se il descrittore non aiuta, scrivi “non attribuito” e conserva la nota narrativa.</w:t>
      </w:r>
    </w:p>
    <w:p>
      <w:pPr>
        <w:pStyle w:val="AREyebrow"/>
        <w:keepNext/>
        <w:pageBreakBefore/>
      </w:pPr>
      <w:r>
        <w:rPr>
          <w:rFonts w:ascii="Arial" w:hAnsi="Arial"/>
        </w:rPr>
        <w:t>SCHEDA / AREA D · D1–D2</w:t>
      </w:r>
    </w:p>
    <w:p>
      <w:pPr>
        <w:pStyle w:val="ARTitle"/>
        <w:keepNext/>
      </w:pPr>
      <w:r>
        <w:rPr>
          <w:rFonts w:ascii="Arial" w:hAnsi="Arial"/>
        </w:rPr>
        <w:t>Gioco e partecipazione</w:t>
      </w:r>
    </w:p>
    <w:p>
      <w:pPr>
        <w:pStyle w:val="ARSubtitle"/>
        <w:keepNext w:val="0"/>
      </w:pPr>
      <w:r>
        <w:rPr>
          <w:rFonts w:ascii="Arial" w:hAnsi="Arial"/>
        </w:rPr>
        <w:t>Esplorazione, finzione, continuità e modalità comunicative disponibili.</w:t>
      </w:r>
    </w:p>
    <w:p>
      <w:pPr>
        <w:keepNext w:val="0"/>
        <w:spacing w:after="160"/>
      </w:pPr>
      <w:r>
        <w:rPr>
          <w:rFonts w:ascii="Arial" w:hAnsi="Arial"/>
          <w:b/>
          <w:color w:val="003C2C"/>
        </w:rPr>
        <w:t xml:space="preserve">Codice bambino/a: </w:t>
      </w:r>
      <w:r>
        <w:t xml:space="preserve">______________________    </w:t>
      </w:r>
      <w:r>
        <w:rPr>
          <w:rFonts w:ascii="Arial" w:hAnsi="Arial"/>
          <w:b/>
          <w:color w:val="003C2C"/>
        </w:rPr>
        <w:t xml:space="preserve">Data/e: </w:t>
      </w:r>
      <w:r>
        <w:t>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D1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Esplorazione e uso degli oggetti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</w:rPr>
        <w:t xml:space="preserve">Che cosa osservare — </w:t>
      </w:r>
      <w:r>
        <w:t>Azioni esplorative e usi funzionali: precisa quale azione stai documentando.</w:t>
      </w:r>
    </w:p>
    <w:p>
      <w:pPr>
        <w:keepNext w:val="0"/>
        <w:spacing w:after="60"/>
      </w:pPr>
      <w:r>
        <w:rPr>
          <w:rFonts w:ascii="Arial" w:hAnsi="Arial"/>
          <w:b/>
          <w:color w:val="003C2C"/>
        </w:rPr>
        <w:t xml:space="preserve">Rilevazione diretta — </w:t>
      </w:r>
      <w:r>
        <w:t>selezione facoltativa; definizioni in G3.</w:t>
      </w:r>
    </w:p>
    <w:p>
      <w:pPr>
        <w:pStyle w:val="ARField"/>
        <w:keepNext w:val="0"/>
        <w:tabs>
          <w:tab w:pos="2154" w:val="left"/>
          <w:tab w:pos="4422" w:val="left"/>
        </w:tabs>
        <w:spacing w:after="80"/>
      </w:pPr>
      <w:r>
        <w:rPr>
          <w:rFonts w:ascii="Arial" w:hAnsi="Arial"/>
        </w:rPr>
        <w:t>□ Non esplorato</w:t>
        <w:tab/>
        <w:t>□ Non pertinente</w:t>
        <w:tab/>
        <w:t>□ Non osservabile</w:t>
        <w:br/>
        <w:t>□ Non rilevato</w:t>
        <w:tab/>
        <w:t>□ Emergente</w:t>
        <w:tab/>
        <w:t>□ Presente nel contesto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7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 osservato direttamente / comportamento di riferimento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247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Contesto, accesso e aiuti del partner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/ fonte, periodo e contesto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0" w:line="12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D2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Gioco simbolico, se pertinente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</w:rPr>
        <w:t xml:space="preserve">Che cosa osservare — </w:t>
      </w:r>
      <w:r>
        <w:t>Azioni di finzione o attribuzione di significati, se pertinenti alla raccolta.</w:t>
      </w:r>
    </w:p>
    <w:p>
      <w:pPr>
        <w:keepNext w:val="0"/>
        <w:spacing w:after="60"/>
      </w:pPr>
      <w:r>
        <w:rPr>
          <w:rFonts w:ascii="Arial" w:hAnsi="Arial"/>
          <w:b/>
          <w:color w:val="003C2C"/>
        </w:rPr>
        <w:t xml:space="preserve">Rilevazione diretta — </w:t>
      </w:r>
      <w:r>
        <w:t>selezione facoltativa; definizioni in G3.</w:t>
      </w:r>
    </w:p>
    <w:p>
      <w:pPr>
        <w:pStyle w:val="ARField"/>
        <w:keepNext w:val="0"/>
        <w:tabs>
          <w:tab w:pos="2154" w:val="left"/>
          <w:tab w:pos="4422" w:val="left"/>
        </w:tabs>
        <w:spacing w:after="80"/>
      </w:pPr>
      <w:r>
        <w:rPr>
          <w:rFonts w:ascii="Arial" w:hAnsi="Arial"/>
        </w:rPr>
        <w:t>□ Non esplorato</w:t>
        <w:tab/>
        <w:t>□ Non pertinente</w:t>
        <w:tab/>
        <w:t>□ Non osservabile</w:t>
        <w:br/>
        <w:t>□ Non rilevato</w:t>
        <w:tab/>
        <w:t>□ Emergente</w:t>
        <w:tab/>
        <w:t>□ Presente nel contesto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7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 osservato direttamente / comportamento di riferimento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247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Contesto, accesso e aiuti del partner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/ fonte, periodo e contesto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  <w:spacing w:before="80"/>
      </w:pPr>
      <w:r>
        <w:rPr>
          <w:rFonts w:ascii="Arial" w:hAnsi="Arial"/>
        </w:rPr>
        <w:t>Approfondimento delle voci: G7. Descrivi il motivo di “non pertinente” o “non osservabile”. Se il descrittore non aiuta, scrivi “non attribuito” e conserva la nota narrativa.</w:t>
      </w:r>
    </w:p>
    <w:p>
      <w:pPr>
        <w:pStyle w:val="AREyebrow"/>
        <w:keepNext/>
        <w:pageBreakBefore/>
      </w:pPr>
      <w:r>
        <w:rPr>
          <w:rFonts w:ascii="Arial" w:hAnsi="Arial"/>
        </w:rPr>
        <w:t>SCHEDA / AREA D · D3–D4</w:t>
      </w:r>
    </w:p>
    <w:p>
      <w:pPr>
        <w:pStyle w:val="ARTitle"/>
        <w:keepNext/>
      </w:pPr>
      <w:r>
        <w:rPr>
          <w:rFonts w:ascii="Arial" w:hAnsi="Arial"/>
        </w:rPr>
        <w:t>Gioco e partecipazione</w:t>
      </w:r>
    </w:p>
    <w:p>
      <w:pPr>
        <w:pStyle w:val="ARSubtitle"/>
        <w:keepNext w:val="0"/>
      </w:pPr>
      <w:r>
        <w:rPr>
          <w:rFonts w:ascii="Arial" w:hAnsi="Arial"/>
        </w:rPr>
        <w:t>Esplorazione, finzione, continuità e modalità comunicative disponibili.</w:t>
      </w:r>
    </w:p>
    <w:p>
      <w:pPr>
        <w:keepNext w:val="0"/>
        <w:spacing w:after="160"/>
      </w:pPr>
      <w:r>
        <w:rPr>
          <w:rFonts w:ascii="Arial" w:hAnsi="Arial"/>
          <w:b/>
          <w:color w:val="003C2C"/>
        </w:rPr>
        <w:t xml:space="preserve">Codice bambino/a: </w:t>
      </w:r>
      <w:r>
        <w:t xml:space="preserve">______________________    </w:t>
      </w:r>
      <w:r>
        <w:rPr>
          <w:rFonts w:ascii="Arial" w:hAnsi="Arial"/>
          <w:b/>
          <w:color w:val="003C2C"/>
        </w:rPr>
        <w:t xml:space="preserve">Data/e: </w:t>
      </w:r>
      <w:r>
        <w:t>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D3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Permanenza e ritorno nell’attività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</w:rPr>
        <w:t xml:space="preserve">Che cosa osservare — </w:t>
      </w:r>
      <w:r>
        <w:t>Come partecipa, prende una pausa o ritorna a un’attività significativa.</w:t>
      </w:r>
    </w:p>
    <w:p>
      <w:pPr>
        <w:keepNext w:val="0"/>
        <w:spacing w:after="60"/>
      </w:pPr>
      <w:r>
        <w:rPr>
          <w:rFonts w:ascii="Arial" w:hAnsi="Arial"/>
          <w:b/>
          <w:color w:val="003C2C"/>
        </w:rPr>
        <w:t xml:space="preserve">Rilevazione diretta — </w:t>
      </w:r>
      <w:r>
        <w:t>selezione facoltativa; definizioni in G3.</w:t>
      </w:r>
    </w:p>
    <w:p>
      <w:pPr>
        <w:pStyle w:val="ARField"/>
        <w:keepNext w:val="0"/>
        <w:tabs>
          <w:tab w:pos="2154" w:val="left"/>
          <w:tab w:pos="4422" w:val="left"/>
        </w:tabs>
        <w:spacing w:after="80"/>
      </w:pPr>
      <w:r>
        <w:rPr>
          <w:rFonts w:ascii="Arial" w:hAnsi="Arial"/>
        </w:rPr>
        <w:t>□ Non esplorato</w:t>
        <w:tab/>
        <w:t>□ Non pertinente</w:t>
        <w:tab/>
        <w:t>□ Non osservabile</w:t>
        <w:br/>
        <w:t>□ Non rilevato</w:t>
        <w:tab/>
        <w:t>□ Emergente</w:t>
        <w:tab/>
        <w:t>□ Presente nel contesto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7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 osservato direttamente / comportamento di riferimento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247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Contesto, accesso e aiuti del partner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/ fonte, periodo e contesto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0" w:line="12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D4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Uso delle modalità comunicative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</w:rPr>
        <w:t xml:space="preserve">Che cosa osservare — </w:t>
      </w:r>
      <w:r>
        <w:t>Uso di corpo, voce, gesti, segni, parole o CAA per una funzione specificata.</w:t>
      </w:r>
    </w:p>
    <w:p>
      <w:pPr>
        <w:keepNext w:val="0"/>
        <w:spacing w:after="60"/>
      </w:pPr>
      <w:r>
        <w:rPr>
          <w:rFonts w:ascii="Arial" w:hAnsi="Arial"/>
          <w:b/>
          <w:color w:val="003C2C"/>
        </w:rPr>
        <w:t xml:space="preserve">Rilevazione diretta — </w:t>
      </w:r>
      <w:r>
        <w:t>selezione facoltativa; definizioni in G3.</w:t>
      </w:r>
    </w:p>
    <w:p>
      <w:pPr>
        <w:pStyle w:val="ARField"/>
        <w:keepNext w:val="0"/>
        <w:tabs>
          <w:tab w:pos="2154" w:val="left"/>
          <w:tab w:pos="4422" w:val="left"/>
        </w:tabs>
        <w:spacing w:after="80"/>
      </w:pPr>
      <w:r>
        <w:rPr>
          <w:rFonts w:ascii="Arial" w:hAnsi="Arial"/>
        </w:rPr>
        <w:t>□ Non esplorato</w:t>
        <w:tab/>
        <w:t>□ Non pertinente</w:t>
        <w:tab/>
        <w:t>□ Non osservabile</w:t>
        <w:br/>
        <w:t>□ Non rilevato</w:t>
        <w:tab/>
        <w:t>□ Emergente</w:t>
        <w:tab/>
        <w:t>□ Presente nel contesto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7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 osservato direttamente / comportamento di riferimento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247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Contesto, accesso e aiuti del partner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/ fonte, periodo e contesto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  <w:spacing w:before="80"/>
      </w:pPr>
      <w:r>
        <w:rPr>
          <w:rFonts w:ascii="Arial" w:hAnsi="Arial"/>
        </w:rPr>
        <w:t>Approfondimento delle voci: G7. Descrivi il motivo di “non pertinente” o “non osservabile”. Se il descrittore non aiuta, scrivi “non attribuito” e conserva la nota narrativa.</w:t>
      </w:r>
    </w:p>
    <w:p>
      <w:pPr>
        <w:pStyle w:val="AREyebrow"/>
        <w:keepNext/>
        <w:pageBreakBefore/>
      </w:pPr>
      <w:r>
        <w:rPr>
          <w:rFonts w:ascii="Arial" w:hAnsi="Arial"/>
        </w:rPr>
        <w:t>SCHEDA / SINTESI E CONTINUITÀ</w:t>
      </w:r>
    </w:p>
    <w:p>
      <w:pPr>
        <w:pStyle w:val="ARTitle"/>
        <w:keepNext/>
      </w:pPr>
      <w:r>
        <w:rPr>
          <w:rFonts w:ascii="Arial" w:hAnsi="Arial"/>
        </w:rPr>
        <w:t>Sintesi e prossimi passi</w:t>
      </w:r>
    </w:p>
    <w:p>
      <w:pPr>
        <w:pStyle w:val="ARSubtitle"/>
        <w:keepNext w:val="0"/>
      </w:pPr>
      <w:r>
        <w:rPr>
          <w:rFonts w:ascii="Arial" w:hAnsi="Arial"/>
        </w:rPr>
        <w:t>Raccogli il significato delle osservazioni, senza un punteggio totale.</w:t>
      </w:r>
    </w:p>
    <w:p>
      <w:pPr>
        <w:keepNext w:val="0"/>
        <w:spacing w:after="160"/>
      </w:pPr>
      <w:r>
        <w:rPr>
          <w:rFonts w:ascii="Arial" w:hAnsi="Arial"/>
          <w:b/>
          <w:color w:val="003C2C"/>
        </w:rPr>
        <w:t xml:space="preserve">Codice bambino/a: </w:t>
      </w:r>
      <w:r>
        <w:t xml:space="preserve">______________________    </w:t>
      </w:r>
      <w:r>
        <w:rPr>
          <w:rFonts w:ascii="Arial" w:hAnsi="Arial"/>
          <w:b/>
          <w:color w:val="003C2C"/>
        </w:rPr>
        <w:t xml:space="preserve">Data/e: </w:t>
      </w:r>
      <w:r>
        <w:t>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64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Risorse e punti di forza</w:t>
            </w:r>
          </w:p>
          <w:p>
            <w:pPr>
              <w:pStyle w:val="ARSmall"/>
              <w:keepNext w:val="0"/>
              <w:spacing w:after="40"/>
            </w:pPr>
            <w:r>
              <w:rPr>
                <w:rFonts w:ascii="Arial" w:hAnsi="Arial"/>
              </w:rPr>
              <w:t>Quali modalità, interessi e situazioni hanno sostenuto comunicazione e partecipazione?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757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Bisogni osservati e facilitatori</w:t>
            </w:r>
          </w:p>
          <w:p>
            <w:pPr>
              <w:pStyle w:val="ARSmall"/>
              <w:keepNext w:val="0"/>
              <w:spacing w:after="40"/>
            </w:pPr>
            <w:r>
              <w:rPr>
                <w:rFonts w:ascii="Arial" w:hAnsi="Arial"/>
              </w:rPr>
              <w:t>Descrivi le difficoltà insieme alle condizioni, ai supporti e alle azioni dei partner che hanno aiutato.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757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Differenze tra contesti e informazioni da approfondire</w:t>
            </w:r>
          </w:p>
          <w:p>
            <w:pPr>
              <w:pStyle w:val="ARSmall"/>
              <w:keepNext w:val="0"/>
              <w:spacing w:after="40"/>
            </w:pPr>
            <w:r>
              <w:rPr>
                <w:rFonts w:ascii="Arial" w:hAnsi="Arial"/>
              </w:rPr>
              <w:t>Mantieni distinti episodi diretti, resoconti e osservazioni svolte in incontri diversi.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984" w:hRule="atLeast"/>
        </w:trPr>
        <w:tc>
          <w:tcPr>
            <w:tcW w:type="dxa" w:w="9865"/>
            <w:vAlign w:val="top"/>
            <w:tcBorders>
              <w:bottom w:val="single" w:sz="4" w:color="CCD7CC"/>
            </w:tcBorders>
            <w:shd w:fill="F0F5ED" w:val="clear"/>
            <w:tcMar>
              <w:top w:w="140" w:type="dxa"/>
              <w:bottom w:w="120" w:type="dxa"/>
              <w:start w:w="160" w:type="dxa"/>
              <w:end w:w="160" w:type="dxa"/>
            </w:tcMar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PRIORITÀ PER LA PROSSIMA OSSERVAZIONE</w:t>
            </w:r>
          </w:p>
          <w:p>
            <w:pPr>
              <w:pStyle w:val="ARSmall"/>
              <w:keepNext w:val="0"/>
              <w:spacing w:after="40"/>
            </w:pPr>
            <w:r>
              <w:rPr>
                <w:rFonts w:ascii="Arial" w:hAnsi="Arial"/>
              </w:rPr>
              <w:t>Che cosa osservare, con chi, in quale situazione e con quali supporti; priorità condivise con la famiglia.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134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Quando / in quale situazione rivederla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Approfondimenti decisi dal professionista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020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Raccolte precedenti / allegati richiamati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Professionista, data e condivisione della sintesi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  <w:spacing w:before="120"/>
      </w:pPr>
      <w:r>
        <w:rPr>
          <w:rFonts w:ascii="Arial" w:hAnsi="Arial"/>
        </w:rPr>
        <w:t>Mantieni identificativo, date e versione CP03 v1.0. Non dedurre diagnosi, età di sviluppo o assenza di difficoltà dalle caselle. Una nuova osservazione non sostituisce retroattivamente la precedente.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2211" w:right="1020" w:bottom="1020" w:left="1020" w:header="510" w:footer="51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0" w:lineRule="exact"/>
    </w:pPr>
  </w:p>
  <w:p>
    <w:pPr>
      <w:spacing w:after="120" w:before="0" w:line="20" w:lineRule="exact"/>
      <w:pBdr>
        <w:bottom w:val="single" w:sz="4" w:color="CCD7CC" w:space="1"/>
      </w:pBdr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391"/>
      <w:gridCol w:w="1474"/>
    </w:tblGrid>
    <w:tr>
      <w:trPr>
        <w:cantSplit/>
      </w:trPr>
      <w:tc>
        <w:tcPr>
          <w:tcW w:type="dxa" w:w="8391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Footer"/>
            <w:spacing w:after="0"/>
          </w:pPr>
          <w:r>
            <w:t>ARMONIA · CP03 v1.0 · Osservativo non standardizzato</w:t>
          </w:r>
        </w:p>
      </w:tc>
      <w:tc>
        <w:tcPr>
          <w:tcW w:type="dxa" w:w="1474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Footer"/>
            <w:spacing w:after="0"/>
            <w:jc w:val="right"/>
          </w:pPr>
          <w:r>
            <w:t>G</w:t>
          </w:r>
          <w:fldSimple w:instr="PAGE">
            <w:r>
              <w:t>1</w:t>
            </w:r>
          </w:fldSimple>
          <w:r>
            <w:t xml:space="preserve"> / 9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0" w:lineRule="exact"/>
    </w:pPr>
  </w:p>
  <w:p>
    <w:pPr>
      <w:spacing w:after="120" w:before="0" w:line="20" w:lineRule="exact"/>
      <w:pBdr>
        <w:bottom w:val="single" w:sz="4" w:color="CCD7CC" w:space="1"/>
      </w:pBdr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391"/>
      <w:gridCol w:w="1474"/>
    </w:tblGrid>
    <w:tr>
      <w:trPr>
        <w:cantSplit/>
      </w:trPr>
      <w:tc>
        <w:tcPr>
          <w:tcW w:type="dxa" w:w="8391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Footer"/>
            <w:spacing w:after="0"/>
          </w:pPr>
          <w:r>
            <w:t>ARMONIA · CP03 v1.0 · Osservativo non standardizzato</w:t>
          </w:r>
        </w:p>
      </w:tc>
      <w:tc>
        <w:tcPr>
          <w:tcW w:type="dxa" w:w="1474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Footer"/>
            <w:spacing w:after="0"/>
            <w:jc w:val="right"/>
          </w:pPr>
          <w:r>
            <w:t>S</w:t>
          </w:r>
          <w:fldSimple w:instr="PAGE">
            <w:r>
              <w:t>1</w:t>
            </w:r>
          </w:fldSimple>
          <w:r>
            <w:t xml:space="preserve"> / 10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871"/>
      <w:gridCol w:w="7994"/>
    </w:tblGrid>
    <w:tr>
      <w:trPr>
        <w:cantSplit/>
      </w:trPr>
      <w:tc>
        <w:tcPr>
          <w:tcW w:type="dxa" w:w="1871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900000" cy="827069"/>
                <wp:docPr id="1" name="Picture 1" descr="Logo ARMONIA, A con archi e nome del marchi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original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8270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9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Eyebrow"/>
            <w:spacing w:after="120"/>
            <w:jc w:val="right"/>
          </w:pPr>
          <w:r>
            <w:rPr>
              <w:rFonts w:ascii="Arial" w:hAnsi="Arial" w:cs="Arial" w:eastAsia="Arial"/>
            </w:rPr>
            <w:t>SCHEDE OSSERVATIVE</w:t>
            <w:br/>
            <w:t>E DI MONITORAGGIO</w:t>
          </w:r>
        </w:p>
        <w:p>
          <w:pPr>
            <w:pStyle w:val="ARSmall"/>
            <w:spacing w:after="0"/>
            <w:jc w:val="right"/>
          </w:pPr>
          <w:r>
            <w:rPr>
              <w:rFonts w:ascii="Arial" w:hAnsi="Arial" w:cs="Arial" w:eastAsia="Arial"/>
            </w:rPr>
            <w:t>GUIDA ALLO STRUMENTO · 0–3 ANNI</w:t>
          </w:r>
        </w:p>
      </w:tc>
    </w:tr>
  </w:tbl>
  <w:p>
    <w:pPr>
      <w:spacing w:after="0" w:before="0" w:line="20" w:lineRule="exact"/>
      <w:pBdr>
        <w:bottom w:val="single" w:sz="5" w:color="CCD7CC" w:space="1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871"/>
      <w:gridCol w:w="7994"/>
    </w:tblGrid>
    <w:tr>
      <w:trPr>
        <w:cantSplit/>
      </w:trPr>
      <w:tc>
        <w:tcPr>
          <w:tcW w:type="dxa" w:w="1871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900000" cy="827069"/>
                <wp:docPr id="1" name="Picture 1" descr="Logo ARMONIA, A con archi e nome del marchi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original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8270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9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Eyebrow"/>
            <w:spacing w:after="120"/>
            <w:jc w:val="right"/>
          </w:pPr>
          <w:r>
            <w:rPr>
              <w:rFonts w:ascii="Arial" w:hAnsi="Arial" w:cs="Arial" w:eastAsia="Arial"/>
            </w:rPr>
            <w:t>SCHEDE OSSERVATIVE</w:t>
            <w:br/>
            <w:t>E DI MONITORAGGIO</w:t>
          </w:r>
        </w:p>
        <w:p>
          <w:pPr>
            <w:pStyle w:val="ARSmall"/>
            <w:spacing w:after="0"/>
            <w:jc w:val="right"/>
          </w:pPr>
          <w:r>
            <w:rPr>
              <w:rFonts w:ascii="Arial" w:hAnsi="Arial" w:cs="Arial" w:eastAsia="Arial"/>
            </w:rPr>
            <w:t>SCHEDA OPERATIVA · 0–3 ANNI</w:t>
          </w:r>
        </w:p>
      </w:tc>
    </w:tr>
  </w:tbl>
  <w:p>
    <w:pPr>
      <w:spacing w:after="0" w:before="0" w:line="20" w:lineRule="exact"/>
      <w:pBdr>
        <w:bottom w:val="single" w:sz="5" w:color="CCD7CC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24332D"/>
      <w:sz w:val="22"/>
      <w:lang w:val="it-I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lang w:val="it-IT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lang w:val="it-IT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3C2C"/>
      <w:sz w:val="56"/>
      <w:szCs w:val="28"/>
      <w:lang w:val="it-I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3C2C"/>
      <w:sz w:val="26"/>
      <w:szCs w:val="26"/>
      <w:lang w:val="it-IT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3C2C"/>
      <w:sz w:val="22"/>
      <w:lang w:val="it-IT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lang w:val="it-IT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  <w:lang w:val="it-IT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  <w:lang w:val="it-IT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lang w:val="it-IT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  <w:lang w:val="it-IT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lang w:val="it-IT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  <w:lang w:val="it-IT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  <w:lang w:val="it-IT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lang w:val="it-IT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lang w:val="it-IT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lang w:val="it-IT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  <w:lang w:val="it-IT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lang w:val="it-IT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lang w:val="it-IT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lang w:val="it-IT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lang w:val="it-I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lang w:val="it-IT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lang w:val="it-IT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lang w:val="it-I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lang w:val="it-IT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lang w:val="it-IT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lang w:val="it-IT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lang w:val="it-IT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lang w:val="it-IT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  <w:lang w:val="it-IT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rFonts w:ascii="Arial" w:hAnsi="Arial"/>
      <w:i/>
      <w:iCs/>
      <w:color w:val="000000" w:themeColor="text1"/>
      <w:lang w:val="it-IT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  <w:lang w:val="it-IT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  <w:lang w:val="it-IT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lang w:val="it-IT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Eyebrow">
    <w:name w:val="AR Eyebrow"/>
    <w:basedOn w:val="Normal"/>
    <w:pPr>
      <w:keepNext/>
      <w:widowControl/>
      <w:spacing w:before="0" w:after="160" w:line="269" w:lineRule="auto"/>
    </w:pPr>
    <w:rPr>
      <w:rFonts w:ascii="Arial" w:hAnsi="Arial"/>
      <w:b/>
      <w:color w:val="2F694B"/>
      <w:sz w:val="17"/>
    </w:rPr>
  </w:style>
  <w:style w:type="paragraph" w:customStyle="1" w:styleId="ARTitle">
    <w:name w:val="AR Title"/>
    <w:basedOn w:val="Normal"/>
    <w:pPr>
      <w:keepNext/>
      <w:widowControl/>
      <w:spacing w:before="0" w:after="160" w:line="269" w:lineRule="auto"/>
      <w:outlineLvl w:val="0"/>
    </w:pPr>
    <w:rPr>
      <w:rFonts w:ascii="Arial" w:hAnsi="Arial"/>
      <w:b w:val="0"/>
      <w:color w:val="003C2C"/>
      <w:sz w:val="56"/>
    </w:rPr>
  </w:style>
  <w:style w:type="paragraph" w:customStyle="1" w:styleId="ARSubtitle">
    <w:name w:val="AR Subtitle"/>
    <w:basedOn w:val="Normal"/>
    <w:pPr>
      <w:keepNext w:val="0"/>
      <w:widowControl/>
      <w:spacing w:before="0" w:after="240" w:line="269" w:lineRule="auto"/>
    </w:pPr>
    <w:rPr>
      <w:rFonts w:ascii="Arial" w:hAnsi="Arial"/>
      <w:b w:val="0"/>
      <w:color w:val="526359"/>
      <w:sz w:val="24"/>
    </w:rPr>
  </w:style>
  <w:style w:type="paragraph" w:customStyle="1" w:styleId="ARSection">
    <w:name w:val="AR Section"/>
    <w:basedOn w:val="Normal"/>
    <w:pPr>
      <w:keepNext/>
      <w:widowControl/>
      <w:spacing w:before="160" w:after="100" w:line="269" w:lineRule="auto"/>
      <w:outlineLvl w:val="1"/>
    </w:pPr>
    <w:rPr>
      <w:rFonts w:ascii="Arial" w:hAnsi="Arial"/>
      <w:b/>
      <w:color w:val="003C2C"/>
      <w:sz w:val="26"/>
    </w:rPr>
  </w:style>
  <w:style w:type="paragraph" w:customStyle="1" w:styleId="ARSmall">
    <w:name w:val="AR Small"/>
    <w:basedOn w:val="Normal"/>
    <w:pPr>
      <w:keepNext w:val="0"/>
      <w:widowControl/>
      <w:spacing w:before="0" w:after="100" w:line="269" w:lineRule="auto"/>
    </w:pPr>
    <w:rPr>
      <w:rFonts w:ascii="Arial" w:hAnsi="Arial"/>
      <w:b w:val="0"/>
      <w:color w:val="526359"/>
      <w:sz w:val="18"/>
    </w:rPr>
  </w:style>
  <w:style w:type="paragraph" w:customStyle="1" w:styleId="ARLabel">
    <w:name w:val="AR Label"/>
    <w:basedOn w:val="Normal"/>
    <w:pPr>
      <w:keepNext/>
      <w:widowControl/>
      <w:spacing w:before="0" w:after="80" w:line="269" w:lineRule="auto"/>
    </w:pPr>
    <w:rPr>
      <w:rFonts w:ascii="Arial" w:hAnsi="Arial"/>
      <w:b/>
      <w:color w:val="003C2C"/>
      <w:sz w:val="18"/>
    </w:rPr>
  </w:style>
  <w:style w:type="paragraph" w:customStyle="1" w:styleId="ARPlaceholder">
    <w:name w:val="AR Placeholder"/>
    <w:basedOn w:val="Normal"/>
    <w:pPr>
      <w:keepNext w:val="0"/>
      <w:widowControl/>
      <w:spacing w:before="0" w:after="120" w:line="269" w:lineRule="auto"/>
    </w:pPr>
    <w:rPr>
      <w:rFonts w:ascii="Arial" w:hAnsi="Arial"/>
      <w:b w:val="0"/>
      <w:color w:val="6B6252"/>
      <w:sz w:val="22"/>
    </w:rPr>
  </w:style>
  <w:style w:type="paragraph" w:customStyle="1" w:styleId="ARFooter">
    <w:name w:val="AR Footer"/>
    <w:basedOn w:val="Normal"/>
    <w:pPr>
      <w:keepNext w:val="0"/>
      <w:widowControl/>
      <w:spacing w:before="0" w:after="0" w:line="269" w:lineRule="auto"/>
    </w:pPr>
    <w:rPr>
      <w:rFonts w:ascii="Arial" w:hAnsi="Arial"/>
      <w:b w:val="0"/>
      <w:color w:val="526359"/>
      <w:sz w:val="16"/>
    </w:rPr>
  </w:style>
  <w:style w:type="paragraph" w:customStyle="1" w:styleId="ARField">
    <w:name w:val="AR Field"/>
    <w:basedOn w:val="Normal"/>
    <w:pPr>
      <w:keepNext w:val="0"/>
      <w:widowControl/>
      <w:spacing w:before="0" w:after="0" w:line="269" w:lineRule="auto"/>
    </w:pPr>
    <w:rPr>
      <w:rFonts w:ascii="Arial" w:hAnsi="Arial"/>
      <w:b w:val="0"/>
      <w:color w:val="2433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https://www.asha.org/practice-portal/professional-issues/early-intervention/" TargetMode="External"/><Relationship Id="rId14" Type="http://schemas.openxmlformats.org/officeDocument/2006/relationships/hyperlink" Target="https://www.asha.org/practice-portal/resources/assessment-tools-techniques-and-data-sources/" TargetMode="External"/><Relationship Id="rId15" Type="http://schemas.openxmlformats.org/officeDocument/2006/relationships/hyperlink" Target="https://www.asha.org/practice-portal/professional-issues/augmentative-and-alternative-communication/" TargetMode="External"/><Relationship Id="rId16" Type="http://schemas.openxmlformats.org/officeDocument/2006/relationships/hyperlink" Target="https://www.asha.org/practice-portal/clinical-topics/autism/" TargetMode="External"/><Relationship Id="rId17" Type="http://schemas.openxmlformats.org/officeDocument/2006/relationships/hyperlink" Target="https://www.cdc.gov/act-early/about/developmental-monitoring-and-screening.htm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ARMONIA — Comunicazione precoce 0–3 anni</dc:title>
  <dc:subject>CP03 v1.0 · Guida e scheda operativa · Edizione editoriale definitiva</dc:subject>
  <dc:creator>ARMONIA</dc:creator>
  <cp:keywords>ARMONIA, CP03, comunicazione precoce, osservazione, non standardizzato, v1.0</cp:keywords>
  <dc:description>Edizione editoriale 1.0, derivata da CP03 v0.2. Redazione con supporto di IA. Revisione clinica e validazione psicometrica non eseguite.</dc:description>
  <cp:lastModifiedBy>ARMONIA</cp:lastModifiedBy>
  <cp:revision>1</cp:revision>
  <dcterms:created xsi:type="dcterms:W3CDTF">2026-10-03T12:00:00Z</dcterms:created>
  <dcterms:modified xsi:type="dcterms:W3CDTF">2026-10-03T12:00:00Z</dcterms:modified>
  <cp:category>Schede osservative e di monitoraggio</cp:category>
  <dc:language>it-IT</dc:language>
  <cp:version>1.0</cp:version>
</cp:coreProperties>
</file>