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Eyebrow"/>
        <w:keepNext/>
        <w:pageBreakBefore w:val="0"/>
      </w:pPr>
      <w:r>
        <w:rPr>
          <w:rFonts w:ascii="Arial" w:hAnsi="Arial"/>
          <w:lang w:val="it-IT"/>
        </w:rPr>
        <w:t>01 / GUIDA ALLO STRUMENTO</w:t>
      </w:r>
    </w:p>
    <w:p>
      <w:pPr>
        <w:pStyle w:val="ARTitle"/>
        <w:keepNext/>
      </w:pPr>
      <w:r>
        <w:rPr>
          <w:rFonts w:ascii="Arial" w:hAnsi="Arial"/>
          <w:lang w:val="it-IT"/>
        </w:rPr>
        <w:t>Profilo di intelligibilità</w:t>
        <w:br/>
        <w:t>del parlato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Campioni di parlato, condizioni di ascolto e strategie di riparazione.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Bambini e adulti  /  Raccolta adattata alla persona  /  PIP · Versione 1.0</w:t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A cosa serve</w:t>
      </w:r>
    </w:p>
    <w:p>
      <w:pPr>
        <w:keepNext w:val="0"/>
      </w:pPr>
      <w:r>
        <w:rPr>
          <w:rFonts w:ascii="Arial" w:hAnsi="Arial"/>
          <w:lang w:val="it-IT"/>
        </w:rPr>
        <w:t>Organizza ciò che un ascoltatore riconosce del parlato in situazioni definite. Aiuta a confrontare parola, frase e conversazione, persone familiari e non familiari, ambienti e supporti, mantenendo distinti primo ascolto e risultato dopo una riparazione.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RSection"/>
              <w:keepNext w:val="0"/>
              <w:spacing w:after="60" w:before="0"/>
            </w:pPr>
            <w:r>
              <w:rPr>
                <w:rFonts w:ascii="Arial" w:hAnsi="Arial"/>
                <w:lang w:val="it-IT"/>
              </w:rPr>
              <w:t>A chi è rivolta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A logopedisti con competenze nell’ambito osservato. Per bambini, adolescenti e adulti con un campione di parlato disponibile; attività e lingua si scelgono individualmente.</w:t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RSection"/>
              <w:keepNext w:val="0"/>
              <w:spacing w:after="60" w:before="0"/>
            </w:pPr>
            <w:r>
              <w:rPr>
                <w:rFonts w:ascii="Arial" w:hAnsi="Arial"/>
                <w:lang w:val="it-IT"/>
              </w:rPr>
              <w:t>Che cosa documenta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Sedici voci in quattro aree, un registro dei campioni e una matrice di confronto. Le descrizioni non equivalgono a una misura standardizzata di intelligibilità.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RSection"/>
              <w:keepNext w:val="0"/>
              <w:spacing w:after="60" w:before="0"/>
            </w:pPr>
            <w:r>
              <w:rPr>
                <w:rFonts w:ascii="Arial" w:hAnsi="Arial"/>
                <w:lang w:val="it-IT"/>
              </w:rPr>
              <w:t>01 · La guida — G1–G10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Modalità d’uso, descrittori, istruzioni per campioni e fonti, definizioni delle voci, esempi fittizi e limiti.</w:t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RSection"/>
              <w:keepNext w:val="0"/>
              <w:spacing w:after="60" w:before="0"/>
            </w:pPr>
            <w:r>
              <w:rPr>
                <w:rFonts w:ascii="Arial" w:hAnsi="Arial"/>
                <w:lang w:val="it-IT"/>
              </w:rPr>
              <w:t>02 · La scheda — S1–S12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Contesto, registro ripetibile, otto pagine con due voci ciascuna, matrice e sintesi. Si compilano solo le pagine pertinenti.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Strumento osservativo non standardizzato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Non è un test né uno screening diagnostico. Non produce punteggi totali, percentili, soglie, età equivalenti o diagnosi. Non identifica la causa delle difficoltà del parlato e non sostituisce valutazioni appropriate.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Come orientarsi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A · Parlato e ascoltatori  —  guida G5 · scheda S3–S4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B · Ambiente e indizi  —  guida G6 · scheda S5–S6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C · Andamento e ripetizioni  —  guida G7 · scheda S7–S8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D · Riparazione e partecipazione  —  guida G8 · scheda S9–S10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Uso rapido: S1 contesto → S2 campioni → voci utili → S12 sintesi. S11 è un confronto facoltativo. Per assenza di parlato osservabile non si assegna il descrittore “Mai”.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GUIDA / MODALITÀ D’USO</w:t>
      </w:r>
    </w:p>
    <w:p>
      <w:pPr>
        <w:pStyle w:val="ARTitle"/>
        <w:keepNext/>
      </w:pPr>
      <w:r>
        <w:rPr>
          <w:rFonts w:ascii="Arial" w:hAnsi="Arial"/>
          <w:lang w:val="it-IT"/>
        </w:rPr>
        <w:t>Come si utilizza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Una domanda concreta, campioni identificati, fonti tenute separate.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789C68"/>
                <w:sz w:val="50"/>
                <w:lang w:val="it-IT"/>
              </w:rPr>
              <w:t>01</w:t>
            </w:r>
          </w:p>
        </w:tc>
        <w:tc>
          <w:tcPr>
            <w:tcW w:type="dxa" w:w="9014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Prima: scegli situazioni accessibili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Definisci lo scopo insieme alla persona e, quando pertinente, a chi la affianca. Seleziona campioni e ascoltatori utili; non sono previsti materiali obbligatori, durata fissa o un minimo validato di opportunità. Il confronto tra osservazione e resoconti può arricchire la raccolta. [3]</w:t>
            </w:r>
          </w:p>
        </w:tc>
      </w:tr>
    </w:tbl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789C68"/>
                <w:sz w:val="50"/>
                <w:lang w:val="it-IT"/>
              </w:rPr>
              <w:t>02</w:t>
            </w:r>
          </w:p>
        </w:tc>
        <w:tc>
          <w:tcPr>
            <w:tcW w:type="dxa" w:w="9014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Durante: registra il primo ascolto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Prima di chiedere di ripetere, annota che cosa è stato riconosciuto e che cosa resta incerto. Indica chi ascolta, quali indizi possiede e la sequenza delle azioni. Mantieni gli ausili abituali; non provocare rumore, affaticamento o frustrazione. Rispetta pausa e rifiuto.</w:t>
            </w:r>
          </w:p>
        </w:tc>
      </w:tr>
    </w:tbl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789C68"/>
                <w:sz w:val="50"/>
                <w:lang w:val="it-IT"/>
              </w:rPr>
              <w:t>03</w:t>
            </w:r>
          </w:p>
        </w:tc>
        <w:tc>
          <w:tcPr>
            <w:tcW w:type="dxa" w:w="9014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Alla fine: conserva condizioni e limiti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Usa S2 per identificare i campioni, S11 per il confronto e S12 per la sintesi. Non cambiare retroattivamente l’esito del primo ascolto dopo aver capito una parola. Se il campione è misto, troppo limitato o ambiguo, preferisci una nota a un descrittore.</w:t>
            </w:r>
          </w:p>
        </w:tc>
      </w:tr>
    </w:tbl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ESEMPIO INTERAMENTE FITTIZIO</w:t>
            </w:r>
          </w:p>
          <w:p>
            <w:pPr>
              <w:keepNext w:val="0"/>
              <w:spacing w:before="0" w:after="60"/>
            </w:pPr>
            <w:r>
              <w:rPr>
                <w:rFonts w:ascii="Arial" w:hAnsi="Arial"/>
                <w:lang w:val="it-IT"/>
              </w:rPr>
            </w:r>
            <w:r>
              <w:rPr>
                <w:rFonts w:ascii="Arial" w:hAnsi="Arial"/>
                <w:b/>
                <w:color w:val="003C2C"/>
                <w:lang w:val="it-IT"/>
              </w:rPr>
              <w:t xml:space="preserve">Campione C01 — </w:t>
            </w:r>
            <w:r>
              <w:rPr>
                <w:rFonts w:ascii="Arial" w:hAnsi="Arial"/>
                <w:lang w:val="it-IT"/>
              </w:rPr>
              <w:t>Un adulto comunica alcune destinazioni con brevi frasi spontanee a una collega al primo incontro, in una stanza tranquilla.</w:t>
            </w:r>
          </w:p>
          <w:p>
            <w:pPr>
              <w:keepNext w:val="0"/>
              <w:spacing w:before="0" w:after="60"/>
            </w:pPr>
            <w:r>
              <w:rPr>
                <w:rFonts w:ascii="Arial" w:hAnsi="Arial"/>
                <w:lang w:val="it-IT"/>
              </w:rPr>
            </w:r>
            <w:r>
              <w:rPr>
                <w:rFonts w:ascii="Arial" w:hAnsi="Arial"/>
                <w:b/>
                <w:color w:val="003C2C"/>
                <w:lang w:val="it-IT"/>
              </w:rPr>
              <w:t xml:space="preserve">Primo ascolto — </w:t>
            </w:r>
            <w:r>
              <w:rPr>
                <w:rFonts w:ascii="Arial" w:hAnsi="Arial"/>
                <w:lang w:val="it-IT"/>
              </w:rPr>
              <w:t>La collega riconosce alcuni nomi; un altro resta incerto. L’argomento è noto, ma non i luoghi attesi.</w:t>
            </w:r>
          </w:p>
          <w:p>
            <w:pPr>
              <w:keepNext w:val="0"/>
              <w:spacing w:before="0" w:after="60"/>
            </w:pPr>
            <w:r>
              <w:rPr>
                <w:rFonts w:ascii="Arial" w:hAnsi="Arial"/>
                <w:lang w:val="it-IT"/>
              </w:rPr>
            </w:r>
            <w:r>
              <w:rPr>
                <w:rFonts w:ascii="Arial" w:hAnsi="Arial"/>
                <w:b/>
                <w:color w:val="003C2C"/>
                <w:lang w:val="it-IT"/>
              </w:rPr>
              <w:t xml:space="preserve">Dopo — </w:t>
            </w:r>
            <w:r>
              <w:rPr>
                <w:rFonts w:ascii="Arial" w:hAnsi="Arial"/>
                <w:lang w:val="it-IT"/>
              </w:rPr>
              <w:t>La persona ripete il nome e poi lo scrive. Il messaggio diventa chiaro con la scrittura: non tutto è stato riconosciuto dal solo parlato.</w:t>
            </w:r>
          </w:p>
          <w:p>
            <w:pPr>
              <w:keepNext w:val="0"/>
              <w:spacing w:before="0" w:after="60"/>
            </w:pPr>
            <w:r>
              <w:rPr>
                <w:rFonts w:ascii="Arial" w:hAnsi="Arial"/>
                <w:lang w:val="it-IT"/>
              </w:rPr>
            </w:r>
            <w:r>
              <w:rPr>
                <w:rFonts w:ascii="Arial" w:hAnsi="Arial"/>
                <w:b/>
                <w:color w:val="003C2C"/>
                <w:lang w:val="it-IT"/>
              </w:rPr>
              <w:t xml:space="preserve">Registrazione — </w:t>
            </w:r>
            <w:r>
              <w:rPr>
                <w:rFonts w:ascii="Arial" w:hAnsi="Arial"/>
                <w:lang w:val="it-IT"/>
              </w:rPr>
              <w:t>La nota conserva parole, lacune e sequenza. L’eventuale descrittore riguarda soltanto il primo ascolto di C01.</w:t>
            </w:r>
          </w:p>
          <w:p>
            <w:pPr>
              <w:keepNext w:val="0"/>
              <w:spacing w:before="0" w:after="60"/>
            </w:pPr>
            <w:r>
              <w:rPr>
                <w:rFonts w:ascii="Arial" w:hAnsi="Arial"/>
                <w:lang w:val="it-IT"/>
              </w:rPr>
            </w:r>
            <w:r>
              <w:rPr>
                <w:rFonts w:ascii="Arial" w:hAnsi="Arial"/>
                <w:b/>
                <w:color w:val="003C2C"/>
                <w:lang w:val="it-IT"/>
              </w:rPr>
              <w:t xml:space="preserve">Fonte riferita — </w:t>
            </w:r>
            <w:r>
              <w:rPr>
                <w:rFonts w:ascii="Arial" w:hAnsi="Arial"/>
                <w:lang w:val="it-IT"/>
              </w:rPr>
              <w:t>La persona racconta episodi simili al telefono: vengono registrati separatamente, con periodo e contesto.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</w:pPr>
      <w:r>
        <w:rPr>
          <w:rFonts w:ascii="Arial" w:hAnsi="Arial"/>
          <w:lang w:val="it-IT"/>
        </w:rPr>
        <w:t>Gli esempi sono inventati: illustrano la compilazione, non sono prove da somministrare. Lo stesso campione può essere richiamato in più voci senza ricopiarlo o contarlo come più osservazioni indipendenti.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GUIDA / DESCRITTORI</w:t>
      </w:r>
    </w:p>
    <w:p>
      <w:pPr>
        <w:pStyle w:val="ARTitle"/>
        <w:keepNext/>
      </w:pPr>
      <w:r>
        <w:rPr>
          <w:rFonts w:ascii="Arial" w:hAnsi="Arial"/>
          <w:lang w:val="it-IT"/>
        </w:rPr>
        <w:t>Come descrivere il primo ascolto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Una scala descrittiva interna facoltativa, non un risultato globale.</w:t>
      </w:r>
    </w:p>
    <w:p>
      <w:pPr>
        <w:keepNext w:val="0"/>
      </w:pPr>
      <w:r>
        <w:rPr>
          <w:rFonts w:ascii="Arial" w:hAnsi="Arial"/>
          <w:lang w:val="it-IT"/>
        </w:rPr>
        <w:t>Per A1–A3, B1–B2 e la matrice S11: indica il campione, l’ascoltatore e l’unità scelta (parola, frase o breve turno). La domanda è: “Con quale frequenza le unità verbali vengono riconosciute per intero al primo ascolto, prima di ripetizioni o nuovi indizi?”. È un giudizio qualitativo, non la percentuale di parole comprese. Gli indizi già disponibili restano dichiarati.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7597"/>
      </w:tblGrid>
      <w:tr>
        <w:trPr>
          <w:cantSplit/>
          <w:tblHeader/>
        </w:trPr>
        <w:tc>
          <w:tcPr>
            <w:tcW w:type="dxa" w:w="2268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  <w:lang w:val="it-IT"/>
              </w:rPr>
              <w:t>DESCRITTORE</w:t>
            </w:r>
          </w:p>
        </w:tc>
        <w:tc>
          <w:tcPr>
            <w:tcW w:type="dxa" w:w="7597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  <w:lang w:val="it-IT"/>
              </w:rPr>
              <w:t>SIGNIFICATO LIMITATO AL CAMPIONE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lang w:val="it-IT"/>
              </w:rPr>
              <w:t>Sempre nel campione</w:t>
            </w:r>
          </w:p>
        </w:tc>
        <w:tc>
          <w:tcPr>
            <w:tcW w:type="dxa" w:w="7597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 w:val="0"/>
                <w:lang w:val="it-IT"/>
              </w:rPr>
              <w:t>Le unità documentate sono riconosciute per intero al primo ascolto. Non significa “sempre nella vita quotidiana”.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lang w:val="it-IT"/>
              </w:rPr>
              <w:t>Spesso</w:t>
            </w:r>
          </w:p>
        </w:tc>
        <w:tc>
          <w:tcPr>
            <w:tcW w:type="dxa" w:w="7597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 w:val="0"/>
                <w:lang w:val="it-IT"/>
              </w:rPr>
              <w:t>La comprensione intera al primo ascolto caratterizza il campione, con episodi di lacune o incertezza da annotare.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lang w:val="it-IT"/>
              </w:rPr>
              <w:t>A volte</w:t>
            </w:r>
          </w:p>
        </w:tc>
        <w:tc>
          <w:tcPr>
            <w:tcW w:type="dxa" w:w="7597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 w:val="0"/>
                <w:lang w:val="it-IT"/>
              </w:rPr>
              <w:t>Si alternano unità comprese per intero e unità con lacune, senza una caratterizzazione prevalente chiara.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lang w:val="it-IT"/>
              </w:rPr>
              <w:t>Raramente</w:t>
            </w:r>
          </w:p>
        </w:tc>
        <w:tc>
          <w:tcPr>
            <w:tcW w:type="dxa" w:w="7597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 w:val="0"/>
                <w:lang w:val="it-IT"/>
              </w:rPr>
              <w:t>La comprensione intera al primo ascolto compare solo in episodi isolati; precisare le parti comunque riconosciute.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lang w:val="it-IT"/>
              </w:rPr>
              <w:t>Mai nel campione</w:t>
            </w:r>
          </w:p>
        </w:tc>
        <w:tc>
          <w:tcPr>
            <w:tcW w:type="dxa" w:w="7597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 w:val="0"/>
                <w:lang w:val="it-IT"/>
              </w:rPr>
              <w:t>Nessuna unità viene riconosciuta per intero. Possono essere comprese singole parole o parti: descriverle sempre.</w:t>
            </w:r>
          </w:p>
        </w:tc>
      </w:tr>
    </w:tbl>
    <w:p>
      <w:pPr>
        <w:keepNext w:val="0"/>
        <w:spacing w:after="0" w:line="120" w:lineRule="exact" w:before="0"/>
      </w:pPr>
      <w:r>
        <w:rPr>
          <w:rFonts w:ascii="Arial" w:hAnsi="Arial"/>
          <w:lang w:val="it-IT"/>
        </w:rPr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Quando non scegliere un descrittore</w:t>
      </w:r>
    </w:p>
    <w:p>
      <w:pPr>
        <w:keepNext w:val="0"/>
      </w:pPr>
      <w:r>
        <w:rPr>
          <w:rFonts w:ascii="Arial" w:hAnsi="Arial"/>
          <w:lang w:val="it-IT"/>
        </w:rPr>
        <w:t>Usa “Non esplorato” se non hai indagato la voce; “Non osservabile” se manca un campione interpretabile; “Non pertinente” se non serve alla domanda, motivandolo. “Solo nota” permette di documentare senza etichettare. Un campo vuoto non è un esito negativo.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Non forzare una frequenza quando il dato è parziale</w:t>
            </w:r>
          </w:p>
          <w:p>
            <w:pPr>
              <w:pStyle w:val="ARSmall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Se tutte le frasi hanno lacune diverse, se osservi una sola parola o se il campione mescola compiti e condizioni, usa la nota narrativa. “Mai per intero” non significa “nessuna parola compresa”. Non confrontare etichette di parole isolate con quelle di frasi o turni lunghi.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</w:pPr>
      <w:r>
        <w:rPr>
          <w:rFonts w:ascii="Arial" w:hAnsi="Arial"/>
          <w:lang w:val="it-IT"/>
        </w:rPr>
        <w:t>Le categorie non hanno numeri, intervalli percentuali o distanze note. Non sommarle, non farne medie e non usarle per definire gravità, normalità o cambiamenti clinicamente significativi. Le altre voci raccolgono descrizioni, non livelli.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GUIDA / CAMPIONI E FONTI</w:t>
      </w:r>
    </w:p>
    <w:p>
      <w:pPr>
        <w:pStyle w:val="ARTitle"/>
        <w:keepNext/>
      </w:pPr>
      <w:r>
        <w:rPr>
          <w:rFonts w:ascii="Arial" w:hAnsi="Arial"/>
          <w:lang w:val="it-IT"/>
        </w:rPr>
        <w:t>Che cosa stai documentando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Separare il parlato riconosciuto, il significato ricostruito e l’esperienza riferita.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RSection"/>
              <w:keepNext w:val="0"/>
              <w:spacing w:after="60" w:before="0"/>
            </w:pPr>
            <w:r>
              <w:rPr>
                <w:rFonts w:ascii="Arial" w:hAnsi="Arial"/>
                <w:lang w:val="it-IT"/>
              </w:rPr>
              <w:t>Parlato riconosciuto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Indica quali parole sono state identificate dall’ascoltatore e dove restano lacune. Non correggere mentalmente pronuncia, grammatica o contenuto.</w:t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RSection"/>
              <w:keepNext w:val="0"/>
              <w:spacing w:after="60" w:before="0"/>
            </w:pPr>
            <w:r>
              <w:rPr>
                <w:rFonts w:ascii="Arial" w:hAnsi="Arial"/>
                <w:lang w:val="it-IT"/>
              </w:rPr>
              <w:t>Messaggio compreso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Segnala il contributo di tema, immagini, gesti, scrittura o CAA. La comprensione del messaggio e il riconoscimento del parlato non coincidono necessariamente. [2]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Compila il registro S2 prima di confrontare</w:t>
      </w:r>
    </w:p>
    <w:p>
      <w:pPr>
        <w:keepNext w:val="0"/>
      </w:pPr>
      <w:r>
        <w:rPr>
          <w:rFonts w:ascii="Arial" w:hAnsi="Arial"/>
          <w:lang w:val="it-IT"/>
        </w:rPr>
        <w:t>Assegna un codice a ogni campione, per esempio C01. Specifica data, durata o quantità, lingua, compito, ascoltatore, familiarità e indizi. Parola, frase e conversazione non sono intercambiabili; annota spontaneo, denominazione, ripetizione o lettura senza imporre compiti non accessibili.</w:t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Ascoltatore e fonte non sono la stessa cosa</w:t>
      </w:r>
    </w:p>
    <w:p>
      <w:pPr>
        <w:keepNext w:val="0"/>
      </w:pPr>
      <w:r>
        <w:rPr>
          <w:rFonts w:ascii="Arial" w:hAnsi="Arial"/>
          <w:lang w:val="it-IT"/>
        </w:rPr>
        <w:t>L’ascoltatore è chi cerca di riconoscere il parlato; la fonte è come ottieni l’informazione. Se il caregiver racconta che un insegnante fatica a capire, non hai il giudizio diretto dell’insegnante. Se osservi uno scambio, descrivi ciò che il partner mostra o riferisce, senza presumere che abbia capito dal solo silenzio.</w:t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Lingue e accesso all’ascolto</w:t>
      </w:r>
    </w:p>
    <w:p>
      <w:pPr>
        <w:keepNext w:val="0"/>
      </w:pPr>
      <w:r>
        <w:rPr>
          <w:rFonts w:ascii="Arial" w:hAnsi="Arial"/>
          <w:lang w:val="it-IT"/>
        </w:rPr>
        <w:t>Lingua, dialetto e accento vanno considerati senza confondere differenza e disturbo. [4] Nel PIP registra la competenza dell’ascoltatore nella lingua e l’eventuale mediazione. Se non puoi interpretare il campione, dichiara il limite invece di classificare il parlato come non comprensibile.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Conteggi facoltativi: conserva il dato, non inventare un punteggio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Puoi annotare, per esempio, “richiesta di ripetizione in 3 turni su 8 osservati”, definendo il turno e il motivo. Non chiamarlo “percentuale di intelligibilità”. Un conteggio di parole riconosciute richiede un riferimento attendibile e un metodo esplicito, che il PIP non standardizza.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Registrazioni e riascolti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La registrazione non è obbligatoria. Se utilizzata, gestiscila secondo le procedure del servizio e identifica l’estratto senza inserire collegamenti pubblici. Annota numero di riascolti e chi conosceva già il messaggio. Un audio non interpretabile non permette un giudizio; una voce sintetica non documenta il parlato naturale della persona.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GUIDA / AREA A · DEFINIZIONI OPERATIVE</w:t>
      </w:r>
    </w:p>
    <w:p>
      <w:pPr>
        <w:pStyle w:val="ARTitle"/>
        <w:keepNext/>
      </w:pPr>
      <w:r>
        <w:rPr>
          <w:rFonts w:ascii="Arial" w:hAnsi="Arial"/>
          <w:lang w:val="it-IT"/>
        </w:rPr>
        <w:t>Parlato e ascoltatori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Parole, frasi e conversazione: specificare sempre chi ascolta.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Definizioni ed esempi sono elaborazioni operative ARMONIA, non criteri standardizzati. Gli esempi sono fittizi e non richiedono una specifica prestazione.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A1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Parola isolata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Registra parole prodotte spontaneamente o in un compito accessibile, indicando quale. Distingui ciò che l’ascoltatore riconosce da ciò che già conosce perché vede l’oggetto, l’immagine o la risposta attesa. La mancata denominazione non dimostra scarsa intelligibilità: può mancare un campione valutabile.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Una bambina nomina un oggetto. Il logopedista vede l’immagine: annota la parola percepita e segnala che il bersaglio era noto.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A2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Frase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Documenta frasi o brevi enunciati con lunghezza e modalità di produzione. Separa parlato spontaneo, ripetizione e lettura. Annota le parole riconosciute e le lacune senza correggere mentalmente il messaggio. Una frase grammaticalmente insolita può essere intelligibile; non si valuta qui la correttezza linguistica.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Un adulto produce una breve frase spontanea; una parola resta incerta. Dopo la ripetizione viene identificata, ma il primo ascolto resta distinto.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A3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Conversazione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Osserva scambi con uno scopo reale, indicando tema, durata e interlocutori. Segna passaggi compresi, frammenti incerti e richieste di chiarimento. Distingui parole riconosciute e significato ricostruito grazie all’argomento. Se il campione contiene episodi troppo diversi, descrivili separatamente invece di scegliere un’unica etichetta.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Durante un racconto, il partner segue l’argomento ma non identifica due nomi. Il resoconto conserva questa differenza.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A4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Interlocutore familiare e non familiare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“Familiare” indica abitudine a quel parlato, non soltanto parentela. Descrivi ruolo, frequenza dei contatti e familiarità con la lingua. Confronta giudizi mantenendo separati ascoltatore e fonte. Non considerare automaticamente il terapeuta un ascoltatore non familiare dopo più incontri.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Un genitore e una collega al primo incontro ascoltano lo stesso messaggio, prima di confrontarsi: annotano percezioni diverse.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Familiarità e tipo di campione</w:t>
            </w:r>
          </w:p>
          <w:p>
            <w:pPr>
              <w:pStyle w:val="ARSmall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Il giudizio di intelligibilità può cambiare con il campione e con la familiarità dell’ascoltatore. [1] Nel PIP si conservano queste condizioni: un episodio visto da più persone non diventa una media dei loro giudizi.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</w:pPr>
      <w:r>
        <w:rPr>
          <w:rFonts w:ascii="Arial" w:hAnsi="Arial"/>
          <w:lang w:val="it-IT"/>
        </w:rPr>
        <w:t>Compilazione: S3–S4 · Descrittori: G3 · Registro campioni: S2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GUIDA / AREA B · DEFINIZIONI OPERATIVE</w:t>
      </w:r>
    </w:p>
    <w:p>
      <w:pPr>
        <w:pStyle w:val="ARTitle"/>
        <w:keepNext/>
      </w:pPr>
      <w:r>
        <w:rPr>
          <w:rFonts w:ascii="Arial" w:hAnsi="Arial"/>
          <w:lang w:val="it-IT"/>
        </w:rPr>
        <w:t>Ambiente e indizi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Separare il segnale parlato dagli elementi che aiutano a comprenderlo.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Definizioni ed esempi sono elaborazioni operative ARMONIA, non criteri standardizzati. Gli esempi sono fittizi e non richiedono una specifica prestazione.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B1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Ambiente tranquillo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Descrivi le condizioni concrete: luogo, rumori presenti anche se lievi, distanza e possibilità di vedere il volto. “Tranquillo” è una descrizione del setting, non una misura acustica. Riporta il campione e il giudizio dell’ascoltatore; non estendere l’esito a tutti gli ambienti quotidiani.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In stanza senza televisore, a distanza di conversazione, il partner riconosce il messaggio; una porta aperta resta annotata.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B2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Rumore e sovrapposizione di voci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Documenta rumori o voci effettivamente presenti, la loro continuità e gli episodi interessati. Non provocare rumore o disagio per compilare la scheda. Se non osservati, conserva eventuali resoconti come tali. Un confronto con il silenzio richiede di indicare anche altre condizioni cambiate.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Il caregiver riferisce difficoltà nella mensa scolastica. Poiché la situazione non è stata osservata, non si assegna un descrittore diretto.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B3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Contributo del contesto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Indica che cosa l’ascoltatore sa prima di ascoltare: argomento, oggetto, scelta attesa o routine. Annota quando un indizio viene aggiunto e che cosa diventa chiaro. Se il significato è dedotto senza riconoscere le parole, scrivilo esplicitamente. Non considerare il supporto un errore o un risultato inferiore.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La parola resta incerta, ma la persona indica la borraccia e il partner comprende la richiesta: messaggio capito con il gesto.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B4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Distanza, canale e accessibilità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Specifica presenza, telefono, videochiamata o registrazione, distanza e qualità disponibile. Annota ausili uditivi e visivi abituali quando pertinenti e noti, senza valutarne qui l’efficacia clinica. Distorsione, tagli dell’audio o lingua non condivisa possono rendere il campione non interpretabile.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La chiamata perde parti dell’audio: l’ascoltatore non può attribuire le lacune al parlato della persona.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Un messaggio capito non è sempre un parlato riconosciuto</w:t>
            </w:r>
          </w:p>
          <w:p>
            <w:pPr>
              <w:pStyle w:val="ARSmall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La comprensione del messaggio può beneficiare di tema, gesti e altri indizi, distintamente dal riconoscimento del segnale parlato. [2] Nel PIP il contributo di questi supporti viene descritto, senza sottrarli alla persona.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</w:pPr>
      <w:r>
        <w:rPr>
          <w:rFonts w:ascii="Arial" w:hAnsi="Arial"/>
          <w:lang w:val="it-IT"/>
        </w:rPr>
        <w:t>Compilazione: S5–S6 · Descrittori: G3 · Registro campioni: S2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GUIDA / AREA C · DEFINIZIONI OPERATIVE</w:t>
      </w:r>
    </w:p>
    <w:p>
      <w:pPr>
        <w:pStyle w:val="ARTitle"/>
        <w:keepNext/>
      </w:pPr>
      <w:r>
        <w:rPr>
          <w:rFonts w:ascii="Arial" w:hAnsi="Arial"/>
          <w:lang w:val="it-IT"/>
        </w:rPr>
        <w:t>Andamento e ripetizioni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Ritmo, variazioni e richieste di ripetizione descritti nell’episodio.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Definizioni ed esempi sono elaborazioni operative ARMONIA, non criteri standardizzati. Gli esempi sono fittizi e non richiedono una specifica prestazione.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C1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Velocità di eloquio e pause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Descrivi impressione di velocità, accelerazioni, pause e tratti in cui la comprensione cambia. Usa termini riferiti al campione, non “normale per età”. Un eventuale conteggio richiede unità, intervallo e criterio sulle pause; questa scheda non fornisce valori di riferimento né calcola la velocità.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Nel finale di alcuni turni il ritmo accelera e due parole restano incerte; i turni successivi sono descritti separatamente.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C2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Variazioni nel tempo e fatica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Confronta episodi in momenti diversi indicando durata, attività, pause e contesto. Distingui fatica riferita dalla persona da segnali osservati; non attribuire alla fatica ogni variazione. Non prolungare intenzionalmente il compito per provocare un calo. Se le condizioni sono diverse, limita la conclusione.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Una persona riferisce maggiore sforzo verso sera; il campione raccolto al mattino non conferma né smentisce quel resoconto.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C3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Necessità di ripetizione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Registra chi chiede di ripetere, quale parte e in quale situazione. Se conti, definisci l’opportunità: turno, frase o altro segmento. Separa le richieste dovute a parole non riconosciute da quelle per contenuto poco chiaro o audio interrotto. L’assenza di richieste non dimostra da sola comprensione.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In alcuni turni il partner chiede di ripetere il nome del luogo; il motivo dichiarato è non aver riconosciuto quella parola.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C4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Esito dopo la ripetizione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Annota che cosa viene ripetuto, eventuali cambiamenti e quale parte del messaggio viene riconosciuta dopo. Il riascolto dello stesso audio non è una nuova produzione. Conserva l’esito iniziale: la seconda occasione include esperienza precedente e non misura da sola un cambiamento stabile.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Il nome viene riconosciuto dopo una seconda produzione. Il partner conosce già la domanda e la prima ipotesi: entrambe restano annotate.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Velocità non equivale a diagnosi</w:t>
            </w:r>
          </w:p>
          <w:p>
            <w:pPr>
              <w:pStyle w:val="ARSmall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Ritmo, pause, intensità e altre caratteristiche possono concorrere al giudizio di intelligibilità. [1] Qui si annota ciò che accade, senza prescrivere di rallentare o aumentare la voce e senza attribuire automaticamente una causa.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</w:pPr>
      <w:r>
        <w:rPr>
          <w:rFonts w:ascii="Arial" w:hAnsi="Arial"/>
          <w:lang w:val="it-IT"/>
        </w:rPr>
        <w:t>Compilazione: S7–S8 · Descrittori: G3 · Registro campioni: S2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GUIDA / AREA D · DEFINIZIONI OPERATIVE</w:t>
      </w:r>
    </w:p>
    <w:p>
      <w:pPr>
        <w:pStyle w:val="ARTitle"/>
        <w:keepNext/>
      </w:pPr>
      <w:r>
        <w:rPr>
          <w:rFonts w:ascii="Arial" w:hAnsi="Arial"/>
          <w:lang w:val="it-IT"/>
        </w:rPr>
        <w:t>Riparazione e partecipazione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Che cosa fanno persona e partner quando una parte del messaggio non arriva.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Definizioni ed esempi sono elaborazioni operative ARMONIA, non criteri standardizzati. Gli esempi sono fittizi e non richiedono una specifica prestazione.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D1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Strategie spontanee di riparazione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Documenta una modifica avviata senza un invito esplicito del partner: ripetere, riformulare, indicare, scrivere o usare un’altra modalità. Registra ciò che precede la modifica; un’esitazione dell’ascoltatore può essere un segnale. “Spontanea” vale per quell’episodio, non dimostra generalizzazione.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Vedendo l’esitazione del partner, la persona scrive il nome sul telefono prima di ricevere una richiesta di chiarimento.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D2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Strategie dopo richiesta o modello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Descrivi le parole o il gesto del partner e la risposta della persona. Distingui un generico “non ho capito” da un suggerimento preciso o da un modello. Specifica che cosa viene compreso dopo e se cambia la modalità. Non convertire questi inviti in una graduatoria numerica degli aiuti.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Il partner chiede quale fermata; la persona indica il nome sulla mappa. Si registra una riparazione dopo chiarimento, non del tutto spontanea.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D3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Azioni del partner e supporti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Annota attesa, verifica di un’ipotesi, riduzione delle sovrapposizioni e disponibilità di gesto, scrittura o CAA. Separa chi formula un’ipotesi da chi la conferma. Una risposta sì/no deve essere accessibile e interpretabile; non attribuire alla persona parole semplicemente completate dall’interlocutore.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Il partner propone due nomi dopo aver segnalato l’incertezza; la persona seleziona uno dei nomi con la propria modalità abituale.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D4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Sforzo, preferenze e partecipazione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</w:pPr>
      <w:r>
        <w:rPr>
          <w:rFonts w:ascii="Arial" w:hAnsi="Arial"/>
          <w:lang w:val="it-IT"/>
        </w:rPr>
        <w:t>Raccogli la prospettiva della persona con modalità accessibili: sforzo, situazioni importanti, preferenze e conseguenze riferite. Identifica separatamente i resoconti di altri. Non dedurre disagio dalla sola intelligibilità o dal silenzio. La preferenza per una modalità diversa dal parlato non è un fallimento.</w:t>
      </w:r>
    </w:p>
    <w:p>
      <w:pPr>
        <w:pStyle w:val="ARSmall"/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Esempio — </w:t>
      </w:r>
      <w:r>
        <w:rPr>
          <w:rFonts w:ascii="Arial" w:hAnsi="Arial"/>
          <w:lang w:val="it-IT"/>
        </w:rPr>
        <w:t>Un ragazzo riferisce che preferisce mostrare una nota nelle situazioni affollate; il caregiver aggiunge un proprio resoconto, tenuto distinto.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L’obiettivo non è obbligare a usare il parlato</w:t>
            </w:r>
          </w:p>
          <w:p>
            <w:pPr>
              <w:pStyle w:val="ARSmall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I supporti alla comunicazione e gli adattamenti ambientali possono far parte di un approccio funzionale. [2] Questa raccolta documenta l’esito comunicativo senza trasformare l’uso di gesto, scrittura o CAA in una penalità.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</w:pPr>
      <w:r>
        <w:rPr>
          <w:rFonts w:ascii="Arial" w:hAnsi="Arial"/>
          <w:lang w:val="it-IT"/>
        </w:rPr>
        <w:t>Compilazione: S9–S10 · Descrittori: G3 · Registro campioni: S2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GUIDA / CONFRONTO E SINTESI</w:t>
      </w:r>
    </w:p>
    <w:p>
      <w:pPr>
        <w:pStyle w:val="ARTitle"/>
        <w:keepNext/>
      </w:pPr>
      <w:r>
        <w:rPr>
          <w:rFonts w:ascii="Arial" w:hAnsi="Arial"/>
          <w:lang w:val="it-IT"/>
        </w:rPr>
        <w:t>Leggere le differenze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Confrontare condizioni documentate, senza trasformarle in una classifica.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789C68"/>
                <w:sz w:val="50"/>
                <w:lang w:val="it-IT"/>
              </w:rPr>
              <w:t>01</w:t>
            </w:r>
          </w:p>
        </w:tc>
        <w:tc>
          <w:tcPr>
            <w:tcW w:type="dxa" w:w="9014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Confronto fra ascoltatori: usa S11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La matrice incrocia parole, frasi e conversazione con due ascoltatori. Identifica ruolo, familiarità, lingua e fonti. Riporta codice del campione, primo ascolto e contributo del contesto. Se il dato manca, lascia “Non esplorato”: non completare la matrice per supposizione.</w:t>
            </w:r>
          </w:p>
        </w:tc>
      </w:tr>
    </w:tbl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50"/>
        <w:gridCol w:w="9014"/>
      </w:tblGrid>
      <w:tr>
        <w:trPr>
          <w:cantSplit/>
        </w:trPr>
        <w:tc>
          <w:tcPr>
            <w:tcW w:type="dxa" w:w="850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789C68"/>
                <w:sz w:val="50"/>
                <w:lang w:val="it-IT"/>
              </w:rPr>
              <w:t>02</w:t>
            </w:r>
          </w:p>
        </w:tc>
        <w:tc>
          <w:tcPr>
            <w:tcW w:type="dxa" w:w="9014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Confronto nel tempo: mantieni il riferimento</w:t>
            </w:r>
          </w:p>
          <w:p>
            <w:pPr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Conserva campione o compito, lunghezza, lingua, ascoltatore, ambiente, indizi e modalità di raccolta. Usa una nuova pagina e una nuova data; indica ciò che cambia. Stessi materiali già ascoltati, maggiore familiarità e attività differenti limitano l’interpretazione del cambiamento.</w:t>
            </w:r>
          </w:p>
        </w:tc>
      </w:tr>
    </w:tbl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ESEMPIO FITTIZIO · BAMBINO</w:t>
            </w:r>
          </w:p>
          <w:p>
            <w:pPr>
              <w:pStyle w:val="ARSmall"/>
              <w:keepNext w:val="0"/>
              <w:spacing w:before="0" w:after="60"/>
            </w:pPr>
            <w:r>
              <w:rPr>
                <w:rFonts w:ascii="Arial" w:hAnsi="Arial"/>
                <w:lang w:val="it-IT"/>
              </w:rPr>
            </w:r>
            <w:r>
              <w:rPr>
                <w:rFonts w:ascii="Arial" w:hAnsi="Arial"/>
                <w:b/>
                <w:color w:val="003C2C"/>
                <w:lang w:val="it-IT"/>
              </w:rPr>
              <w:t xml:space="preserve">Osservazione — </w:t>
            </w:r>
            <w:r>
              <w:rPr>
                <w:rFonts w:ascii="Arial" w:hAnsi="Arial"/>
                <w:lang w:val="it-IT"/>
              </w:rPr>
              <w:t>Il logopedista riconosce alcune parole in una breve conversazione tranquilla.</w:t>
            </w:r>
          </w:p>
          <w:p>
            <w:pPr>
              <w:pStyle w:val="ARSmall"/>
              <w:keepNext w:val="0"/>
              <w:spacing w:before="0" w:after="60"/>
            </w:pPr>
            <w:r>
              <w:rPr>
                <w:rFonts w:ascii="Arial" w:hAnsi="Arial"/>
                <w:lang w:val="it-IT"/>
              </w:rPr>
            </w:r>
            <w:r>
              <w:rPr>
                <w:rFonts w:ascii="Arial" w:hAnsi="Arial"/>
                <w:b/>
                <w:color w:val="003C2C"/>
                <w:lang w:val="it-IT"/>
              </w:rPr>
              <w:t xml:space="preserve">Resoconto — </w:t>
            </w:r>
            <w:r>
              <w:rPr>
                <w:rFonts w:ascii="Arial" w:hAnsi="Arial"/>
                <w:lang w:val="it-IT"/>
              </w:rPr>
              <w:t>Il genitore riferisce di capire spesso a casa. Non ha giudicato lo stesso campione.</w:t>
            </w:r>
          </w:p>
          <w:p>
            <w:pPr>
              <w:pStyle w:val="ARSmall"/>
              <w:keepNext w:val="0"/>
              <w:spacing w:before="0" w:after="60"/>
            </w:pPr>
            <w:r>
              <w:rPr>
                <w:rFonts w:ascii="Arial" w:hAnsi="Arial"/>
                <w:lang w:val="it-IT"/>
              </w:rPr>
            </w:r>
            <w:r>
              <w:rPr>
                <w:rFonts w:ascii="Arial" w:hAnsi="Arial"/>
                <w:b/>
                <w:color w:val="003C2C"/>
                <w:lang w:val="it-IT"/>
              </w:rPr>
              <w:t xml:space="preserve">Sintesi — </w:t>
            </w:r>
            <w:r>
              <w:rPr>
                <w:rFonts w:ascii="Arial" w:hAnsi="Arial"/>
                <w:lang w:val="it-IT"/>
              </w:rPr>
              <w:t>I due dati descrivono situazioni e fonti diverse. Non si conclude che la differenza dipenda soltanto dalla familiarità.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ESEMPIO FITTIZIO · ADULTO</w:t>
            </w:r>
          </w:p>
          <w:p>
            <w:pPr>
              <w:pStyle w:val="ARSmall"/>
              <w:keepNext w:val="0"/>
              <w:spacing w:before="0" w:after="60"/>
            </w:pPr>
            <w:r>
              <w:rPr>
                <w:rFonts w:ascii="Arial" w:hAnsi="Arial"/>
                <w:lang w:val="it-IT"/>
              </w:rPr>
            </w:r>
            <w:r>
              <w:rPr>
                <w:rFonts w:ascii="Arial" w:hAnsi="Arial"/>
                <w:b/>
                <w:color w:val="003C2C"/>
                <w:lang w:val="it-IT"/>
              </w:rPr>
              <w:t xml:space="preserve">Osservazione — </w:t>
            </w:r>
            <w:r>
              <w:rPr>
                <w:rFonts w:ascii="Arial" w:hAnsi="Arial"/>
                <w:lang w:val="it-IT"/>
              </w:rPr>
              <w:t>Un messaggio non è riconosciuto interamente nel rumore. In uno spazio tranquillo viene ripetuto e capito.</w:t>
            </w:r>
          </w:p>
          <w:p>
            <w:pPr>
              <w:pStyle w:val="ARSmall"/>
              <w:keepNext w:val="0"/>
              <w:spacing w:before="0" w:after="60"/>
            </w:pPr>
            <w:r>
              <w:rPr>
                <w:rFonts w:ascii="Arial" w:hAnsi="Arial"/>
                <w:lang w:val="it-IT"/>
              </w:rPr>
            </w:r>
            <w:r>
              <w:rPr>
                <w:rFonts w:ascii="Arial" w:hAnsi="Arial"/>
                <w:b/>
                <w:color w:val="003C2C"/>
                <w:lang w:val="it-IT"/>
              </w:rPr>
              <w:t xml:space="preserve">Limite — </w:t>
            </w:r>
            <w:r>
              <w:rPr>
                <w:rFonts w:ascii="Arial" w:hAnsi="Arial"/>
                <w:lang w:val="it-IT"/>
              </w:rPr>
              <w:t>Cambiano ambiente e numero di ascolti. Il secondo esito non dimostra da solo un miglioramento stabile del parlato.</w:t>
            </w:r>
          </w:p>
          <w:p>
            <w:pPr>
              <w:pStyle w:val="ARSmall"/>
              <w:keepNext w:val="0"/>
              <w:spacing w:before="0" w:after="60"/>
            </w:pPr>
            <w:r>
              <w:rPr>
                <w:rFonts w:ascii="Arial" w:hAnsi="Arial"/>
                <w:lang w:val="it-IT"/>
              </w:rPr>
            </w:r>
            <w:r>
              <w:rPr>
                <w:rFonts w:ascii="Arial" w:hAnsi="Arial"/>
                <w:b/>
                <w:color w:val="003C2C"/>
                <w:lang w:val="it-IT"/>
              </w:rPr>
              <w:t xml:space="preserve">Sintesi — </w:t>
            </w:r>
            <w:r>
              <w:rPr>
                <w:rFonts w:ascii="Arial" w:hAnsi="Arial"/>
                <w:lang w:val="it-IT"/>
              </w:rPr>
              <w:t>La persona indica la riduzione del rumore come facilitazione utile; resta documentata la sequenza osservata.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La sintesi finale risponde a quattro domande</w:t>
      </w:r>
    </w:p>
    <w:p>
      <w:pPr>
        <w:keepNext w:val="0"/>
      </w:pPr>
      <w:r>
        <w:rPr>
          <w:rFonts w:ascii="Arial" w:hAnsi="Arial"/>
          <w:lang w:val="it-IT"/>
        </w:rPr>
        <w:t>In quali condizioni il parlato viene riconosciuto? Dove e quali lacune compaiono? Che cosa aiuta persona e interlocutori? Quali situazioni sono importanti e che cosa serve approfondire? Mantieni separate evidenze, prospettive riferite e interpretazione del professionista.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Un ausilio o una modalità alternativa che rende chiaro il messaggio è una risorsa comunicativa; non prova necessariamente un cambiamento dell’intelligibilità del parlato. Le priorità non si ricavano automaticamente dalle caselle.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GUIDA / FONTI, LIMITI E VERSIONE</w:t>
      </w:r>
    </w:p>
    <w:p>
      <w:pPr>
        <w:pStyle w:val="ARTitle"/>
        <w:keepNext/>
      </w:pPr>
      <w:r>
        <w:rPr>
          <w:rFonts w:ascii="Arial" w:hAnsi="Arial"/>
          <w:lang w:val="it-IT"/>
        </w:rPr>
        <w:t>Fonti, limiti e versione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Principi di riferimento e condizioni d’uso dell’edizione.</w:t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Origine dei contenuti</w:t>
      </w:r>
    </w:p>
    <w:p>
      <w:pPr>
        <w:keepNext w:val="0"/>
      </w:pPr>
      <w:r>
        <w:rPr>
          <w:rFonts w:ascii="Arial" w:hAnsi="Arial"/>
          <w:lang w:val="it-IT"/>
        </w:rPr>
        <w:t>Il PIP comprende sedici voci, descrittori facoltativi, registro e matrice. Testi, esempi e campi sono elaborazioni editoriali ARMONIA, non una traduzione di un test. Le fonti citate orientano i principi esplicitati: non validano la scheda, le sue categorie o l’impiego nelle diverse età.</w:t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Fonti di orientamento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Consultate il 03/10/2026. Titoli collegati alle fonti ufficiali. I riferimenti professionali statunitensi non costituiscono procedure normative italiane; non se ne importano soglie o norme.</w:t>
      </w:r>
    </w:p>
    <w:p>
      <w:pPr>
        <w:pStyle w:val="ARSmall"/>
        <w:keepNext w:val="0"/>
        <w:spacing w:after="20"/>
      </w:pPr>
      <w:r>
        <w:rPr>
          <w:rFonts w:ascii="Arial" w:hAnsi="Arial"/>
          <w:lang w:val="it-IT"/>
        </w:rPr>
        <w:t>[1] American Speech-Language-Hearing Association (ASHA).</w:t>
      </w:r>
    </w:p>
    <w:p>
      <w:pPr>
        <w:keepNext w:val="0"/>
        <w:spacing w:after="60"/>
      </w:pPr>
      <w:r>
        <w:rPr>
          <w:rFonts w:ascii="Arial" w:hAnsi="Arial"/>
          <w:lang w:val="it-IT"/>
        </w:rPr>
      </w:r>
      <w:hyperlink r:id="rId13">
        <w:r>
          <w:rPr>
            <w:color w:val="003C2C"/>
            <w:sz w:val="20"/>
            <w:lang w:val="it-IT"/>
          </w:rPr>
          <w:t>Speech Sound Disorders: Articulation and Phonology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  <w:lang w:val="it-IT"/>
        </w:rPr>
        <w:t>Practice Portal, s.d. · Campioni, familiarità e fattori che influenzano il giudizio.</w:t>
      </w:r>
    </w:p>
    <w:p>
      <w:pPr>
        <w:pStyle w:val="ARSmall"/>
        <w:keepNext w:val="0"/>
        <w:spacing w:after="20"/>
      </w:pPr>
      <w:r>
        <w:rPr>
          <w:rFonts w:ascii="Arial" w:hAnsi="Arial"/>
          <w:lang w:val="it-IT"/>
        </w:rPr>
        <w:t>[2] American Speech-Language-Hearing Association (ASHA).</w:t>
      </w:r>
    </w:p>
    <w:p>
      <w:pPr>
        <w:keepNext w:val="0"/>
        <w:spacing w:after="60"/>
      </w:pPr>
      <w:r>
        <w:rPr>
          <w:rFonts w:ascii="Arial" w:hAnsi="Arial"/>
          <w:lang w:val="it-IT"/>
        </w:rPr>
      </w:r>
      <w:hyperlink r:id="rId17">
        <w:r>
          <w:rPr>
            <w:color w:val="003C2C"/>
            <w:sz w:val="20"/>
            <w:lang w:val="it-IT"/>
          </w:rPr>
          <w:t>Dysarthria in Adults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  <w:lang w:val="it-IT"/>
        </w:rPr>
        <w:t>Practice Portal, s.d. · Intelligibilità, comprensibilità e contesto nell’adulto.</w:t>
      </w:r>
    </w:p>
    <w:p>
      <w:pPr>
        <w:pStyle w:val="ARSmall"/>
        <w:keepNext w:val="0"/>
        <w:spacing w:after="20"/>
      </w:pPr>
      <w:r>
        <w:rPr>
          <w:rFonts w:ascii="Arial" w:hAnsi="Arial"/>
          <w:lang w:val="it-IT"/>
        </w:rPr>
        <w:t>[3] American Speech-Language-Hearing Association (ASHA).</w:t>
      </w:r>
    </w:p>
    <w:p>
      <w:pPr>
        <w:keepNext w:val="0"/>
        <w:spacing w:after="60"/>
      </w:pPr>
      <w:r>
        <w:rPr>
          <w:rFonts w:ascii="Arial" w:hAnsi="Arial"/>
          <w:lang w:val="it-IT"/>
        </w:rPr>
      </w:r>
      <w:hyperlink r:id="rId14">
        <w:r>
          <w:rPr>
            <w:color w:val="003C2C"/>
            <w:sz w:val="20"/>
            <w:lang w:val="it-IT"/>
          </w:rPr>
          <w:t>Assessment Tools, Techniques, and Data Sources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  <w:lang w:val="it-IT"/>
        </w:rPr>
        <w:t>Practice Portal, s.d. · Osservazione e raccolta di informazioni da fonti distinte.</w:t>
      </w:r>
    </w:p>
    <w:p>
      <w:pPr>
        <w:pStyle w:val="ARSmall"/>
        <w:keepNext w:val="0"/>
        <w:spacing w:after="20"/>
      </w:pPr>
      <w:r>
        <w:rPr>
          <w:rFonts w:ascii="Arial" w:hAnsi="Arial"/>
          <w:lang w:val="it-IT"/>
        </w:rPr>
        <w:t>[4] American Speech-Language-Hearing Association (ASHA).</w:t>
      </w:r>
    </w:p>
    <w:p>
      <w:pPr>
        <w:keepNext w:val="0"/>
        <w:spacing w:after="60"/>
      </w:pPr>
      <w:r>
        <w:rPr>
          <w:rFonts w:ascii="Arial" w:hAnsi="Arial"/>
          <w:lang w:val="it-IT"/>
        </w:rPr>
      </w:r>
      <w:hyperlink r:id="rId20">
        <w:r>
          <w:rPr>
            <w:color w:val="003C2C"/>
            <w:sz w:val="20"/>
            <w:lang w:val="it-IT"/>
          </w:rPr>
          <w:t>Multilingual Service Delivery in Audiology and Speech-Language Pathology</w:t>
        </w:r>
      </w:hyperlink>
    </w:p>
    <w:p>
      <w:pPr>
        <w:pStyle w:val="ARSmall"/>
        <w:keepNext w:val="0"/>
        <w:spacing w:after="140"/>
      </w:pPr>
      <w:r>
        <w:rPr>
          <w:rFonts w:ascii="Arial" w:hAnsi="Arial"/>
          <w:lang w:val="it-IT"/>
        </w:rPr>
        <w:t>Practice Portal, s.d. · Lingue, dialetti, competenze dell’ascoltatore e accesso.</w:t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Edizione e limiti d’uso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PIP v1.0 · 03/10/2026 · Edizione editoriale definitiva, redatta con supporto di IA. Revisione clinica e validazione psicometrica non eseguite. Prima dell’impiego professionale, verificare contenuti, pertinenza e accessibilità. Non sono stabilite affidabilità fra osservatori, validità o sensibilità al cambiamento.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 w:val="clear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pStyle w:val="ARSection"/>
              <w:keepNext w:val="0"/>
              <w:spacing w:after="80" w:before="0"/>
            </w:pPr>
            <w:r>
              <w:rPr>
                <w:rFonts w:ascii="Arial" w:hAnsi="Arial"/>
                <w:lang w:val="it-IT"/>
              </w:rPr>
              <w:t>Nessuna diagnosi e nessun filtro di accesso</w:t>
            </w:r>
          </w:p>
          <w:p>
            <w:pPr>
              <w:pStyle w:val="ARSmall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La scheda non identifica disturbi fonetico-fonologici, disartria, aprassia o altre cause; non determina accesso a trattamenti o CAA. Difficoltà o cambiamenti rilevanti richiedono valutazione nel quadro complessivo, senza attendere di completare il PIP.</w:t>
            </w:r>
          </w:p>
        </w:tc>
      </w:tr>
    </w:tbl>
    <w:p>
      <w:pPr>
        <w:keepNext w:val="0"/>
        <w:spacing w:after="0" w:line="10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</w:pPr>
      <w:r>
        <w:rPr>
          <w:rFonts w:ascii="Arial" w:hAnsi="Arial"/>
          <w:lang w:val="it-IT"/>
        </w:rPr>
        <w:t>Identificazione: ARMONIA — Profilo di intelligibilità del parlato, PIP v1.0, 03/10/2026. Guida G1–G10; scheda S1–S12. Conservare codice, versione e data con ogni raccolta.</w:t>
      </w:r>
    </w:p>
    <w:p>
      <w:pPr>
        <w:keepNext w:val="0"/>
        <w:spacing w:after="0" w:line="20" w:lineRule="exact"/>
        <w:sectPr>
          <w:headerReference w:type="default" r:id="rId9"/>
          <w:footerReference w:type="default" r:id="rId10"/>
          <w:pgSz w:w="11906" w:h="16838"/>
          <w:pgMar w:top="2211" w:right="1020" w:bottom="1020" w:left="1020" w:header="510" w:footer="510" w:gutter="0"/>
          <w:cols w:space="720"/>
          <w:docGrid w:linePitch="360"/>
        </w:sectPr>
      </w:pPr>
      <w:r>
        <w:rPr>
          <w:rFonts w:ascii="Arial" w:hAnsi="Arial"/>
          <w:lang w:val="it-IT"/>
        </w:rPr>
      </w:r>
    </w:p>
    <w:p>
      <w:pPr>
        <w:pStyle w:val="AREyebrow"/>
        <w:keepNext/>
        <w:pageBreakBefore w:val="0"/>
      </w:pPr>
      <w:r>
        <w:rPr>
          <w:rFonts w:ascii="Arial" w:hAnsi="Arial"/>
          <w:lang w:val="it-IT"/>
        </w:rPr>
        <w:t>02 / SCHEDA OPERATIVA</w:t>
      </w:r>
    </w:p>
    <w:p>
      <w:pPr>
        <w:pStyle w:val="ARTitle"/>
        <w:keepNext/>
      </w:pPr>
      <w:r>
        <w:rPr>
          <w:rFonts w:ascii="Arial" w:hAnsi="Arial"/>
          <w:lang w:val="it-IT"/>
        </w:rPr>
        <w:t>Dati e contesto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Profilo di intelligibilità del parlato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Scheda osservativa non standardizzata · PIP v1.0. Seleziona le pagine utili; non è necessario completarle tutte nello stesso incontro.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737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Nome o codice della persona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Età alla raccolta / unità (anni o mesi)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737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Data/e e durata della raccolta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Data di compilazione / professionista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020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Motivo e domanda osservativa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□ Prima osservazione     □ Approfondimento     □ Monitoraggio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794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Lingue / dialetti utilizzati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Modalità comunicative e ausili abituali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6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Interlocutori rilevanti / ruolo e familiarità con quel parlato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6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Accesso all’ascolto / lingua condivisa, udito, vista e condizioni note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020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Situazioni importanti e priorità della persona / altre priorità, con fonte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Fonti delle informazioni</w:t>
      </w:r>
    </w:p>
    <w:p>
      <w:pPr>
        <w:pStyle w:val="ARField"/>
        <w:keepNext w:val="0"/>
      </w:pPr>
      <w:r>
        <w:rPr>
          <w:rFonts w:ascii="Arial" w:hAnsi="Arial"/>
          <w:lang w:val="it-IT"/>
        </w:rPr>
        <w:t>□ Osservazione diretta     □ Persona     □ Caregiver / altri     □ Documenti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07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da chi, periodo, luogo e riferimento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ection"/>
        <w:keepNext w:val="0"/>
      </w:pPr>
      <w:r>
        <w:rPr>
          <w:rFonts w:ascii="Arial" w:hAnsi="Arial"/>
          <w:lang w:val="it-IT"/>
        </w:rPr>
        <w:t>Seleziona le aree utili</w:t>
      </w:r>
    </w:p>
    <w:p>
      <w:pPr>
        <w:pStyle w:val="ARField"/>
        <w:keepNext w:val="0"/>
      </w:pPr>
      <w:r>
        <w:rPr>
          <w:rFonts w:ascii="Arial" w:hAnsi="Arial"/>
          <w:lang w:val="it-IT"/>
        </w:rPr>
        <w:t>□ A · Parlato e ascoltatori                  □ B · Ambiente e indizi</w:t>
        <w:br/>
        <w:t>□ C · Andamento e ripetizioni              □ D · Riparazione e partecipazione</w:t>
      </w:r>
    </w:p>
    <w:p>
      <w:pPr>
        <w:pStyle w:val="ARSmall"/>
        <w:keepNext w:val="0"/>
        <w:spacing w:before="140"/>
      </w:pPr>
      <w:r>
        <w:rPr>
          <w:rFonts w:ascii="Arial" w:hAnsi="Arial"/>
          <w:lang w:val="it-IT"/>
        </w:rPr>
        <w:t>Guida: G1–G10 · Campioni: S2 · Voci: S3–S10 · Matrice: S11 · Sintesi: S12.</w:t>
        <w:br/>
        <w:t>Assenza di un campione interpretabile ≠ parlato non comprensibile. Non ricavare punteggi o diagnosi.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SCHEDA / REGISTRO RIPETIBILE</w:t>
      </w:r>
    </w:p>
    <w:p>
      <w:pPr>
        <w:pStyle w:val="ARTitle"/>
        <w:keepNext/>
      </w:pPr>
      <w:r>
        <w:rPr>
          <w:rFonts w:ascii="Arial" w:hAnsi="Arial"/>
          <w:lang w:val="it-IT"/>
        </w:rPr>
        <w:t>Campioni di riferimento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Una riga di contesto non basta: identifica che cosa e chi hai ascoltato.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Codice persona: </w:t>
      </w:r>
      <w:r>
        <w:rPr>
          <w:rFonts w:ascii="Arial" w:hAnsi="Arial"/>
          <w:lang w:val="it-IT"/>
        </w:rPr>
        <w:t>______________________    Data/e: ______________________</w:t>
      </w:r>
    </w:p>
    <w:p>
      <w:pPr>
        <w:pStyle w:val="ARSmall"/>
        <w:keepNext w:val="0"/>
      </w:pPr>
      <w:r>
        <w:rPr>
          <w:rFonts w:ascii="Arial" w:hAnsi="Arial"/>
          <w:lang w:val="it-IT"/>
        </w:rPr>
        <w:t>Pagina ripetibile. Assegna codici C01, C02… e richiamali nelle voci. Un resoconto non equivale a un campione ascoltato: indica fonte e periodo.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C…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Identificazione del campione o del resoconto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680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Codice / data / durata o quantità / fonte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□ Diretto in presenza  □ Audio/video ascoltato  □ Riferito (da chi): __________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680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Tipo di parlato e modalità di produzione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□ Parole  □ Frasi  □ Conversazione  |  □ Spontaneo  □ Denominazione  □ Ripetizione  □ Lettura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794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Ascoltatore / ruolo, familiarità, lingua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Ambiente / canale, distanza e indizi già disponibili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37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Risposta attesa nota? / qualità, accesso, ausili e numero di ascolti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35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Unità osservate, estratto e parole o parti riconosciute al primo ascolto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0" w:line="14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C…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Identificazione del campione o del resoconto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680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Codice / data / durata o quantità / fonte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□ Diretto in presenza  □ Audio/video ascoltato  □ Riferito (da chi): __________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680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Tipo di parlato e modalità di produzione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□ Parole  □ Frasi  □ Conversazione  |  □ Spontaneo  □ Denominazione  □ Ripetizione  □ Lettura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794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Ascoltatore / ruolo, familiarità, lingua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Ambiente / canale, distanza e indizi già disponibili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737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Risposta attesa nota? / qualità, accesso, ausili e numero di ascolti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935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Unità osservate, estratto e parole o parti riconosciute al primo ascolto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  <w:spacing w:before="100"/>
      </w:pPr>
      <w:r>
        <w:rPr>
          <w:rFonts w:ascii="Arial" w:hAnsi="Arial"/>
          <w:lang w:val="it-IT"/>
        </w:rPr>
        <w:t>Non allegare materiali protetti senza autorizzazione. Le registrazioni sono facoltative; indica solo il riferimento previsto dal servizio. Una voce sintetica non è un campione del parlato naturale.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SCHEDA / AREA A · A1–A2</w:t>
      </w:r>
    </w:p>
    <w:p>
      <w:pPr>
        <w:pStyle w:val="ARTitle"/>
        <w:keepNext/>
      </w:pPr>
      <w:r>
        <w:rPr>
          <w:rFonts w:ascii="Arial" w:hAnsi="Arial"/>
          <w:lang w:val="it-IT"/>
        </w:rPr>
        <w:t>Parlato e ascoltatori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Parole, frasi e conversazione: specificare sempre chi ascolta.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Codice persona: </w:t>
      </w:r>
      <w:r>
        <w:rPr>
          <w:rFonts w:ascii="Arial" w:hAnsi="Arial"/>
          <w:lang w:val="it-IT"/>
        </w:rPr>
        <w:t>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A1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Parola isolata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Parole riconosciute al primo ascolto; compito svolto e conoscenza della parola attesa.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  <w:lang w:val="it-IT"/>
        </w:rPr>
        <w:t xml:space="preserve">Primo ascolto diretto — </w:t>
      </w:r>
      <w:r>
        <w:rPr>
          <w:rFonts w:ascii="Arial" w:hAnsi="Arial"/>
          <w:lang w:val="it-IT"/>
        </w:rPr>
        <w:t>descrittore facoltativo; definizioni e limiti in G3.</w:t>
      </w:r>
    </w:p>
    <w:p>
      <w:pPr>
        <w:pStyle w:val="ARField"/>
        <w:keepNext w:val="0"/>
        <w:spacing w:after="60"/>
      </w:pPr>
      <w:r>
        <w:rPr>
          <w:rFonts w:ascii="Arial" w:hAnsi="Arial"/>
          <w:lang w:val="it-IT"/>
        </w:rPr>
        <w:t>□ Sempre*   □ Spesso   □ A volte   □ Raramente   □ Mai*   □ Solo nota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020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A2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Frase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Contenuto verbale riconosciuto nelle frasi, lacune e modalità: spontaneo, ripetizione o lettura.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  <w:lang w:val="it-IT"/>
        </w:rPr>
        <w:t xml:space="preserve">Primo ascolto diretto — </w:t>
      </w:r>
      <w:r>
        <w:rPr>
          <w:rFonts w:ascii="Arial" w:hAnsi="Arial"/>
          <w:lang w:val="it-IT"/>
        </w:rPr>
        <w:t>descrittore facoltativo; definizioni e limiti in G3.</w:t>
      </w:r>
    </w:p>
    <w:p>
      <w:pPr>
        <w:pStyle w:val="ARField"/>
        <w:keepNext w:val="0"/>
        <w:spacing w:after="60"/>
      </w:pPr>
      <w:r>
        <w:rPr>
          <w:rFonts w:ascii="Arial" w:hAnsi="Arial"/>
          <w:lang w:val="it-IT"/>
        </w:rPr>
        <w:t>□ Sempre*   □ Spesso   □ A volte   □ Raramente   □ Mai*   □ Solo nota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020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  <w:spacing w:before="100"/>
      </w:pPr>
      <w:r>
        <w:rPr>
          <w:rFonts w:ascii="Arial" w:hAnsi="Arial"/>
          <w:lang w:val="it-IT"/>
        </w:rPr>
        <w:t>Approfondimento: G5 · Registro: S2. *Solo nel campione: “Mai” riguarda unità non riconosciute per intero, non l’assenza di parole comprese. Con campioni parziali o misti preferisci la nota (G3).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SCHEDA / AREA A · A3–A4</w:t>
      </w:r>
    </w:p>
    <w:p>
      <w:pPr>
        <w:pStyle w:val="ARTitle"/>
        <w:keepNext/>
      </w:pPr>
      <w:r>
        <w:rPr>
          <w:rFonts w:ascii="Arial" w:hAnsi="Arial"/>
          <w:lang w:val="it-IT"/>
        </w:rPr>
        <w:t>Parlato e ascoltatori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Parole, frasi e conversazione: specificare sempre chi ascolta.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Codice persona: </w:t>
      </w:r>
      <w:r>
        <w:rPr>
          <w:rFonts w:ascii="Arial" w:hAnsi="Arial"/>
          <w:lang w:val="it-IT"/>
        </w:rPr>
        <w:t>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A3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Conversazione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Comprensione del parlato durante lo scambio, tema condiviso, passaggi incerti e interruzioni.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  <w:lang w:val="it-IT"/>
        </w:rPr>
        <w:t xml:space="preserve">Primo ascolto diretto — </w:t>
      </w:r>
      <w:r>
        <w:rPr>
          <w:rFonts w:ascii="Arial" w:hAnsi="Arial"/>
          <w:lang w:val="it-IT"/>
        </w:rPr>
        <w:t>descrittore facoltativo; definizioni e limiti in G3.</w:t>
      </w:r>
    </w:p>
    <w:p>
      <w:pPr>
        <w:pStyle w:val="ARField"/>
        <w:keepNext w:val="0"/>
        <w:spacing w:after="60"/>
      </w:pPr>
      <w:r>
        <w:rPr>
          <w:rFonts w:ascii="Arial" w:hAnsi="Arial"/>
          <w:lang w:val="it-IT"/>
        </w:rPr>
        <w:t>□ Sempre*   □ Spesso   □ A volte   □ Raramente   □ Mai*   □ Solo nota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020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A4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Interlocutore familiare e non familiare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Differenze tra ascoltatori, precisando abitudine al parlato, lingua, fonti e campioni confrontati.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60"/>
      </w:pPr>
      <w:r>
        <w:rPr>
          <w:rFonts w:ascii="Arial" w:hAnsi="Arial"/>
          <w:lang w:val="it-IT"/>
        </w:rPr>
        <w:t>Raccolta narrativa: descrivi l’episodio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0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91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  <w:spacing w:before="100"/>
      </w:pPr>
      <w:r>
        <w:rPr>
          <w:rFonts w:ascii="Arial" w:hAnsi="Arial"/>
          <w:lang w:val="it-IT"/>
        </w:rPr>
        <w:t>Approfondimento: G5 · Registro: S2. *Solo nel campione: “Mai” riguarda unità non riconosciute per intero, non l’assenza di parole comprese. Con campioni parziali o misti preferisci la nota (G3).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SCHEDA / AREA B · B1–B2</w:t>
      </w:r>
    </w:p>
    <w:p>
      <w:pPr>
        <w:pStyle w:val="ARTitle"/>
        <w:keepNext/>
      </w:pPr>
      <w:r>
        <w:rPr>
          <w:rFonts w:ascii="Arial" w:hAnsi="Arial"/>
          <w:lang w:val="it-IT"/>
        </w:rPr>
        <w:t>Ambiente e indizi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Separare il segnale parlato dagli elementi che aiutano a comprenderlo.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Codice persona: </w:t>
      </w:r>
      <w:r>
        <w:rPr>
          <w:rFonts w:ascii="Arial" w:hAnsi="Arial"/>
          <w:lang w:val="it-IT"/>
        </w:rPr>
        <w:t>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B1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Ambiente tranquillo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Parlato compreso nelle condizioni tranquille descritte, con distanza e indizi visivi disponibili.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  <w:lang w:val="it-IT"/>
        </w:rPr>
        <w:t xml:space="preserve">Primo ascolto diretto — </w:t>
      </w:r>
      <w:r>
        <w:rPr>
          <w:rFonts w:ascii="Arial" w:hAnsi="Arial"/>
          <w:lang w:val="it-IT"/>
        </w:rPr>
        <w:t>descrittore facoltativo; definizioni e limiti in G3.</w:t>
      </w:r>
    </w:p>
    <w:p>
      <w:pPr>
        <w:pStyle w:val="ARField"/>
        <w:keepNext w:val="0"/>
        <w:spacing w:after="60"/>
      </w:pPr>
      <w:r>
        <w:rPr>
          <w:rFonts w:ascii="Arial" w:hAnsi="Arial"/>
          <w:lang w:val="it-IT"/>
        </w:rPr>
        <w:t>□ Sempre*   □ Spesso   □ A volte   □ Raramente   □ Mai*   □ Solo nota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020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B2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Rumore e sovrapposizione di voci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Comprensione con rumori o voci presenti; tipo di interferenza e fonte dell’informazione.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40"/>
      </w:pPr>
      <w:r>
        <w:rPr>
          <w:rFonts w:ascii="Arial" w:hAnsi="Arial"/>
          <w:b/>
          <w:color w:val="003C2C"/>
          <w:lang w:val="it-IT"/>
        </w:rPr>
        <w:t xml:space="preserve">Primo ascolto diretto — </w:t>
      </w:r>
      <w:r>
        <w:rPr>
          <w:rFonts w:ascii="Arial" w:hAnsi="Arial"/>
          <w:lang w:val="it-IT"/>
        </w:rPr>
        <w:t>descrittore facoltativo; definizioni e limiti in G3.</w:t>
      </w:r>
    </w:p>
    <w:p>
      <w:pPr>
        <w:pStyle w:val="ARField"/>
        <w:keepNext w:val="0"/>
        <w:spacing w:after="60"/>
      </w:pPr>
      <w:r>
        <w:rPr>
          <w:rFonts w:ascii="Arial" w:hAnsi="Arial"/>
          <w:lang w:val="it-IT"/>
        </w:rPr>
        <w:t>□ Sempre*   □ Spesso   □ A volte   □ Raramente   □ Mai*   □ Solo nota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020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  <w:spacing w:before="100"/>
      </w:pPr>
      <w:r>
        <w:rPr>
          <w:rFonts w:ascii="Arial" w:hAnsi="Arial"/>
          <w:lang w:val="it-IT"/>
        </w:rPr>
        <w:t>Approfondimento: G6 · Registro: S2. *Solo nel campione: “Mai” riguarda unità non riconosciute per intero, non l’assenza di parole comprese. Con campioni parziali o misti preferisci la nota (G3).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SCHEDA / AREA B · B3–B4</w:t>
      </w:r>
    </w:p>
    <w:p>
      <w:pPr>
        <w:pStyle w:val="ARTitle"/>
        <w:keepNext/>
      </w:pPr>
      <w:r>
        <w:rPr>
          <w:rFonts w:ascii="Arial" w:hAnsi="Arial"/>
          <w:lang w:val="it-IT"/>
        </w:rPr>
        <w:t>Ambiente e indizi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Separare il segnale parlato dagli elementi che aiutano a comprenderlo.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Codice persona: </w:t>
      </w:r>
      <w:r>
        <w:rPr>
          <w:rFonts w:ascii="Arial" w:hAnsi="Arial"/>
          <w:lang w:val="it-IT"/>
        </w:rPr>
        <w:t>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B3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Contributo del contesto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Tema, immagini, oggetti e gesti usati per capire; parole riconosciute rispetto al senso dedotto.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60"/>
      </w:pPr>
      <w:r>
        <w:rPr>
          <w:rFonts w:ascii="Arial" w:hAnsi="Arial"/>
          <w:lang w:val="it-IT"/>
        </w:rPr>
        <w:t>Raccolta narrativa: descrivi l’episodio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0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91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B4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Distanza, canale e accessibilità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Canale, distanza, volto visibile, ausili e qualità dell’audio; limiti di accesso all’ascolto.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60"/>
      </w:pPr>
      <w:r>
        <w:rPr>
          <w:rFonts w:ascii="Arial" w:hAnsi="Arial"/>
          <w:lang w:val="it-IT"/>
        </w:rPr>
        <w:t>Raccolta narrativa: descrivi l’episodio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0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91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  <w:spacing w:before="100"/>
      </w:pPr>
      <w:r>
        <w:rPr>
          <w:rFonts w:ascii="Arial" w:hAnsi="Arial"/>
          <w:lang w:val="it-IT"/>
        </w:rPr>
        <w:t>Approfondimento: G6 · Registro: S2. Tieni distinto l’esito del parlato dall’esito del messaggio con supporti. Dati non esplorati, fonti e limiti restano visibili.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SCHEDA / AREA C · C1–C2</w:t>
      </w:r>
    </w:p>
    <w:p>
      <w:pPr>
        <w:pStyle w:val="ARTitle"/>
        <w:keepNext/>
      </w:pPr>
      <w:r>
        <w:rPr>
          <w:rFonts w:ascii="Arial" w:hAnsi="Arial"/>
          <w:lang w:val="it-IT"/>
        </w:rPr>
        <w:t>Andamento e ripetizioni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Ritmo, variazioni e richieste di ripetizione descritti nell’episodio.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Codice persona: </w:t>
      </w:r>
      <w:r>
        <w:rPr>
          <w:rFonts w:ascii="Arial" w:hAnsi="Arial"/>
          <w:lang w:val="it-IT"/>
        </w:rPr>
        <w:t>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C1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Velocità di eloquio e pause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Velocità percepita, pause e variazioni associate a passaggi più o meno comprensibili.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60"/>
      </w:pPr>
      <w:r>
        <w:rPr>
          <w:rFonts w:ascii="Arial" w:hAnsi="Arial"/>
          <w:lang w:val="it-IT"/>
        </w:rPr>
        <w:t>Raccolta narrativa: descrivi l’episodio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0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91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C2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Variazioni nel tempo e fatica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Andamento tra momenti, durata e pause; fatica riferita e cambiamenti effettivamente osservati.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60"/>
      </w:pPr>
      <w:r>
        <w:rPr>
          <w:rFonts w:ascii="Arial" w:hAnsi="Arial"/>
          <w:lang w:val="it-IT"/>
        </w:rPr>
        <w:t>Raccolta narrativa: descrivi l’episodio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0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91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  <w:spacing w:before="100"/>
      </w:pPr>
      <w:r>
        <w:rPr>
          <w:rFonts w:ascii="Arial" w:hAnsi="Arial"/>
          <w:lang w:val="it-IT"/>
        </w:rPr>
        <w:t>Approfondimento: G7 · Registro: S2. Tieni distinto l’esito del parlato dall’esito del messaggio con supporti. Dati non esplorati, fonti e limiti restano visibili.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SCHEDA / AREA C · C3–C4</w:t>
      </w:r>
    </w:p>
    <w:p>
      <w:pPr>
        <w:pStyle w:val="ARTitle"/>
        <w:keepNext/>
      </w:pPr>
      <w:r>
        <w:rPr>
          <w:rFonts w:ascii="Arial" w:hAnsi="Arial"/>
          <w:lang w:val="it-IT"/>
        </w:rPr>
        <w:t>Andamento e ripetizioni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Ritmo, variazioni e richieste di ripetizione descritti nell’episodio.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Codice persona: </w:t>
      </w:r>
      <w:r>
        <w:rPr>
          <w:rFonts w:ascii="Arial" w:hAnsi="Arial"/>
          <w:lang w:val="it-IT"/>
        </w:rPr>
        <w:t>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C3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Necessità di ripetizione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Richieste di ripetizione: parte interessata, motivo, interlocutore e opportunità documentate.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60"/>
      </w:pPr>
      <w:r>
        <w:rPr>
          <w:rFonts w:ascii="Arial" w:hAnsi="Arial"/>
          <w:lang w:val="it-IT"/>
        </w:rPr>
        <w:t>Raccolta narrativa: descrivi l’episodio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0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91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C4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Esito dopo la ripetizione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Prima produzione e ripetizione o riascolto, modifiche introdotte ed esito per l’ascoltatore.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60"/>
      </w:pPr>
      <w:r>
        <w:rPr>
          <w:rFonts w:ascii="Arial" w:hAnsi="Arial"/>
          <w:lang w:val="it-IT"/>
        </w:rPr>
        <w:t>Raccolta narrativa: descrivi l’episodio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0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91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  <w:spacing w:before="100"/>
      </w:pPr>
      <w:r>
        <w:rPr>
          <w:rFonts w:ascii="Arial" w:hAnsi="Arial"/>
          <w:lang w:val="it-IT"/>
        </w:rPr>
        <w:t>Approfondimento: G7 · Registro: S2. Tieni distinto l’esito del parlato dall’esito del messaggio con supporti. Dati non esplorati, fonti e limiti restano visibili.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SCHEDA / AREA D · D1–D2</w:t>
      </w:r>
    </w:p>
    <w:p>
      <w:pPr>
        <w:pStyle w:val="ARTitle"/>
        <w:keepNext/>
      </w:pPr>
      <w:r>
        <w:rPr>
          <w:rFonts w:ascii="Arial" w:hAnsi="Arial"/>
          <w:lang w:val="it-IT"/>
        </w:rPr>
        <w:t>Riparazione e partecipazione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Che cosa fanno persona e partner quando una parte del messaggio non arriva.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Codice persona: </w:t>
      </w:r>
      <w:r>
        <w:rPr>
          <w:rFonts w:ascii="Arial" w:hAnsi="Arial"/>
          <w:lang w:val="it-IT"/>
        </w:rPr>
        <w:t>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D1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Strategie spontanee di riparazione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Modifiche avviate senza richiesta esplicita, segnale precedente, modalità scelta ed esito.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60"/>
      </w:pPr>
      <w:r>
        <w:rPr>
          <w:rFonts w:ascii="Arial" w:hAnsi="Arial"/>
          <w:lang w:val="it-IT"/>
        </w:rPr>
        <w:t>Raccolta narrativa: descrivi l’episodio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0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91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D2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Strategie dopo richiesta o modello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Richiesta o suggerimento esatto del partner, risposta della persona e risultato nello scambio.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60"/>
      </w:pPr>
      <w:r>
        <w:rPr>
          <w:rFonts w:ascii="Arial" w:hAnsi="Arial"/>
          <w:lang w:val="it-IT"/>
        </w:rPr>
        <w:t>Raccolta narrativa: descrivi l’episodio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0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91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  <w:spacing w:before="100"/>
      </w:pPr>
      <w:r>
        <w:rPr>
          <w:rFonts w:ascii="Arial" w:hAnsi="Arial"/>
          <w:lang w:val="it-IT"/>
        </w:rPr>
        <w:t>Approfondimento: G8 · Registro: S2. Tieni distinto l’esito del parlato dall’esito del messaggio con supporti. Dati non esplorati, fonti e limiti restano visibili.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SCHEDA / AREA D · D3–D4</w:t>
      </w:r>
    </w:p>
    <w:p>
      <w:pPr>
        <w:pStyle w:val="ARTitle"/>
        <w:keepNext/>
      </w:pPr>
      <w:r>
        <w:rPr>
          <w:rFonts w:ascii="Arial" w:hAnsi="Arial"/>
          <w:lang w:val="it-IT"/>
        </w:rPr>
        <w:t>Riparazione e partecipazione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Che cosa fanno persona e partner quando una parte del messaggio non arriva.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Codice persona: </w:t>
      </w:r>
      <w:r>
        <w:rPr>
          <w:rFonts w:ascii="Arial" w:hAnsi="Arial"/>
          <w:lang w:val="it-IT"/>
        </w:rPr>
        <w:t>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D3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Azioni del partner e supporti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Azioni dell’interlocutore e modalità disponibili; come viene verificata la comprensione.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60"/>
      </w:pPr>
      <w:r>
        <w:rPr>
          <w:rFonts w:ascii="Arial" w:hAnsi="Arial"/>
          <w:lang w:val="it-IT"/>
        </w:rPr>
        <w:t>Raccolta narrativa: descrivi l’episodio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0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91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0" w:line="16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4"/>
        <w:gridCol w:w="9071"/>
      </w:tblGrid>
      <w:tr>
        <w:trPr>
          <w:cantSplit/>
          <w:trHeight w:val="442" w:hRule="atLeast"/>
        </w:trPr>
        <w:tc>
          <w:tcPr>
            <w:tcW w:type="dxa" w:w="794"/>
            <w:vAlign w:val="top"/>
            <w:shd w:fill="003C2C" w:val="clear"/>
            <w:tcMar>
              <w:top w:w="90" w:type="dxa"/>
              <w:bottom w:w="90" w:type="dxa"/>
              <w:start w:w="120" w:type="dxa"/>
              <w:end w:w="10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22"/>
                <w:lang w:val="it-IT"/>
              </w:rPr>
              <w:t>D4</w:t>
            </w:r>
          </w:p>
        </w:tc>
        <w:tc>
          <w:tcPr>
            <w:tcW w:type="dxa" w:w="9071"/>
            <w:vAlign w:val="top"/>
            <w:shd w:fill="F0F5ED" w:val="clear"/>
            <w:tcMar>
              <w:top w:w="90" w:type="dxa"/>
              <w:bottom w:w="90" w:type="dxa"/>
              <w:start w:w="160" w:type="dxa"/>
              <w:end w:w="70" w:type="dxa"/>
            </w:tcMar>
          </w:tcPr>
          <w:p>
            <w:pPr>
              <w:keepNext w:val="0"/>
              <w:spacing w:after="0" w:before="0"/>
            </w:pPr>
            <w:r>
              <w:rPr>
                <w:rFonts w:ascii="Arial" w:hAnsi="Arial"/>
                <w:b/>
                <w:color w:val="003C2C"/>
                <w:sz w:val="23"/>
                <w:lang w:val="it-IT"/>
              </w:rPr>
              <w:t>Sforzo, preferenze e partecipazione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/>
          <w:lang w:val="it-IT"/>
        </w:rPr>
      </w:r>
    </w:p>
    <w:p>
      <w:pPr>
        <w:keepNext w:val="0"/>
        <w:spacing w:after="80"/>
      </w:pPr>
      <w:r>
        <w:rPr>
          <w:rFonts w:ascii="Arial" w:hAnsi="Arial"/>
          <w:b/>
          <w:color w:val="003C2C"/>
          <w:lang w:val="it-IT"/>
        </w:rPr>
        <w:t xml:space="preserve">Che cosa osservare — </w:t>
      </w:r>
      <w:r>
        <w:rPr>
          <w:rFonts w:ascii="Arial" w:hAnsi="Arial"/>
          <w:lang w:val="it-IT"/>
        </w:rPr>
        <w:t>Sforzo e impatto riferiti, situazioni prioritarie e modalità preferite dalla persona.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Campione/i: __________________  Ascoltatore/i: __________________</w:t>
      </w:r>
    </w:p>
    <w:p>
      <w:pPr>
        <w:pStyle w:val="ARField"/>
        <w:keepNext w:val="0"/>
        <w:spacing w:after="80"/>
      </w:pPr>
      <w:r>
        <w:rPr>
          <w:rFonts w:ascii="Arial" w:hAnsi="Arial"/>
          <w:lang w:val="it-IT"/>
        </w:rPr>
        <w:t>□ Non esplorato     □ Non osservabile     □ Non pertinente (motiva)</w:t>
      </w:r>
    </w:p>
    <w:p>
      <w:pPr>
        <w:pStyle w:val="ARSmall"/>
        <w:keepNext w:val="0"/>
        <w:spacing w:after="60"/>
      </w:pPr>
      <w:r>
        <w:rPr>
          <w:rFonts w:ascii="Arial" w:hAnsi="Arial"/>
          <w:lang w:val="it-IT"/>
        </w:rPr>
        <w:t>Raccolta narrativa: descrivi l’episodio senza assegnare un livello.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0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Osservazione diretta / parole, lacune, sequenza ed esito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1191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Condizioni, indizi e azioni dei partner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Informazioni riferite / fonte, periodo, contesto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  <w:spacing w:before="100"/>
      </w:pPr>
      <w:r>
        <w:rPr>
          <w:rFonts w:ascii="Arial" w:hAnsi="Arial"/>
          <w:lang w:val="it-IT"/>
        </w:rPr>
        <w:t>Approfondimento: G8 · Registro: S2. Tieni distinto l’esito del parlato dall’esito del messaggio con supporti. Dati non esplorati, fonti e limiti restano visibili.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SCHEDA / CONFRONTO FACOLTATIVO</w:t>
      </w:r>
    </w:p>
    <w:p>
      <w:pPr>
        <w:pStyle w:val="ARTitle"/>
        <w:keepNext/>
      </w:pPr>
      <w:r>
        <w:rPr>
          <w:rFonts w:ascii="Arial" w:hAnsi="Arial"/>
          <w:lang w:val="it-IT"/>
        </w:rPr>
        <w:t>Parlato × ascoltatore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Matrice riassuntiva: ogni cella rimanda a un campione, non a una norma.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Codice persona: </w:t>
      </w:r>
      <w:r>
        <w:rPr>
          <w:rFonts w:ascii="Arial" w:hAnsi="Arial"/>
          <w:lang w:val="it-IT"/>
        </w:rPr>
        <w:t>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907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Ascoltatore A / ruolo e abitudine a quel parlato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□ Familiare  □ Non familiare  □ Da precisare</w:t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Ascoltatore B / ruolo e abitudine a quel parlato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□ Familiare  □ Non familiare  □ Da precisare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992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 A / lingua, ambiente, periodo e fonte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 B / lingua, ambiente, periodo e fonte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</w:pPr>
      <w:r>
        <w:rPr>
          <w:rFonts w:ascii="Arial" w:hAnsi="Arial"/>
          <w:lang w:val="it-IT"/>
        </w:rPr>
        <w:t>In ogni cella: codice campione + fonte diretta/riferita + primo ascolto + indizi e limiti. Usa i descrittori di G3 solo per i dati diretti pertinenti; per i resoconti riporta le parole della fonte.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4025"/>
        <w:gridCol w:w="4025"/>
      </w:tblGrid>
      <w:tr>
        <w:trPr>
          <w:cantSplit/>
          <w:tblHeader/>
        </w:trPr>
        <w:tc>
          <w:tcPr>
            <w:tcW w:type="dxa" w:w="1814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  <w:lang w:val="it-IT"/>
              </w:rPr>
              <w:t>TIPO DI PARLATO</w:t>
            </w:r>
          </w:p>
        </w:tc>
        <w:tc>
          <w:tcPr>
            <w:tcW w:type="dxa" w:w="4025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  <w:lang w:val="it-IT"/>
              </w:rPr>
              <w:t>ASCOLTATORE A</w:t>
            </w:r>
          </w:p>
        </w:tc>
        <w:tc>
          <w:tcPr>
            <w:tcW w:type="dxa" w:w="4025"/>
            <w:vAlign w:val="top"/>
            <w:shd w:fill="003C2C" w:val="clear"/>
            <w:tcMar>
              <w:top w:w="100" w:type="dxa"/>
              <w:bottom w:w="100" w:type="dxa"/>
              <w:start w:w="110" w:type="dxa"/>
              <w:end w:w="110" w:type="dxa"/>
            </w:tcMar>
          </w:tcPr>
          <w:p>
            <w:pPr>
              <w:pStyle w:val="ARLabel"/>
              <w:keepNext w:val="0"/>
              <w:spacing w:after="0" w:before="0"/>
            </w:pPr>
            <w:r>
              <w:rPr>
                <w:rFonts w:ascii="Arial" w:hAnsi="Arial"/>
                <w:b/>
                <w:color w:val="FFFFFF"/>
                <w:sz w:val="18"/>
                <w:lang w:val="it-IT"/>
              </w:rPr>
              <w:t>ASCOLTATORE B</w:t>
            </w:r>
          </w:p>
        </w:tc>
      </w:tr>
      <w:tr>
        <w:trPr>
          <w:cantSplit/>
          <w:trHeight w:val="1701" w:hRule="atLeast"/>
        </w:trPr>
        <w:tc>
          <w:tcPr>
            <w:tcW w:type="dxa" w:w="1814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pStyle w:val="ARSmall"/>
              <w:keepNext w:val="0"/>
              <w:spacing w:after="0" w:before="0"/>
            </w:pPr>
            <w:r>
              <w:rPr>
                <w:rFonts w:ascii="Arial" w:hAnsi="Arial"/>
                <w:b/>
                <w:lang w:val="it-IT"/>
              </w:rPr>
              <w:t>Parola isolata</w:t>
            </w:r>
          </w:p>
        </w:tc>
        <w:tc>
          <w:tcPr>
            <w:tcW w:type="dxa" w:w="4025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pStyle w:val="ARSmall"/>
              <w:keepNext w:val="0"/>
              <w:spacing w:after="0" w:before="0"/>
            </w:pPr>
            <w:r>
              <w:rPr>
                <w:rFonts w:ascii="Arial" w:hAnsi="Arial"/>
                <w:b w:val="0"/>
                <w:lang w:val="it-IT"/>
              </w:rPr>
              <w:t>Campione / fonte:</w:t>
              <w:br/>
              <w:br/>
              <w:t>Descrizione e condizioni:</w:t>
            </w:r>
          </w:p>
        </w:tc>
        <w:tc>
          <w:tcPr>
            <w:tcW w:type="dxa" w:w="4025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pStyle w:val="ARSmall"/>
              <w:keepNext w:val="0"/>
              <w:spacing w:after="0" w:before="0"/>
            </w:pPr>
            <w:r>
              <w:rPr>
                <w:rFonts w:ascii="Arial" w:hAnsi="Arial"/>
                <w:b w:val="0"/>
                <w:lang w:val="it-IT"/>
              </w:rPr>
              <w:t>Campione / fonte:</w:t>
              <w:br/>
              <w:br/>
              <w:t>Descrizione e condizioni:</w:t>
            </w:r>
          </w:p>
        </w:tc>
      </w:tr>
      <w:tr>
        <w:trPr>
          <w:cantSplit/>
          <w:trHeight w:val="1701" w:hRule="atLeast"/>
        </w:trPr>
        <w:tc>
          <w:tcPr>
            <w:tcW w:type="dxa" w:w="1814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</w:tcPr>
          <w:p>
            <w:pPr>
              <w:pStyle w:val="ARSmall"/>
              <w:keepNext w:val="0"/>
              <w:spacing w:after="0" w:before="0"/>
            </w:pPr>
            <w:r>
              <w:rPr>
                <w:rFonts w:ascii="Arial" w:hAnsi="Arial"/>
                <w:b/>
                <w:lang w:val="it-IT"/>
              </w:rPr>
              <w:t>Frase</w:t>
            </w:r>
          </w:p>
        </w:tc>
        <w:tc>
          <w:tcPr>
            <w:tcW w:type="dxa" w:w="4025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</w:tcPr>
          <w:p>
            <w:pPr>
              <w:pStyle w:val="ARSmall"/>
              <w:keepNext w:val="0"/>
              <w:spacing w:after="0" w:before="0"/>
            </w:pPr>
            <w:r>
              <w:rPr>
                <w:rFonts w:ascii="Arial" w:hAnsi="Arial"/>
                <w:b w:val="0"/>
                <w:lang w:val="it-IT"/>
              </w:rPr>
              <w:t>Campione / fonte:</w:t>
              <w:br/>
              <w:br/>
              <w:t>Descrizione e condizioni:</w:t>
            </w:r>
          </w:p>
        </w:tc>
        <w:tc>
          <w:tcPr>
            <w:tcW w:type="dxa" w:w="4025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</w:tcPr>
          <w:p>
            <w:pPr>
              <w:pStyle w:val="ARSmall"/>
              <w:keepNext w:val="0"/>
              <w:spacing w:after="0" w:before="0"/>
            </w:pPr>
            <w:r>
              <w:rPr>
                <w:rFonts w:ascii="Arial" w:hAnsi="Arial"/>
                <w:b w:val="0"/>
                <w:lang w:val="it-IT"/>
              </w:rPr>
              <w:t>Campione / fonte:</w:t>
              <w:br/>
              <w:br/>
              <w:t>Descrizione e condizioni:</w:t>
            </w:r>
          </w:p>
        </w:tc>
      </w:tr>
      <w:tr>
        <w:trPr>
          <w:cantSplit/>
          <w:trHeight w:val="1701" w:hRule="atLeast"/>
        </w:trPr>
        <w:tc>
          <w:tcPr>
            <w:tcW w:type="dxa" w:w="1814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pStyle w:val="ARSmall"/>
              <w:keepNext w:val="0"/>
              <w:spacing w:after="0" w:before="0"/>
            </w:pPr>
            <w:r>
              <w:rPr>
                <w:rFonts w:ascii="Arial" w:hAnsi="Arial"/>
                <w:b/>
                <w:lang w:val="it-IT"/>
              </w:rPr>
              <w:t>Conversazione</w:t>
            </w:r>
          </w:p>
        </w:tc>
        <w:tc>
          <w:tcPr>
            <w:tcW w:type="dxa" w:w="4025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pStyle w:val="ARSmall"/>
              <w:keepNext w:val="0"/>
              <w:spacing w:after="0" w:before="0"/>
            </w:pPr>
            <w:r>
              <w:rPr>
                <w:rFonts w:ascii="Arial" w:hAnsi="Arial"/>
                <w:b w:val="0"/>
                <w:lang w:val="it-IT"/>
              </w:rPr>
              <w:t>Campione / fonte:</w:t>
              <w:br/>
              <w:br/>
              <w:t>Descrizione e condizioni:</w:t>
            </w:r>
          </w:p>
        </w:tc>
        <w:tc>
          <w:tcPr>
            <w:tcW w:type="dxa" w:w="4025"/>
            <w:vAlign w:val="top"/>
            <w:tcMar>
              <w:top w:w="100" w:type="dxa"/>
              <w:bottom w:w="100" w:type="dxa"/>
              <w:start w:w="110" w:type="dxa"/>
              <w:end w:w="110" w:type="dxa"/>
            </w:tcMar>
            <w:tcBorders>
              <w:bottom w:val="single" w:sz="4" w:color="CCD7CC"/>
            </w:tcBorders>
            <w:shd w:fill="F7F9F5" w:val="clear"/>
          </w:tcPr>
          <w:p>
            <w:pPr>
              <w:pStyle w:val="ARSmall"/>
              <w:keepNext w:val="0"/>
              <w:spacing w:after="0" w:before="0"/>
            </w:pPr>
            <w:r>
              <w:rPr>
                <w:rFonts w:ascii="Arial" w:hAnsi="Arial"/>
                <w:b w:val="0"/>
                <w:lang w:val="it-IT"/>
              </w:rPr>
              <w:t>Campione / fonte:</w:t>
              <w:br/>
              <w:br/>
              <w:t>Descrizione e condizioni:</w:t>
            </w:r>
          </w:p>
        </w:tc>
      </w:tr>
    </w:tbl>
    <w:p>
      <w:pPr>
        <w:keepNext w:val="0"/>
        <w:spacing w:after="0" w:line="12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134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Che cosa è realmente confrontabile? / differenze che limitano il confronto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020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Risorse, differenze da verificare e rimandi alle voci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</w:pPr>
      <w:r>
        <w:rPr>
          <w:rFonts w:ascii="Arial" w:hAnsi="Arial"/>
          <w:lang w:val="it-IT"/>
        </w:rPr>
        <w:t>Pagina facoltativa e ripetibile anche in date successive. Non sommare né mediare le celle. Se il dato manca, scrivi “Non esplorato”. Un confronto fra fonti o compiti diversi non dimostra da solo un cambiamento del parlato.</w:t>
      </w:r>
    </w:p>
    <w:p>
      <w:pPr>
        <w:pStyle w:val="AREyebrow"/>
        <w:keepNext/>
        <w:pageBreakBefore/>
      </w:pPr>
      <w:r>
        <w:rPr>
          <w:rFonts w:ascii="Arial" w:hAnsi="Arial"/>
          <w:lang w:val="it-IT"/>
        </w:rPr>
        <w:t>SCHEDA / SINTESI FINALE</w:t>
      </w:r>
    </w:p>
    <w:p>
      <w:pPr>
        <w:pStyle w:val="ARTitle"/>
        <w:keepNext/>
      </w:pPr>
      <w:r>
        <w:rPr>
          <w:rFonts w:ascii="Arial" w:hAnsi="Arial"/>
          <w:lang w:val="it-IT"/>
        </w:rPr>
        <w:t>Sintesi e prossimi passi</w:t>
      </w:r>
    </w:p>
    <w:p>
      <w:pPr>
        <w:pStyle w:val="ARSubtitle"/>
        <w:keepNext w:val="0"/>
      </w:pPr>
      <w:r>
        <w:rPr>
          <w:rFonts w:ascii="Arial" w:hAnsi="Arial"/>
          <w:lang w:val="it-IT"/>
        </w:rPr>
        <w:t>Un profilo contestuale, non un punteggio della persona.</w:t>
      </w:r>
    </w:p>
    <w:p>
      <w:pPr>
        <w:keepNext w:val="0"/>
        <w:spacing w:after="160"/>
      </w:pPr>
      <w:r>
        <w:rPr>
          <w:rFonts w:ascii="Arial" w:hAnsi="Arial"/>
          <w:b/>
          <w:color w:val="003C2C"/>
          <w:lang w:val="it-IT"/>
        </w:rPr>
        <w:t xml:space="preserve">Codice persona: </w:t>
      </w:r>
      <w:r>
        <w:rPr>
          <w:rFonts w:ascii="Arial" w:hAnsi="Arial"/>
          <w:lang w:val="it-IT"/>
        </w:rPr>
        <w:t>______________________    Data/e: 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61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Condizioni in cui il parlato è riconosciuto / risorse osservate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Indica campioni, ascoltatori e parti comprese, non soltanto un descrittore.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17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Lacune o difficoltà osservate / situazioni e limiti della raccolta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17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Che cosa aiuta / ripetizione, strategie, azioni dei partner e altre modalità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Distingui parlato riconosciuto e messaggio chiarito con supporti.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361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Prospettiva della persona / sforzo, preferenze, impatto e priorità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  <w:t>Identifica separatamente eventuali informazioni del caregiver o di altri.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  <w:trHeight w:val="1417" w:hRule="atLeast"/>
        </w:trPr>
        <w:tc>
          <w:tcPr>
            <w:tcW w:type="dxa" w:w="9865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Aspetti da approfondire / prossimo passo concordato e condizioni da verificare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  <w:trHeight w:val="794" w:hRule="atLeast"/>
        </w:trPr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Campioni, pagine S11 e allegati richiamati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  <w:tc>
          <w:tcPr>
            <w:tcW w:type="dxa" w:w="567"/>
            <w:vAlign w:val="top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after="0"/>
            </w:pPr>
          </w:p>
        </w:tc>
        <w:tc>
          <w:tcPr>
            <w:tcW w:type="dxa" w:w="4649"/>
            <w:vAlign w:val="top"/>
            <w:tcMar>
              <w:top w:w="65" w:type="dxa"/>
              <w:bottom w:w="45" w:type="dxa"/>
              <w:start w:w="0" w:type="dxa"/>
              <w:end w:w="70" w:type="dxa"/>
            </w:tcMar>
            <w:tcBorders>
              <w:bottom w:val="single" w:sz="4" w:color="CCD7CC"/>
            </w:tcBorders>
          </w:tcPr>
          <w:p>
            <w:pPr>
              <w:pStyle w:val="ARLabel"/>
              <w:keepNext w:val="0"/>
              <w:spacing w:after="40" w:before="0"/>
            </w:pPr>
            <w:r>
              <w:rPr>
                <w:rFonts w:ascii="Arial" w:hAnsi="Arial"/>
                <w:lang w:val="it-IT"/>
              </w:rPr>
              <w:t>Professionista / data della sintesi</w:t>
            </w:r>
          </w:p>
          <w:p>
            <w:pPr>
              <w:pStyle w:val="ARField"/>
              <w:keepNext w:val="0"/>
              <w:spacing w:before="0" w:after="0"/>
            </w:pPr>
            <w:r>
              <w:rPr>
                <w:rFonts w:ascii="Arial" w:hAnsi="Arial"/>
                <w:lang w:val="it-IT"/>
              </w:rPr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/>
          <w:lang w:val="it-IT"/>
        </w:rPr>
      </w:r>
    </w:p>
    <w:p>
      <w:pPr>
        <w:pStyle w:val="ARSmall"/>
        <w:keepNext w:val="0"/>
        <w:spacing w:before="100"/>
      </w:pPr>
      <w:r>
        <w:rPr>
          <w:rFonts w:ascii="Arial" w:hAnsi="Arial"/>
          <w:lang w:val="it-IT"/>
        </w:rPr>
        <w:t>PIP v1.0 · Non standardizzato. Nessun totale, soglia o conclusione automatica. La sintesi integra le evidenze selezionate e non sostituisce la valutazione professionale complessiva.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2211" w:right="1020" w:bottom="1020" w:left="1020" w:header="510" w:footer="51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PIP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G</w:t>
          </w:r>
          <w:fldSimple w:instr="PAGE">
            <w:r>
              <w:t>1</w:t>
            </w:r>
          </w:fldSimple>
          <w:r>
            <w:t xml:space="preserve"> / 10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PIP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S</w:t>
          </w:r>
          <w:fldSimple w:instr="PAGE">
            <w:r>
              <w:t>1</w:t>
            </w:r>
          </w:fldSimple>
          <w:r>
            <w:t xml:space="preserve"> / 12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GUIDA ALLO STRUMENTO · PIP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SCHEDA OPERATIVA · PIP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4332D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3C2C"/>
      <w:sz w:val="56"/>
      <w:szCs w:val="28"/>
      <w:lang w:val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C2C"/>
      <w:sz w:val="26"/>
      <w:szCs w:val="26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3C2C"/>
      <w:sz w:val="22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lang w:val="it-I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lang w:val="it-I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lang w:val="it-IT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lang w:val="it-IT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  <w:lang w:val="it-IT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lang w:val="it-I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  <w:lang w:val="it-IT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lang w:val="it-I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lang w:val="it-I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lang w:val="it-I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  <w:lang w:val="it-IT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lang w:val="it-I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lang w:val="it-I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lang w:val="it-I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lang w:val="it-I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lang w:val="it-I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lang w:val="it-I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lang w:val="it-I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lang w:val="it-I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lang w:val="it-I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lang w:val="it-I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lang w:val="it-I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lang w:val="it-I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  <w:lang w:val="it-IT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Arial" w:hAnsi="Arial"/>
      <w:i/>
      <w:iCs/>
      <w:color w:val="000000" w:themeColor="text1"/>
      <w:lang w:val="it-IT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  <w:lang w:val="it-IT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lang w:val="it-I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lang w:val="it-I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Eyebrow">
    <w:name w:val="AR Eyebrow"/>
    <w:basedOn w:val="Normal"/>
    <w:pPr>
      <w:keepNext/>
      <w:widowControl/>
      <w:spacing w:before="0" w:after="160" w:line="269" w:lineRule="auto"/>
    </w:pPr>
    <w:rPr>
      <w:rFonts w:ascii="Arial" w:hAnsi="Arial"/>
      <w:b/>
      <w:color w:val="2F694B"/>
      <w:sz w:val="17"/>
    </w:rPr>
  </w:style>
  <w:style w:type="paragraph" w:customStyle="1" w:styleId="ARTitle">
    <w:name w:val="AR Title"/>
    <w:basedOn w:val="Normal"/>
    <w:pPr>
      <w:keepNext/>
      <w:widowControl/>
      <w:spacing w:before="0" w:after="160" w:line="269" w:lineRule="auto"/>
      <w:outlineLvl w:val="0"/>
    </w:pPr>
    <w:rPr>
      <w:rFonts w:ascii="Arial" w:hAnsi="Arial"/>
      <w:b w:val="0"/>
      <w:color w:val="003C2C"/>
      <w:sz w:val="56"/>
    </w:rPr>
  </w:style>
  <w:style w:type="paragraph" w:customStyle="1" w:styleId="ARSubtitle">
    <w:name w:val="AR Subtitle"/>
    <w:basedOn w:val="Normal"/>
    <w:pPr>
      <w:keepNext w:val="0"/>
      <w:widowControl/>
      <w:spacing w:before="0" w:after="240" w:line="269" w:lineRule="auto"/>
    </w:pPr>
    <w:rPr>
      <w:rFonts w:ascii="Arial" w:hAnsi="Arial"/>
      <w:b w:val="0"/>
      <w:color w:val="526359"/>
      <w:sz w:val="24"/>
    </w:rPr>
  </w:style>
  <w:style w:type="paragraph" w:customStyle="1" w:styleId="ARSection">
    <w:name w:val="AR Section"/>
    <w:basedOn w:val="Normal"/>
    <w:pPr>
      <w:keepNext/>
      <w:widowControl/>
      <w:spacing w:before="160" w:after="100" w:line="269" w:lineRule="auto"/>
      <w:outlineLvl w:val="1"/>
    </w:pPr>
    <w:rPr>
      <w:rFonts w:ascii="Arial" w:hAnsi="Arial"/>
      <w:b/>
      <w:color w:val="003C2C"/>
      <w:sz w:val="26"/>
    </w:rPr>
  </w:style>
  <w:style w:type="paragraph" w:customStyle="1" w:styleId="ARSmall">
    <w:name w:val="AR Small"/>
    <w:basedOn w:val="Normal"/>
    <w:pPr>
      <w:keepNext w:val="0"/>
      <w:widowControl/>
      <w:spacing w:before="0" w:after="100" w:line="269" w:lineRule="auto"/>
    </w:pPr>
    <w:rPr>
      <w:rFonts w:ascii="Arial" w:hAnsi="Arial"/>
      <w:b w:val="0"/>
      <w:color w:val="526359"/>
      <w:sz w:val="18"/>
    </w:rPr>
  </w:style>
  <w:style w:type="paragraph" w:customStyle="1" w:styleId="ARLabel">
    <w:name w:val="AR Label"/>
    <w:basedOn w:val="Normal"/>
    <w:pPr>
      <w:keepNext/>
      <w:widowControl/>
      <w:spacing w:before="0" w:after="80" w:line="269" w:lineRule="auto"/>
    </w:pPr>
    <w:rPr>
      <w:rFonts w:ascii="Arial" w:hAnsi="Arial"/>
      <w:b/>
      <w:color w:val="003C2C"/>
      <w:sz w:val="18"/>
    </w:rPr>
  </w:style>
  <w:style w:type="paragraph" w:customStyle="1" w:styleId="ARPlaceholder">
    <w:name w:val="AR Placeholder"/>
    <w:basedOn w:val="Normal"/>
    <w:pPr>
      <w:keepNext w:val="0"/>
      <w:widowControl/>
      <w:spacing w:before="0" w:after="120" w:line="269" w:lineRule="auto"/>
    </w:pPr>
    <w:rPr>
      <w:rFonts w:ascii="Arial" w:hAnsi="Arial"/>
      <w:b w:val="0"/>
      <w:color w:val="6B6252"/>
      <w:sz w:val="22"/>
    </w:rPr>
  </w:style>
  <w:style w:type="paragraph" w:customStyle="1" w:styleId="ARFooter">
    <w:name w:val="AR Footer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526359"/>
      <w:sz w:val="16"/>
    </w:rPr>
  </w:style>
  <w:style w:type="paragraph" w:customStyle="1" w:styleId="ARField">
    <w:name w:val="AR Field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243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4" Type="http://schemas.openxmlformats.org/officeDocument/2006/relationships/hyperlink" Target="https://www.asha.org/practice-portal/resources/assessment-tools-techniques-and-data-sources/" TargetMode="External"/><Relationship Id="rId15" Type="http://schemas.openxmlformats.org/officeDocument/2006/relationships/hyperlink" Target="https://www.asha.org/practice-portal/professional-issues/augmentative-and-alternative-communication/" TargetMode="External"/><Relationship Id="rId16" Type="http://schemas.openxmlformats.org/officeDocument/2006/relationships/hyperlink" Target="https://www.asha.org/practice-portal/clinical-topics/autism/" TargetMode="External"/><Relationship Id="rId18" Type="http://schemas.openxmlformats.org/officeDocument/2006/relationships/hyperlink" Target="https://www.asha.org/practice-portal/clinical-topics/social-communication-disorder/" TargetMode="External"/><Relationship Id="rId19" Type="http://schemas.openxmlformats.org/officeDocument/2006/relationships/hyperlink" Target="https://www.who.int/standards/classifications/international-classification-of-functioning-disability-and-health" TargetMode="External"/><Relationship Id="rId13" Type="http://schemas.openxmlformats.org/officeDocument/2006/relationships/hyperlink" Target="https://www.asha.org/practice-portal/clinical-topics/articulation-and-phonology/" TargetMode="External"/><Relationship Id="rId17" Type="http://schemas.openxmlformats.org/officeDocument/2006/relationships/hyperlink" Target="https://www.asha.org/practice-portal/clinical-topics/dysarthria-in-adults/" TargetMode="External"/><Relationship Id="rId20" Type="http://schemas.openxmlformats.org/officeDocument/2006/relationships/hyperlink" Target="https://www.asha.org/practice-portal/professional-issues/multilingual-service-delivery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ARMONIA — Profilo di intelligibilità del parlato</dc:title>
  <dc:subject>PIP v1.0 — Guida e scheda osservativa non standardizzata</dc:subject>
  <dc:creator>ARMONIA</dc:creator>
  <cp:keywords>PIP; intelligibilità; osservazione; monitoraggio; non standardizzato</cp:keywords>
  <dc:description>Edizione editoriale. Revisione clinica e validazione psicometrica non eseguite.</dc:description>
  <cp:lastModifiedBy>ARMONIA</cp:lastModifiedBy>
  <cp:revision>1</cp:revision>
  <dcterms:created xsi:type="dcterms:W3CDTF">2026-10-03T00:00:00Z</dcterms:created>
  <dcterms:modified xsi:type="dcterms:W3CDTF">2026-10-03T00:00:00Z</dcterms:modified>
  <cp:category>Schede osservative e di monitoraggio</cp:category>
  <dc:language>it-IT</dc:language>
  <cp:version>1.0</cp:version>
</cp:coreProperties>
</file>