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Eyebrow"/>
        <w:keepNext/>
      </w:pPr>
      <w:r>
        <w:rPr>
          <w:rFonts w:ascii="Arial" w:hAnsi="Arial" w:cs="Arial" w:eastAsia="Arial"/>
        </w:rPr>
        <w:t>01 / GUIDA ALLO STRUMENTO</w:t>
      </w:r>
    </w:p>
    <w:p>
      <w:pPr>
        <w:pStyle w:val="ARTitle"/>
        <w:keepNext/>
      </w:pPr>
      <w:r>
        <w:rPr>
          <w:rFonts w:ascii="Arial" w:hAnsi="Arial" w:cs="Arial" w:eastAsia="Arial"/>
        </w:rPr>
        <w:t>Profilo del</w:t>
        <w:br/>
        <w:t>linguaggio orale</w:t>
      </w:r>
    </w:p>
    <w:p>
      <w:pPr>
        <w:pStyle w:val="ARSubtitle"/>
        <w:keepNext/>
      </w:pPr>
      <w:r>
        <w:rPr>
          <w:rFonts w:ascii="Arial" w:hAnsi="Arial" w:cs="Arial" w:eastAsia="Arial"/>
        </w:rPr>
        <w:t>Panoramica rapida, approfondimenti facoltativi, sintesi qualitativa.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Bambini, adolescenti e adulti  /  Raccolta adattata alla persona  /  PLO · Versione 1.0</w:t>
      </w:r>
    </w:p>
    <w:p>
      <w:pPr>
        <w:pStyle w:val="ARSection"/>
        <w:keepNext/>
      </w:pPr>
      <w:r>
        <w:rPr>
          <w:rFonts w:ascii="Arial" w:hAnsi="Arial" w:cs="Arial" w:eastAsia="Arial"/>
        </w:rPr>
        <w:t>A cosa serve</w:t>
      </w:r>
    </w:p>
    <w:p>
      <w:pPr>
        <w:keepNext w:val="0"/>
      </w:pPr>
      <w:r>
        <w:rPr>
          <w:rFonts w:ascii="Arial" w:hAnsi="Arial" w:cs="Arial" w:eastAsia="Arial"/>
        </w:rPr>
        <w:t>Organizza osservazioni su comprensione, produzione, lessico, morfosintassi, narrazione, accesso lessicale e comprensione di consegne. Intelligibilità e uso pragmatico restano richiami brevi, con rinvio ai profili dedicati quando utile.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49"/>
        <w:gridCol w:w="567"/>
        <w:gridCol w:w="4649"/>
      </w:tblGrid>
      <w:tr>
        <w:trPr>
          <w:cantSplit/>
        </w:trPr>
        <w:tc>
          <w:tcPr>
            <w:tcW w:type="dxa" w:w="4649"/>
            <w:vAlign w:val="top"/>
            <w:tcMar>
              <w:top w:w="20" w:type="dxa"/>
              <w:start w:w="0" w:type="dxa"/>
              <w:bottom w:w="80" w:type="dxa"/>
              <w:end w:w="0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5"/>
              </w:rPr>
              <w:t>A chi è rivolto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A logopedisti. Domande, attività e modalità di risposta si adattano alla persona, alle lingue utilizzate e alla situazione; non ci sono aspettative comuni a tutte le età.</w:t>
            </w:r>
          </w:p>
        </w:tc>
        <w:tc>
          <w:tcPr>
            <w:tcW w:type="dxa" w:w="5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649"/>
            <w:vAlign w:val="top"/>
            <w:tcMar>
              <w:top w:w="20" w:type="dxa"/>
              <w:start w:w="0" w:type="dxa"/>
              <w:bottom w:w="80" w:type="dxa"/>
              <w:end w:w="0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5"/>
              </w:rPr>
              <w:t>Che cosa restituisce</w:t>
            </w:r>
          </w:p>
          <w:p>
            <w:pPr>
              <w:pStyle w:val="ARField"/>
              <w:keepNext w:val="0"/>
            </w:pPr>
            <w:r>
              <w:rPr>
                <w:sz w:val="21"/>
              </w:rPr>
              <w:t>Una panoramica delle evidenze disponibili e, facoltativamente, un “Profilo linguistico complessivo” scritto dal professionista. Non misura tutte le competenze linguistiche.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Strumento osservativo non standardizzato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Non è un test linguistico né uno screening diagnostico. Non sostituisce strumenti standardizzati, una valutazione completa o approfondimenti specialistici. Non produce punteggi totali, percentili, soglie, età equivalenti o diagnosi.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ection"/>
        <w:keepNext/>
      </w:pPr>
      <w:r>
        <w:rPr>
          <w:rFonts w:ascii="Arial" w:hAnsi="Arial" w:cs="Arial" w:eastAsia="Arial"/>
        </w:rPr>
        <w:t>Due livelli, una sola raccolta</w:t>
      </w:r>
    </w:p>
    <w:p>
      <w:pPr>
        <w:pStyle w:val="ARSmall"/>
        <w:keepNext w:val="0"/>
      </w:pPr>
      <w:r>
        <w:rPr>
          <w:rFonts w:ascii="Arial" w:hAnsi="Arial" w:cs="Arial" w:eastAsia="Arial"/>
          <w:b/>
        </w:rPr>
        <w:t>Percorso breve — S1 → S2 → S3.</w:t>
      </w:r>
      <w:r>
        <w:rPr>
          <w:rFonts w:ascii="Arial" w:hAnsi="Arial" w:cs="Arial" w:eastAsia="Arial"/>
        </w:rPr>
        <w:t xml:space="preserve"> Contesto, panoramica su una pagina, sintesi finale. Non è necessario compilare gli approfondimenti.</w:t>
      </w:r>
    </w:p>
    <w:p>
      <w:pPr>
        <w:pStyle w:val="ARSmall"/>
        <w:keepNext w:val="0"/>
      </w:pPr>
      <w:r>
        <w:rPr>
          <w:rFonts w:ascii="Arial" w:hAnsi="Arial" w:cs="Arial" w:eastAsia="Arial"/>
          <w:b/>
        </w:rPr>
        <w:t>Dettaglio facoltativo — S4–S10.</w:t>
      </w:r>
      <w:r>
        <w:rPr>
          <w:rFonts w:ascii="Arial" w:hAnsi="Arial" w:cs="Arial" w:eastAsia="Arial"/>
        </w:rPr>
        <w:t xml:space="preserve"> Registro degli episodi e pagine specifiche da selezionare o duplicare; i dati possono poi essere richiamati nella panoramica.</w:t>
      </w:r>
    </w:p>
    <w:p>
      <w:pPr>
        <w:pStyle w:val="ARSmall"/>
        <w:keepNext w:val="0"/>
      </w:pPr>
      <w:r>
        <w:rPr>
          <w:rFonts w:ascii="Arial" w:hAnsi="Arial" w:cs="Arial" w:eastAsia="Arial"/>
          <w:b/>
        </w:rPr>
        <w:t>Guida G1–G10.</w:t>
      </w:r>
      <w:r>
        <w:rPr>
          <w:rFonts w:ascii="Arial" w:hAnsi="Arial" w:cs="Arial" w:eastAsia="Arial"/>
        </w:rPr>
        <w:t xml:space="preserve"> Modalità d’uso, esempi, spiegazioni delle aree e riferimenti. La numerazione della scheda riparte da S1.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Struttura e campi sono stati redatti per ARMONIA. Gli esempi sono fittizi: illustrano la compilazione, non costituiscono un elenco di stimoli o una procedura di somministrazione.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GUIDA / MODALITÀ D’USO</w:t>
      </w:r>
    </w:p>
    <w:p>
      <w:pPr>
        <w:pStyle w:val="ARTitle"/>
        <w:keepNext/>
      </w:pPr>
      <w:r>
        <w:rPr>
          <w:rFonts w:ascii="Arial" w:hAnsi="Arial" w:cs="Arial" w:eastAsia="Arial"/>
        </w:rPr>
        <w:t>Prima la panoramica</w:t>
      </w:r>
    </w:p>
    <w:p>
      <w:pPr>
        <w:pStyle w:val="ARSubtitle"/>
        <w:keepNext/>
      </w:pPr>
      <w:r>
        <w:rPr>
          <w:rFonts w:ascii="Arial" w:hAnsi="Arial" w:cs="Arial" w:eastAsia="Arial"/>
        </w:rPr>
        <w:t>La scelta delle pagine dipende dalla domanda osservativa, non da un obbligo di completamento.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01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Definisci la domanda e il contesto · S1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sz w:val="21"/>
        </w:rPr>
        <w:t>Indica perché raccogli il profilo, quali lingue o varietà sono coinvolte e quali modalità rendono accessibili attività e risposte. Distingui ciò che sai da ciò che resta da verificare.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02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Raccogli uno o più episodi utili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sz w:val="21"/>
        </w:rPr>
        <w:t>Usa conversazione, gioco, descrizione, racconto o un’attività quotidiana pertinente. Specifica se il materiale è spontaneo, sollecitato o prodotto dopo un modello. L’osservazione e i campioni di linguaggio sono fonti complementari della valutazione. 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03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Scrivi una nota per le aree esplorate · S2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sz w:val="21"/>
        </w:rPr>
        <w:t>Riporta il fatto essenziale con fonte, condizioni e limite. Puoi usare direttamente S2 oppure richiamare un episodio di S4. Non occorre riempire tutte le righe; la casella “Approfondire” serve solo a organizzare il lavoro.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04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Apri soltanto il dettaglio necessario · S4–S10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sz w:val="21"/>
        </w:rPr>
        <w:t>Scegli una domanda precisa. Conserva gli ausili abituali e registra ogni aiuto aggiunto, il suo ordine e la risposta successiva. Un sostegno comunicativo non costituisce un livello inferiore di abilità. [5]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05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Ritorna alla sintesi · S3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sz w:val="21"/>
        </w:rPr>
        <w:t>Raccogli risorse, bisogni, facilitatori, limiti e prospettiva della persona. La nota “Profilo linguistico complessivo” è facoltativa e non viene ricavata automaticamente dalle righe compilate.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Percorso breve non significa valutazione completa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S1, S2 e S3 formano una documentazione essenziale, non una procedura breve validata. Non sono stabiliti tempi, numero di domande o campioni minimi. Amplia, rimanda o interrompi l’osservazione quando le condizioni non permettono un dato utile.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Audio o video sono facoltativi. Quando utilizzati, segui le procedure del servizio e registra un identificativo interno, non un link pubblico. La fonte “registrazione” resta distinguibile dall’osservazione dal vivo.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GUIDA / COME SCRIVERE IN S2</w:t>
      </w:r>
    </w:p>
    <w:p>
      <w:pPr>
        <w:pStyle w:val="ARTitle"/>
        <w:keepNext/>
      </w:pPr>
      <w:r>
        <w:rPr>
          <w:rFonts w:ascii="Arial" w:hAnsi="Arial" w:cs="Arial" w:eastAsia="Arial"/>
        </w:rPr>
        <w:t>Una nota breve, ma interpretabile</w:t>
      </w:r>
    </w:p>
    <w:p>
      <w:pPr>
        <w:pStyle w:val="ARSubtitle"/>
        <w:keepNext/>
      </w:pPr>
      <w:r>
        <w:rPr>
          <w:rFonts w:ascii="Arial" w:hAnsi="Arial" w:cs="Arial" w:eastAsia="Arial"/>
        </w:rPr>
        <w:t>La panoramica non usa livelli di acquisizione, semafori o giudizi “nella norma”.</w:t>
      </w:r>
    </w:p>
    <w:p>
      <w:pPr>
        <w:keepNext w:val="0"/>
      </w:pPr>
      <w:r>
        <w:rPr>
          <w:rFonts w:ascii="Arial" w:hAnsi="Arial" w:cs="Arial" w:eastAsia="Arial"/>
          <w:sz w:val="21"/>
        </w:rPr>
        <w:t xml:space="preserve">Per ogni area annota </w:t>
      </w:r>
      <w:r>
        <w:rPr>
          <w:rFonts w:ascii="Arial" w:hAnsi="Arial" w:cs="Arial" w:eastAsia="Arial"/>
          <w:b/>
          <w:sz w:val="21"/>
        </w:rPr>
        <w:t>che cosa è accaduto, con quale fonte e in quali condizioni</w:t>
      </w:r>
      <w:r>
        <w:rPr>
          <w:rFonts w:ascii="Arial" w:hAnsi="Arial" w:cs="Arial" w:eastAsia="Arial"/>
          <w:sz w:val="21"/>
        </w:rPr>
        <w:t>. Se utilizzi S4, il codice E01 rimanda a quell’episodio; non rappresenta una prova superata. La stessa evidenza può riguardare più aree senza diventare più osservazioni.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7CC"/>
          <w:left w:val="single" w:sz="4" w:color="CCD7CC"/>
          <w:bottom w:val="single" w:sz="4" w:color="CCD7CC"/>
          <w:right w:val="single" w:sz="4" w:color="CCD7CC"/>
          <w:insideH w:val="single" w:sz="4" w:color="CCD7CC"/>
          <w:insideV w:val="single" w:sz="4" w:color="CCD7CC"/>
        </w:tblBorders>
      </w:tblPr>
      <w:tblGrid>
        <w:gridCol w:w="2438"/>
        <w:gridCol w:w="7427"/>
      </w:tblGrid>
      <w:tr>
        <w:trPr>
          <w:cantSplit/>
          <w:tblHeader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SITUAZIONE</w:t>
            </w:r>
          </w:p>
        </w:tc>
        <w:tc>
          <w:tcPr>
            <w:tcW w:type="dxa" w:w="7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COME DOCUMENTARLA</w:t>
            </w:r>
          </w:p>
        </w:tc>
      </w:tr>
      <w:tr>
        <w:trPr>
          <w:cantSplit/>
          <w:trHeight w:val="397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Non esplorato</w:t>
            </w:r>
          </w:p>
        </w:tc>
        <w:tc>
          <w:tcPr>
            <w:tcW w:type="dxa" w:w="7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Lascia la riga vuota oppure scrivi “Non esplorato”. Non significa abilità assente.</w:t>
            </w:r>
          </w:p>
        </w:tc>
      </w:tr>
      <w:tr>
        <w:trPr>
          <w:cantSplit/>
          <w:trHeight w:val="397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Non osservabile</w:t>
            </w:r>
          </w:p>
        </w:tc>
        <w:tc>
          <w:tcPr>
            <w:tcW w:type="dxa" w:w="7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Scrivi il motivo: risposta non accessibile, campione non interpretabile, attività interrotta o altra condizione.</w:t>
            </w:r>
          </w:p>
        </w:tc>
      </w:tr>
      <w:tr>
        <w:trPr>
          <w:cantSplit/>
          <w:trHeight w:val="397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Non pertinente</w:t>
            </w:r>
          </w:p>
        </w:tc>
        <w:tc>
          <w:tcPr>
            <w:tcW w:type="dxa" w:w="7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Indica che l’area non serve alla domanda attuale. Non è un giudizio sulla persona.</w:t>
            </w:r>
          </w:p>
        </w:tc>
      </w:tr>
      <w:tr>
        <w:trPr>
          <w:cantSplit/>
          <w:trHeight w:val="397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Evidenza disponibile</w:t>
            </w:r>
          </w:p>
        </w:tc>
        <w:tc>
          <w:tcPr>
            <w:tcW w:type="dxa" w:w="7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Descrivi risorsa, difficoltà, variabilità o supporto con un episodio concreto; possono coesistere nella stessa riga.</w:t>
            </w:r>
          </w:p>
        </w:tc>
      </w:tr>
      <w:tr>
        <w:trPr>
          <w:cantSplit/>
          <w:trHeight w:val="397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Solo informazione riferita</w:t>
            </w:r>
          </w:p>
        </w:tc>
        <w:tc>
          <w:tcPr>
            <w:tcW w:type="dxa" w:w="742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Specifica chi riferisce, periodo, lingua e contesto. Non presentarla come osservazione diretta.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Esempio fittizio: comprensione di consegne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“Dal vivo, attività di riordino in italiano: alla richiesta di due azioni esegue la prima; dopo che la richiesta è divisa in due parti esegue anche la seconda (E02). Il contributo di memoria, familiarità e supporto non è separabile in questo episodio.”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ection"/>
        <w:keepNext/>
      </w:pPr>
      <w:r>
        <w:rPr>
          <w:rFonts w:ascii="Arial" w:hAnsi="Arial" w:cs="Arial" w:eastAsia="Arial"/>
        </w:rPr>
        <w:t>Tenere distinte le fonti</w:t>
      </w:r>
    </w:p>
    <w:p>
      <w:pPr>
        <w:keepNext w:val="0"/>
      </w:pPr>
      <w:r>
        <w:rPr>
          <w:rFonts w:ascii="Arial" w:hAnsi="Arial" w:cs="Arial" w:eastAsia="Arial"/>
          <w:sz w:val="21"/>
        </w:rPr>
        <w:t>Usa “Diretta dal vivo”, “Diretta da registrazione” oppure “Riferita”, con autore e periodo. Differenze tra resoconti e osservazioni non vanno risolte con una media: conservano informazioni sui contesti. [1]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“Approfondire” non equivale a “difficoltà”.</w:t>
      </w:r>
      <w:r>
        <w:rPr>
          <w:rFonts w:ascii="Arial" w:hAnsi="Arial" w:cs="Arial" w:eastAsia="Arial"/>
          <w:sz w:val="21"/>
        </w:rPr>
        <w:t xml:space="preserve"> Può segnalare un interesse della persona, una risorsa da descrivere meglio o la mancanza di evidenze. Un’azione non eseguita va descritta nelle opportunità effettive, non trasformata in “non comprende”.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Lingue, varietà e passaggi da una lingua all’altra fanno parte del contesto: non sono di per sé indicatori di disturbo. Un campione in una lingua non rappresenta automaticamente tutte le altre. [3]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GUIDA / COMPRENSIONE · S5</w:t>
      </w:r>
    </w:p>
    <w:p>
      <w:pPr>
        <w:pStyle w:val="ARTitle"/>
        <w:keepNext/>
      </w:pPr>
      <w:r>
        <w:rPr>
          <w:rFonts w:ascii="Arial" w:hAnsi="Arial" w:cs="Arial" w:eastAsia="Arial"/>
        </w:rPr>
        <w:t>Comprendere parole e frasi</w:t>
      </w:r>
    </w:p>
    <w:p>
      <w:pPr>
        <w:pStyle w:val="ARSubtitle"/>
        <w:keepNext/>
      </w:pPr>
      <w:r>
        <w:rPr>
          <w:rFonts w:ascii="Arial" w:hAnsi="Arial" w:cs="Arial" w:eastAsia="Arial"/>
        </w:rPr>
        <w:t>La risposta può essere verbale o non verbale, purché il suo accesso sia documentato.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01A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Comprensione lessicale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osservare.</w:t>
      </w:r>
      <w:r>
        <w:rPr>
          <w:rFonts w:ascii="Arial" w:hAnsi="Arial" w:cs="Arial" w:eastAsia="Arial"/>
          <w:sz w:val="21"/>
        </w:rPr>
        <w:t xml:space="preserve"> Il significato attribuito a parole effettivamente usate: oggetti, azioni, qualità o relazioni pertinenti alla situazione.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annotare.</w:t>
      </w:r>
      <w:r>
        <w:rPr>
          <w:rFonts w:ascii="Arial" w:hAnsi="Arial" w:cs="Arial" w:eastAsia="Arial"/>
          <w:sz w:val="21"/>
        </w:rPr>
        <w:t xml:space="preserve"> Parola e messaggio esatti, materiali, alternative disponibili, familiarità, indizi visivi o gestuali e risposta concreta. Specifica lingua e modalità di risposta.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Esempio fittizio.</w:t>
      </w:r>
      <w:r>
        <w:rPr>
          <w:rFonts w:ascii="Arial" w:hAnsi="Arial" w:cs="Arial" w:eastAsia="Arial"/>
          <w:sz w:val="21"/>
        </w:rPr>
        <w:t xml:space="preserve"> In una scelta tra oggetti quotidiani, dopo la parola “cucchiaio” la persona indica quell’oggetto. L’interlocutore non lo indica; resta disponibile il contesto del pasto.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Limite di lettura — Quell’episodio documenta una risposta in quel contesto: non dimostra l’ampiezza del lessico compreso né un accesso al significato privo di indizi.</w:t>
      </w:r>
    </w:p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01B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Comprensione frasale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osservare.</w:t>
      </w:r>
      <w:r>
        <w:rPr>
          <w:rFonts w:ascii="Arial" w:hAnsi="Arial" w:cs="Arial" w:eastAsia="Arial"/>
          <w:sz w:val="21"/>
        </w:rPr>
        <w:t xml:space="preserve"> Come viene interpretato un messaggio che collega persone, azioni o relazioni. Annota la forma realmente usata, senza trasformare tutte le situazioni in richieste d’azione.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annotare.</w:t>
      </w:r>
      <w:r>
        <w:rPr>
          <w:rFonts w:ascii="Arial" w:hAnsi="Arial" w:cs="Arial" w:eastAsia="Arial"/>
          <w:sz w:val="21"/>
        </w:rPr>
        <w:t xml:space="preserve"> Frase esatta, contenuto, lunghezza pertinente, negazioni o relazioni coinvolte, risposta iniziale e successive riformulazioni. Se cambi parole o supporti, registra il nuovo messaggio.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Esempio fittizio.</w:t>
      </w:r>
      <w:r>
        <w:rPr>
          <w:rFonts w:ascii="Arial" w:hAnsi="Arial" w:cs="Arial" w:eastAsia="Arial"/>
          <w:sz w:val="21"/>
        </w:rPr>
        <w:t xml:space="preserve"> Alla frase “Il libro è sotto la borsa” la persona cerca sopra la borsa; dopo che l’adulto indica lo spazio sotto la borsa, cerca in quel punto. Le due risposte restano distinte.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Limite di lettura — La risposta dopo il gesto non prova la comprensione indipendente della frase iniziale. Ripetere la frase non equivale a mostrarne il significato.</w:t>
      </w:r>
    </w:p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Non usare l’eloquio come unico accesso alla comprensione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Se parlare, indicare o manipolare non è accessibile, concorda un’altra risposta e descrivila. Fattori uditivi, visivi, motori e di affaticamento possono influenzare l’osservazione; non attribuire automaticamente il risultato a un solo meccanismo linguistico. [4]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Il PLO distingue i domini per organizzare le note, non perché possano sempre essere isolati nell’attività: la valutazione del linguaggio considera anche le loro interazioni. [2]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GUIDA / CONSEGNE · S6 / ACCESSO LESSICALE · S9</w:t>
      </w:r>
    </w:p>
    <w:p>
      <w:pPr>
        <w:pStyle w:val="ARTitle"/>
        <w:keepNext/>
      </w:pPr>
      <w:r>
        <w:rPr>
          <w:rFonts w:ascii="Arial" w:hAnsi="Arial" w:cs="Arial" w:eastAsia="Arial"/>
        </w:rPr>
        <w:t>Consegne e accesso alle parole</w:t>
      </w:r>
    </w:p>
    <w:p>
      <w:pPr>
        <w:pStyle w:val="ARSubtitle"/>
        <w:keepNext/>
      </w:pPr>
      <w:r>
        <w:rPr>
          <w:rFonts w:ascii="Arial" w:hAnsi="Arial" w:cs="Arial" w:eastAsia="Arial"/>
        </w:rPr>
        <w:t>Due domande diverse: interpretare una richiesta e trovare una parola per esprimersi.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02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Comprensione di consegne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osservare.</w:t>
      </w:r>
      <w:r>
        <w:rPr>
          <w:rFonts w:ascii="Arial" w:hAnsi="Arial" w:cs="Arial" w:eastAsia="Arial"/>
          <w:sz w:val="21"/>
        </w:rPr>
        <w:t xml:space="preserve"> Che cosa accade dopo una richiesta orale quotidiana o concordata, con una o più componenti pertinenti alla persona.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annotare.</w:t>
      </w:r>
      <w:r>
        <w:rPr>
          <w:rFonts w:ascii="Arial" w:hAnsi="Arial" w:cs="Arial" w:eastAsia="Arial"/>
          <w:sz w:val="21"/>
        </w:rPr>
        <w:t xml:space="preserve"> Consegna esatta, azioni richieste, oggetti e routine noti, possibilità motorie della risposta, eventuali attese, ripetizioni o segmentazioni. In S6 separa prima risposta e cambiamenti successivi.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Esempio fittizio.</w:t>
      </w:r>
      <w:r>
        <w:rPr>
          <w:rFonts w:ascii="Arial" w:hAnsi="Arial" w:cs="Arial" w:eastAsia="Arial"/>
          <w:sz w:val="21"/>
        </w:rPr>
        <w:t xml:space="preserve"> “Prendi il quaderno e mettilo sul tavolo”: prende il quaderno e si ferma. Dopo “Mettilo sul tavolo”, lo appoggia. Annoti la sequenza senza assegnare un livello.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Limite di lettura — Esecuzione, memoria della richiesta, attenzione alla situazione, familiarità e accesso motorio non sono isolati da questa scheda. Il rifiuto dell’attività non è una misura di comprensione.</w:t>
      </w:r>
    </w:p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07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Accesso lessicale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osservare.</w:t>
      </w:r>
      <w:r>
        <w:rPr>
          <w:rFonts w:ascii="Arial" w:hAnsi="Arial" w:cs="Arial" w:eastAsia="Arial"/>
          <w:sz w:val="21"/>
        </w:rPr>
        <w:t xml:space="preserve"> Episodi di ricerca della parola durante il parlato o una richiesta di denominazione, con pause, descrizioni alternative o cambi di parola osservabili.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annotare.</w:t>
      </w:r>
      <w:r>
        <w:rPr>
          <w:rFonts w:ascii="Arial" w:hAnsi="Arial" w:cs="Arial" w:eastAsia="Arial"/>
          <w:sz w:val="21"/>
        </w:rPr>
        <w:t xml:space="preserve"> Parola intesa, se identificabile e su quali indizi; conoscenza del referente, produzione iniziale, strategie spontanee e aiuto eventualmente offerto. La latenza si descrive senza soglie.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Esempio fittizio.</w:t>
      </w:r>
      <w:r>
        <w:rPr>
          <w:rFonts w:ascii="Arial" w:hAnsi="Arial" w:cs="Arial" w:eastAsia="Arial"/>
          <w:sz w:val="21"/>
        </w:rPr>
        <w:t xml:space="preserve"> Parlando della cucina dice “quello che serve per scolare”; dopo che il partner dice “scolapasta”, ripete la parola. La descrizione spontanea e la ripetizione dopo modello sono registrate separatamente.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Limite di lettura — Una denominazione non riuscita o facilitata non distingue da sola conoscenza del termine, recupero, accesso al referente o produzione del parlato; non autorizza l’etichetta diagnostica “anomia”.</w:t>
      </w:r>
    </w:p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Una modifica alla volta, quando ha senso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Per rendere leggibile il dato, descrivi che cosa hai cambiato e in quale ordine. Se cambi insieme messaggio, immagini e tempo disponibile, l’effetto non può essere attribuito a un solo aiuto. Questa raccolta non costituisce una procedura validata di valutazione dinamica.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GUIDA / PRODUZIONE E LESSICO · S7</w:t>
      </w:r>
    </w:p>
    <w:p>
      <w:pPr>
        <w:pStyle w:val="ARTitle"/>
        <w:keepNext/>
      </w:pPr>
      <w:r>
        <w:rPr>
          <w:rFonts w:ascii="Arial" w:hAnsi="Arial" w:cs="Arial" w:eastAsia="Arial"/>
        </w:rPr>
        <w:t>Produzione e lessico espressivo</w:t>
      </w:r>
    </w:p>
    <w:p>
      <w:pPr>
        <w:pStyle w:val="ARSubtitle"/>
        <w:keepNext/>
      </w:pPr>
      <w:r>
        <w:rPr>
          <w:rFonts w:ascii="Arial" w:hAnsi="Arial" w:cs="Arial" w:eastAsia="Arial"/>
        </w:rPr>
        <w:t>Prima le parole realmente prodotte; poi una descrizione circoscritta al campione.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03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Produzione orale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osservare.</w:t>
      </w:r>
      <w:r>
        <w:rPr>
          <w:rFonts w:ascii="Arial" w:hAnsi="Arial" w:cs="Arial" w:eastAsia="Arial"/>
          <w:sz w:val="21"/>
        </w:rPr>
        <w:t xml:space="preserve"> Come la persona costruisce messaggi orali nell’attività: parole, combinazioni, frasi o discorso; iniziativa e risposta a una domanda restano distinguibili.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annotare.</w:t>
      </w:r>
      <w:r>
        <w:rPr>
          <w:rFonts w:ascii="Arial" w:hAnsi="Arial" w:cs="Arial" w:eastAsia="Arial"/>
          <w:sz w:val="21"/>
        </w:rPr>
        <w:t xml:space="preserve"> Brevi estratti fedeli e situazione. Distingui parlato spontaneo, produzione sollecitata, completamento, ripetizione o modello immediato. Indica le parti non udibili o non trascrivibili senza ricostruirle.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Esempio fittizio.</w:t>
      </w:r>
      <w:r>
        <w:rPr>
          <w:rFonts w:ascii="Arial" w:hAnsi="Arial" w:cs="Arial" w:eastAsia="Arial"/>
          <w:sz w:val="21"/>
        </w:rPr>
        <w:t xml:space="preserve"> Nel gioco dice “metto questo qui”; dopo “E il camion?” risponde “va dentro”. Annoti entrambe le produzioni e le domande del partner, non soltanto “produce frasi”.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Limite di lettura — Poco parlato in un incontro non definisce la competenza linguistica complessiva. Le produzioni dopo modello non equivalgono a formulazione spontanea.</w:t>
      </w:r>
    </w:p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04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Lessico espressivo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osservare.</w:t>
      </w:r>
      <w:r>
        <w:rPr>
          <w:rFonts w:ascii="Arial" w:hAnsi="Arial" w:cs="Arial" w:eastAsia="Arial"/>
          <w:sz w:val="21"/>
        </w:rPr>
        <w:t xml:space="preserve"> Parole e significati presenti nel campione: nomi, azioni, qualità o relazioni utilizzati per lo scopo comunicativo.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annotare.</w:t>
      </w:r>
      <w:r>
        <w:rPr>
          <w:rFonts w:ascii="Arial" w:hAnsi="Arial" w:cs="Arial" w:eastAsia="Arial"/>
          <w:sz w:val="21"/>
        </w:rPr>
        <w:t xml:space="preserve"> Esempi di parole specifiche o generiche, ricorrenze, modi di spiegare un significato e contesti disponibili. Non compilare un inventario di parole “mancanti” senza averne documentato l’opportunità.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Esempio fittizio.</w:t>
      </w:r>
      <w:r>
        <w:rPr>
          <w:rFonts w:ascii="Arial" w:hAnsi="Arial" w:cs="Arial" w:eastAsia="Arial"/>
          <w:sz w:val="21"/>
        </w:rPr>
        <w:t xml:space="preserve"> Nel racconto di una ricetta usa “tagliare”, “mescolare” e “caldo”; chiama due utensili “quella cosa” mentre li indica. Sono annotati anche i gesti e i referenti disponibili.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Limite di lettura — Il campione non misura il vocabolario totale. Quantità di parole, argomento, familiarità e opportunità di parlare condizionano ciò che puoi descrivere.</w:t>
      </w:r>
    </w:p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Parlato e comunicazione non sono sinonimi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Mantieni disponibili gesti, segni, scrittura o CAA abituali. Documentali come modalità effettive senza trascriverli come parole dette. L’assenza o la limitazione del parlato non autorizza un giudizio globale sulla capacità di comunicare. [5]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Per le lingue non direttamente valutabili, specifica l’eventuale supporto linguistico e i limiti dell’osservatore. Non convertire una traduzione del caregiver in un campione orale direttamente analizzato. [3]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GUIDA / MORFOSINTASSI E NARRAZIONE · S8</w:t>
      </w:r>
    </w:p>
    <w:p>
      <w:pPr>
        <w:pStyle w:val="ARTitle"/>
        <w:keepNext/>
      </w:pPr>
      <w:r>
        <w:rPr>
          <w:rFonts w:ascii="Arial" w:hAnsi="Arial" w:cs="Arial" w:eastAsia="Arial"/>
        </w:rPr>
        <w:t>Forma delle frasi e narrazione</w:t>
      </w:r>
    </w:p>
    <w:p>
      <w:pPr>
        <w:pStyle w:val="ARSubtitle"/>
        <w:keepNext/>
      </w:pPr>
      <w:r>
        <w:rPr>
          <w:rFonts w:ascii="Arial" w:hAnsi="Arial" w:cs="Arial" w:eastAsia="Arial"/>
        </w:rPr>
        <w:t>Due livelli di lettura dello stesso campione, senza duplicare la prestazione.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05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Morfosintassi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osservare.</w:t>
      </w:r>
      <w:r>
        <w:rPr>
          <w:rFonts w:ascii="Arial" w:hAnsi="Arial" w:cs="Arial" w:eastAsia="Arial"/>
          <w:sz w:val="21"/>
        </w:rPr>
        <w:t xml:space="preserve"> Come si collegano le parole e quali forme grammaticali compaiono negli enunciati osservati, nella lingua o varietà di riferimento.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annotare.</w:t>
      </w:r>
      <w:r>
        <w:rPr>
          <w:rFonts w:ascii="Arial" w:hAnsi="Arial" w:cs="Arial" w:eastAsia="Arial"/>
          <w:sz w:val="21"/>
        </w:rPr>
        <w:t xml:space="preserve"> Estratto fedele, messaggio inteso quando ricostruibile e condizioni. Se pertinenti, descrivi accordi, flessioni verbali, articoli, pronomi o collegamenti tra frasi, includendo forme riuscite ed eccezioni.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Esempio fittizio.</w:t>
      </w:r>
      <w:r>
        <w:rPr>
          <w:rFonts w:ascii="Arial" w:hAnsi="Arial" w:cs="Arial" w:eastAsia="Arial"/>
          <w:sz w:val="21"/>
        </w:rPr>
        <w:t xml:space="preserve"> Nel racconto dice “ieri siamo andati fuori” e più avanti “poi lui caduto”. Riporti le due frasi, il contesto e le parti udibili; non trasformi la seconda in una descrizione globale della grammatica.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Limite di lettura — Un tratto poco udibile, una variante linguistica o un enunciato isolato non documentano automaticamente una regola assente. Le forme della lingua della persona restano il riferimento. [3]</w:t>
      </w:r>
    </w:p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06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Narrazione e discorso organizzato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osservare.</w:t>
      </w:r>
      <w:r>
        <w:rPr>
          <w:rFonts w:ascii="Arial" w:hAnsi="Arial" w:cs="Arial" w:eastAsia="Arial"/>
          <w:sz w:val="21"/>
        </w:rPr>
        <w:t xml:space="preserve"> Come vengono collegati eventi e informazioni in un racconto personale, una descrizione di sequenza, un resoconto o una spiegazione accessibile.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annotare.</w:t>
      </w:r>
      <w:r>
        <w:rPr>
          <w:rFonts w:ascii="Arial" w:hAnsi="Arial" w:cs="Arial" w:eastAsia="Arial"/>
          <w:sz w:val="21"/>
        </w:rPr>
        <w:t xml:space="preserve"> Tipo di attività e materiale noto al partner, produzione autonoma o dopo domande, personaggi o referenti, ordine degli eventi, legami espressi e supporti. Se osservi la comprensione di un racconto ascoltato, dichiaralo separatamente.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Esempio fittizio.</w:t>
      </w:r>
      <w:r>
        <w:rPr>
          <w:rFonts w:ascii="Arial" w:hAnsi="Arial" w:cs="Arial" w:eastAsia="Arial"/>
          <w:sz w:val="21"/>
        </w:rPr>
        <w:t xml:space="preserve"> Racconta “si è rotta, poi abbiamo pulito”; alla domanda “Che cosa si è rotta?” precisa “la tazza”. Il partner ha aiutato a esplicitare il referente, senza riscrivere il racconto iniziale.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Limite di lettura — Raccontare un’esperienza, ripetere una storia e rispondere a domande sul suo contenuto non sono compiti equivalenti. Non si assegnano punteggi alla “completezza” della storia.</w:t>
      </w:r>
    </w:p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La descrizione deve restare legata all’attività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Morfologia, sintassi e discorso sono ambiti di osservazione del linguaggio; attività e aspettative non vanno trasferite indistintamente tra età e popolazioni. Il PLO non stabilisce norme di sviluppo o profili di gravità. [2, 4]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GUIDA / INTELLIGIBILITÀ · S9 / PRAGMATICA · S10</w:t>
      </w:r>
    </w:p>
    <w:p>
      <w:pPr>
        <w:pStyle w:val="ARTitle"/>
        <w:keepNext/>
      </w:pPr>
      <w:r>
        <w:rPr>
          <w:rFonts w:ascii="Arial" w:hAnsi="Arial" w:cs="Arial" w:eastAsia="Arial"/>
        </w:rPr>
        <w:t>Richiami, non doppie valutazioni</w:t>
      </w:r>
    </w:p>
    <w:p>
      <w:pPr>
        <w:pStyle w:val="ARSubtitle"/>
        <w:keepNext/>
      </w:pPr>
      <w:r>
        <w:rPr>
          <w:rFonts w:ascii="Arial" w:hAnsi="Arial" w:cs="Arial" w:eastAsia="Arial"/>
        </w:rPr>
        <w:t>Intelligibilità e pragmatica aiutano a leggere il profilo, senza duplicare gli strumenti dedicati.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08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Intelligibilità del parlato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osservare.</w:t>
      </w:r>
      <w:r>
        <w:rPr>
          <w:rFonts w:ascii="Arial" w:hAnsi="Arial" w:cs="Arial" w:eastAsia="Arial"/>
          <w:sz w:val="21"/>
        </w:rPr>
        <w:t xml:space="preserve"> Quanto del campione viene riconosciuto dall’ascoltatore nelle condizioni specificate e quali ripetizioni o indizi sono intervenuti.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annotare.</w:t>
      </w:r>
      <w:r>
        <w:rPr>
          <w:rFonts w:ascii="Arial" w:hAnsi="Arial" w:cs="Arial" w:eastAsia="Arial"/>
          <w:sz w:val="21"/>
        </w:rPr>
        <w:t xml:space="preserve"> Chi ascolta, familiarità, parola/frase/conversazione, ambiente e primo ascolto. Se la comprensione del messaggio deriva da gesti, contesto o ripetizioni, rendilo visibile.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Esempio fittizio.</w:t>
      </w:r>
      <w:r>
        <w:rPr>
          <w:rFonts w:ascii="Arial" w:hAnsi="Arial" w:cs="Arial" w:eastAsia="Arial"/>
          <w:sz w:val="21"/>
        </w:rPr>
        <w:t xml:space="preserve"> In conversazione tranquilla il partner familiare comprende la richiesta; il professionista chiede di ripetere il nome. Dopo il gesto verso l’oggetto il significato è chiaro, ma il nome resta poco riconoscibile.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Limite di lettura — Non ricavare la comprensione linguistica o la struttura grammaticale da segmenti di parlato non riconoscibili. Per il dettaglio richiama PIP, indicando data e campione.</w:t>
      </w:r>
    </w:p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09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Uso pragmatico del linguaggio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osservare.</w:t>
      </w:r>
      <w:r>
        <w:rPr>
          <w:rFonts w:ascii="Arial" w:hAnsi="Arial" w:cs="Arial" w:eastAsia="Arial"/>
          <w:sz w:val="21"/>
        </w:rPr>
        <w:t xml:space="preserve"> Come vengono usati i messaggi per uno scopo nello scambio: chiedere, informare, condividere, chiarire o riparare un fraintendimento.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Che cosa annotare.</w:t>
      </w:r>
      <w:r>
        <w:rPr>
          <w:rFonts w:ascii="Arial" w:hAnsi="Arial" w:cs="Arial" w:eastAsia="Arial"/>
          <w:sz w:val="21"/>
        </w:rPr>
        <w:t xml:space="preserve"> Scopo, partner, attività, messaggio, risposta dell’altro e adattamenti reciproci. Riporta la prospettiva della persona quando disponibile; non usare il contatto oculare come condizione obbligatoria.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Esempio fittizio.</w:t>
      </w:r>
      <w:r>
        <w:rPr>
          <w:rFonts w:ascii="Arial" w:hAnsi="Arial" w:cs="Arial" w:eastAsia="Arial"/>
          <w:sz w:val="21"/>
        </w:rPr>
        <w:t xml:space="preserve"> Riferisce un evento dando per noto un luogo; il partner chiede quale e la persona lo precisa. Annota la riparazione e l’intervento del partner, non soltanto “messaggio poco adeguato”.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Limite di lettura — Preferenze, convenzioni culturali e differenze comunicative non sono di per sé un esito patologico. Per una raccolta ampia su interazione e contesti usa PCI. [6]</w:t>
      </w:r>
    </w:p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Collegare senza copiare tutto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PIP approfondisce intelligibilità; PCI comunicazione e interazione; OFF suoni e forme delle parole. CP03 può documentare comunicazione precoce e gioco. Il rinvio è facoltativo e non implica equivalenza o validazione congiunta dei profili.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Il PLO non sostituisce valutazioni specifiche del linguaggio adulto né test standardizzati già disponibili. Lettura e scrittura possono essere supporti documentati, ma non sono valutate sistematicamente da questa scheda.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GUIDA / ESEMPIO DI COMPILAZIONE</w:t>
      </w:r>
    </w:p>
    <w:p>
      <w:pPr>
        <w:pStyle w:val="ARTitle"/>
        <w:keepNext/>
      </w:pPr>
      <w:r>
        <w:rPr>
          <w:rFonts w:ascii="Arial" w:hAnsi="Arial" w:cs="Arial" w:eastAsia="Arial"/>
        </w:rPr>
        <w:t>Dall’episodio al profilo</w:t>
      </w:r>
    </w:p>
    <w:p>
      <w:pPr>
        <w:pStyle w:val="ARSubtitle"/>
        <w:keepNext/>
      </w:pPr>
      <w:r>
        <w:rPr>
          <w:rFonts w:ascii="Arial" w:hAnsi="Arial" w:cs="Arial" w:eastAsia="Arial"/>
        </w:rPr>
        <w:t>Esempio interamente fittizio: mostra come scrivere, non cosa ci si attende a una certa età.</w:t>
      </w:r>
    </w:p>
    <w:p>
      <w:pPr>
        <w:pStyle w:val="ARSection"/>
        <w:keepNext/>
      </w:pPr>
      <w:r>
        <w:rPr>
          <w:rFonts w:ascii="Arial" w:hAnsi="Arial" w:cs="Arial" w:eastAsia="Arial"/>
        </w:rPr>
        <w:t>Contesto e fonti</w:t>
      </w:r>
    </w:p>
    <w:p>
      <w:pPr>
        <w:keepNext w:val="0"/>
      </w:pPr>
      <w:r>
        <w:rPr>
          <w:rFonts w:ascii="Arial" w:hAnsi="Arial" w:cs="Arial" w:eastAsia="Arial"/>
          <w:sz w:val="21"/>
        </w:rPr>
        <w:t>Osservazione di un bambino durante un’attività condivisa e una conversazione in italiano, con materiali quotidiani. Il caregiver riferisce separatamente episodi domestici. I seguenti messaggi sono esempi redazionali, non stimoli da somministrare.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7CC"/>
          <w:left w:val="single" w:sz="4" w:color="CCD7CC"/>
          <w:bottom w:val="single" w:sz="4" w:color="CCD7CC"/>
          <w:right w:val="single" w:sz="4" w:color="CCD7CC"/>
          <w:insideH w:val="single" w:sz="4" w:color="CCD7CC"/>
          <w:insideV w:val="single" w:sz="4" w:color="CCD7CC"/>
        </w:tblBorders>
      </w:tblPr>
      <w:tblGrid>
        <w:gridCol w:w="2268"/>
        <w:gridCol w:w="7597"/>
      </w:tblGrid>
      <w:tr>
        <w:trPr>
          <w:cantSplit/>
          <w:tblHeader/>
        </w:trP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RIFERIMENTO</w:t>
            </w:r>
          </w:p>
        </w:tc>
        <w:tc>
          <w:tcPr>
            <w:tcW w:type="dxa" w:w="75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DATO DISPONIBILE</w:t>
            </w:r>
          </w:p>
        </w:tc>
      </w:tr>
      <w:tr>
        <w:trPr>
          <w:cantSplit/>
          <w:trHeight w:val="454" w:hRule="atLeast"/>
        </w:trP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E01 · diretta</w:t>
            </w:r>
          </w:p>
        </w:tc>
        <w:tc>
          <w:tcPr>
            <w:tcW w:type="dxa" w:w="75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Durante la scelta della merenda dice spontaneamente “Voglio la banana”. La scelta degli alimenti è visibile.</w:t>
            </w:r>
          </w:p>
        </w:tc>
      </w:tr>
      <w:tr>
        <w:trPr>
          <w:cantSplit/>
          <w:trHeight w:val="454" w:hRule="atLeast"/>
        </w:trP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E02 · diretta</w:t>
            </w:r>
          </w:p>
        </w:tc>
        <w:tc>
          <w:tcPr>
            <w:tcW w:type="dxa" w:w="75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Alla richiesta di prendere il piatto e metterlo sul tavolo esegue la prima azione; dopo la consegna suddivisa esegue anche la seconda.</w:t>
            </w:r>
          </w:p>
        </w:tc>
      </w:tr>
      <w:tr>
        <w:trPr>
          <w:cantSplit/>
          <w:trHeight w:val="454" w:hRule="atLeast"/>
        </w:trP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E03 · diretta</w:t>
            </w:r>
          </w:p>
        </w:tc>
        <w:tc>
          <w:tcPr>
            <w:tcW w:type="dxa" w:w="75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Raccontando un episodio dice “si è rotta, poi abbiamo pulito”; specifica “la tazza” dopo la domanda del partner.</w:t>
            </w:r>
          </w:p>
        </w:tc>
      </w:tr>
      <w:tr>
        <w:trPr>
          <w:cantSplit/>
          <w:trHeight w:val="454" w:hRule="atLeast"/>
        </w:trP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Riferita · caregiver</w:t>
            </w:r>
          </w:p>
        </w:tc>
        <w:tc>
          <w:tcPr>
            <w:tcW w:type="dxa" w:w="759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20"/>
              </w:rPr>
              <w:t>Il caregiver riferisce racconti più estesi a casa nell’ultima settimana. Non sono disponibili registrazioni o estratti verificabili.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ection"/>
        <w:keepNext/>
      </w:pPr>
      <w:r>
        <w:rPr>
          <w:rFonts w:ascii="Arial" w:hAnsi="Arial" w:cs="Arial" w:eastAsia="Arial"/>
        </w:rPr>
        <w:t>Tre righe possibili della panoramica</w:t>
      </w:r>
    </w:p>
    <w:p>
      <w:pPr>
        <w:keepNext w:val="0"/>
      </w:pPr>
      <w:r>
        <w:rPr>
          <w:rFonts w:ascii="Arial" w:hAnsi="Arial" w:cs="Arial" w:eastAsia="Arial"/>
          <w:b/>
          <w:sz w:val="21"/>
        </w:rPr>
        <w:t>Produzione:</w:t>
      </w:r>
      <w:r>
        <w:rPr>
          <w:rFonts w:ascii="Arial" w:hAnsi="Arial" w:cs="Arial" w:eastAsia="Arial"/>
          <w:sz w:val="21"/>
        </w:rPr>
        <w:t xml:space="preserve"> richiesta spontanea con combinazione di parole (E01); il campione non documenta l’intero repertorio.</w:t>
        <w:br/>
      </w:r>
      <w:r>
        <w:rPr>
          <w:rFonts w:ascii="Arial" w:hAnsi="Arial" w:cs="Arial" w:eastAsia="Arial"/>
          <w:b/>
          <w:sz w:val="21"/>
        </w:rPr>
        <w:t>Consegne:</w:t>
      </w:r>
      <w:r>
        <w:rPr>
          <w:rFonts w:ascii="Arial" w:hAnsi="Arial" w:cs="Arial" w:eastAsia="Arial"/>
          <w:sz w:val="21"/>
        </w:rPr>
        <w:t xml:space="preserve"> prima azione eseguita; seconda dopo segmentazione (E02). Da chiarire il contributo delle diverse richieste dell’attività.</w:t>
        <w:br/>
      </w:r>
      <w:r>
        <w:rPr>
          <w:rFonts w:ascii="Arial" w:hAnsi="Arial" w:cs="Arial" w:eastAsia="Arial"/>
          <w:b/>
          <w:sz w:val="21"/>
        </w:rPr>
        <w:t>Narrazione:</w:t>
      </w:r>
      <w:r>
        <w:rPr>
          <w:rFonts w:ascii="Arial" w:hAnsi="Arial" w:cs="Arial" w:eastAsia="Arial"/>
          <w:sz w:val="21"/>
        </w:rPr>
        <w:t xml:space="preserve"> due eventi collegati; referente precisato dopo domanda (E03). Il resoconto del caregiver resta distinto.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Esempio di “Profilo linguistico complessivo”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“Nei campioni in italiano la persona formula una richiesta orale e collega due eventi; il partner facilita l’esplicitazione del referente. La consegna a due azioni viene completata dopo segmentazione. Gli episodi non isolano i fattori coinvolti e non documentano tutte le aree. Il caregiver riferisce racconti più estesi a casa. È utile raccogliere un ulteriore episodio narrativo con contesto e supporti espliciti; la comprensione frasale fuori dalla routine resta da esplorare.”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Non si conclude “linguaggio nella norma”, “ritardo”, “comprensione conservata” o una gravità. Il rinvio a un approfondimento nasce dalla domanda del professionista, non da una soglia del PLO.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GUIDA / FONTI E VERSIONE</w:t>
      </w:r>
    </w:p>
    <w:p>
      <w:pPr>
        <w:pStyle w:val="ARTitle"/>
        <w:keepNext/>
      </w:pPr>
      <w:r>
        <w:rPr>
          <w:rFonts w:ascii="Arial" w:hAnsi="Arial" w:cs="Arial" w:eastAsia="Arial"/>
        </w:rPr>
        <w:t>Riferimenti e confini d’uso</w:t>
      </w:r>
    </w:p>
    <w:p>
      <w:pPr>
        <w:pStyle w:val="ARSubtitle"/>
        <w:keepNext/>
      </w:pPr>
      <w:r>
        <w:rPr>
          <w:rFonts w:ascii="Arial" w:hAnsi="Arial" w:cs="Arial" w:eastAsia="Arial"/>
        </w:rPr>
        <w:t>Le fonti sostengono principi generali; non validano i campi o la procedura PLO.</w:t>
      </w:r>
    </w:p>
    <w:p>
      <w:pPr>
        <w:keepNext w:val="0"/>
      </w:pPr>
      <w:r>
        <w:rPr>
          <w:rFonts w:ascii="Arial" w:hAnsi="Arial" w:cs="Arial" w:eastAsia="Arial"/>
          <w:sz w:val="21"/>
        </w:rPr>
        <w:t>Le pagine professionali seguenti sono state consultate per inquadrare domini linguistici, fonti osservative, accessibilità e variabilità linguistica. La raccolta, gli esempi, i rinvii e l’organizzazione su due livelli sono redatti per ARMONIA: non sono la traduzione di un test.</w:t>
      </w:r>
    </w:p>
    <w:p>
      <w:pPr>
        <w:pStyle w:val="ARSmall"/>
        <w:keepNext w:val="0"/>
        <w:spacing w:after="40"/>
      </w:pPr>
      <w:r>
        <w:rPr>
          <w:rFonts w:ascii="Arial" w:hAnsi="Arial" w:cs="Arial" w:eastAsia="Arial"/>
          <w:b/>
          <w:sz w:val="19"/>
        </w:rPr>
        <w:t>[1] ASHA — Assessment Tools, Techniques, and Data Sources.</w:t>
      </w:r>
    </w:p>
    <w:p>
      <w:pPr>
        <w:pStyle w:val="ARSmall"/>
        <w:keepNext w:val="0"/>
        <w:spacing w:after="120"/>
      </w:pPr>
      <w:r>
        <w:rPr>
          <w:rFonts w:ascii="Arial" w:hAnsi="Arial" w:cs="Arial" w:eastAsia="Arial"/>
          <w:sz w:val="18"/>
        </w:rPr>
        <w:t xml:space="preserve">Fonti multiple, osservazione contestuale e campioni di linguaggio. </w:t>
      </w:r>
      <w:hyperlink r:id="rId14">
        <w:r>
          <w:rPr>
            <w:rFonts w:ascii="Arial" w:hAnsi="Arial"/>
            <w:color w:val="2F694B"/>
            <w:sz w:val="19"/>
            <w:u w:val="single"/>
          </w:rPr>
          <w:t>Apri la fonte ufficiale</w:t>
        </w:r>
      </w:hyperlink>
    </w:p>
    <w:p>
      <w:pPr>
        <w:pStyle w:val="ARSmall"/>
        <w:keepNext w:val="0"/>
        <w:spacing w:after="40"/>
      </w:pPr>
      <w:r>
        <w:rPr>
          <w:rFonts w:ascii="Arial" w:hAnsi="Arial" w:cs="Arial" w:eastAsia="Arial"/>
          <w:b/>
          <w:sz w:val="19"/>
        </w:rPr>
        <w:t>[2] ASHA — Spoken Language Disorders.</w:t>
      </w:r>
    </w:p>
    <w:p>
      <w:pPr>
        <w:pStyle w:val="ARSmall"/>
        <w:keepNext w:val="0"/>
        <w:spacing w:after="120"/>
      </w:pPr>
      <w:r>
        <w:rPr>
          <w:rFonts w:ascii="Arial" w:hAnsi="Arial" w:cs="Arial" w:eastAsia="Arial"/>
          <w:sz w:val="18"/>
        </w:rPr>
        <w:t xml:space="preserve">Domini linguistici e osservazione in età evolutiva; non è un riferimento normativo italiano. </w:t>
      </w:r>
      <w:hyperlink r:id="rId24">
        <w:r>
          <w:rPr>
            <w:rFonts w:ascii="Arial" w:hAnsi="Arial"/>
            <w:color w:val="2F694B"/>
            <w:sz w:val="19"/>
            <w:u w:val="single"/>
          </w:rPr>
          <w:t>Apri la fonte ufficiale</w:t>
        </w:r>
      </w:hyperlink>
    </w:p>
    <w:p>
      <w:pPr>
        <w:pStyle w:val="ARSmall"/>
        <w:keepNext w:val="0"/>
        <w:spacing w:after="40"/>
      </w:pPr>
      <w:r>
        <w:rPr>
          <w:rFonts w:ascii="Arial" w:hAnsi="Arial" w:cs="Arial" w:eastAsia="Arial"/>
          <w:b/>
          <w:sz w:val="19"/>
        </w:rPr>
        <w:t>[3] ASHA — Multilingual Service Delivery in Audiology and Speech-Language Pathology.</w:t>
      </w:r>
    </w:p>
    <w:p>
      <w:pPr>
        <w:pStyle w:val="ARSmall"/>
        <w:keepNext w:val="0"/>
        <w:spacing w:after="120"/>
      </w:pPr>
      <w:r>
        <w:rPr>
          <w:rFonts w:ascii="Arial" w:hAnsi="Arial" w:cs="Arial" w:eastAsia="Arial"/>
          <w:sz w:val="18"/>
        </w:rPr>
        <w:t xml:space="preserve">Storia linguistica, campioni nelle lingue utilizzate e limiti di interpretazione. </w:t>
      </w:r>
      <w:hyperlink r:id="rId20">
        <w:r>
          <w:rPr>
            <w:rFonts w:ascii="Arial" w:hAnsi="Arial"/>
            <w:color w:val="2F694B"/>
            <w:sz w:val="19"/>
            <w:u w:val="single"/>
          </w:rPr>
          <w:t>Apri la fonte ufficiale</w:t>
        </w:r>
      </w:hyperlink>
    </w:p>
    <w:p>
      <w:pPr>
        <w:pStyle w:val="ARSmall"/>
        <w:keepNext w:val="0"/>
        <w:spacing w:after="40"/>
      </w:pPr>
      <w:r>
        <w:rPr>
          <w:rFonts w:ascii="Arial" w:hAnsi="Arial" w:cs="Arial" w:eastAsia="Arial"/>
          <w:b/>
          <w:sz w:val="19"/>
        </w:rPr>
        <w:t>[4] ASHA — Aphasia.</w:t>
      </w:r>
    </w:p>
    <w:p>
      <w:pPr>
        <w:pStyle w:val="ARSmall"/>
        <w:keepNext w:val="0"/>
        <w:spacing w:after="120"/>
      </w:pPr>
      <w:r>
        <w:rPr>
          <w:rFonts w:ascii="Arial" w:hAnsi="Arial" w:cs="Arial" w:eastAsia="Arial"/>
          <w:sz w:val="18"/>
        </w:rPr>
        <w:t xml:space="preserve">Linguaggio adulto, accesso alla risposta e fattori che influenzano l’osservazione. </w:t>
      </w:r>
      <w:hyperlink r:id="rId25">
        <w:r>
          <w:rPr>
            <w:rFonts w:ascii="Arial" w:hAnsi="Arial"/>
            <w:color w:val="2F694B"/>
            <w:sz w:val="19"/>
            <w:u w:val="single"/>
          </w:rPr>
          <w:t>Apri la fonte ufficiale</w:t>
        </w:r>
      </w:hyperlink>
    </w:p>
    <w:p>
      <w:pPr>
        <w:pStyle w:val="ARSmall"/>
        <w:keepNext w:val="0"/>
        <w:spacing w:after="40"/>
      </w:pPr>
      <w:r>
        <w:rPr>
          <w:rFonts w:ascii="Arial" w:hAnsi="Arial" w:cs="Arial" w:eastAsia="Arial"/>
          <w:b/>
          <w:sz w:val="19"/>
        </w:rPr>
        <w:t>[5] ASHA — Augmentative and Alternative Communication (AAC).</w:t>
      </w:r>
    </w:p>
    <w:p>
      <w:pPr>
        <w:pStyle w:val="ARSmall"/>
        <w:keepNext w:val="0"/>
        <w:spacing w:after="120"/>
      </w:pPr>
      <w:r>
        <w:rPr>
          <w:rFonts w:ascii="Arial" w:hAnsi="Arial" w:cs="Arial" w:eastAsia="Arial"/>
          <w:sz w:val="18"/>
        </w:rPr>
        <w:t xml:space="preserve">Modalità comunicative e supporti; il PLO non è una valutazione CAA. </w:t>
      </w:r>
      <w:hyperlink r:id="rId15">
        <w:r>
          <w:rPr>
            <w:rFonts w:ascii="Arial" w:hAnsi="Arial"/>
            <w:color w:val="2F694B"/>
            <w:sz w:val="19"/>
            <w:u w:val="single"/>
          </w:rPr>
          <w:t>Apri la fonte ufficiale</w:t>
        </w:r>
      </w:hyperlink>
    </w:p>
    <w:p>
      <w:pPr>
        <w:pStyle w:val="ARSmall"/>
        <w:keepNext w:val="0"/>
        <w:spacing w:after="40"/>
      </w:pPr>
      <w:r>
        <w:rPr>
          <w:rFonts w:ascii="Arial" w:hAnsi="Arial" w:cs="Arial" w:eastAsia="Arial"/>
          <w:b/>
          <w:sz w:val="19"/>
        </w:rPr>
        <w:t>[6] ASHA — Social Communication Disorder.</w:t>
      </w:r>
    </w:p>
    <w:p>
      <w:pPr>
        <w:pStyle w:val="ARSmall"/>
        <w:keepNext w:val="0"/>
        <w:spacing w:after="120"/>
      </w:pPr>
      <w:r>
        <w:rPr>
          <w:rFonts w:ascii="Arial" w:hAnsi="Arial" w:cs="Arial" w:eastAsia="Arial"/>
          <w:sz w:val="18"/>
        </w:rPr>
        <w:t xml:space="preserve">Contesti, partner e variabilità culturale nell’uso sociale della comunicazione. </w:t>
      </w:r>
      <w:hyperlink r:id="rId18">
        <w:r>
          <w:rPr>
            <w:rFonts w:ascii="Arial" w:hAnsi="Arial"/>
            <w:color w:val="2F694B"/>
            <w:sz w:val="19"/>
            <w:u w:val="single"/>
          </w:rPr>
          <w:t>Apri la fonte ufficiale</w:t>
        </w:r>
      </w:hyperlink>
    </w:p>
    <w:p>
      <w:pPr>
        <w:pStyle w:val="ARSmall"/>
        <w:keepNext w:val="0"/>
      </w:pPr>
      <w:r>
        <w:rPr>
          <w:rFonts w:ascii="Arial" w:hAnsi="Arial" w:cs="Arial" w:eastAsia="Arial"/>
        </w:rPr>
        <w:t>ASHA: American Speech-Language-Hearing Association. Risorse Practice Portal, senza data indicata (s.d.). Consultazione: 03/10/2026. Nessun patrocinio o approvazione di ARMONIA è implicato dai riferimenti.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Edizione editoriale 1.0 · PLO · 03/10/2026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 xml:space="preserve">La versione identifica contenuto e impaginazione dell’edizione. </w:t>
            </w:r>
            <w:r>
              <w:rPr>
                <w:b/>
                <w:sz w:val="21"/>
              </w:rPr>
              <w:t>Revisione clinica e validazione psicometrica non sono state eseguite.</w:t>
            </w:r>
            <w:r>
              <w:rPr>
                <w:b w:val="0"/>
                <w:sz w:val="21"/>
              </w:rPr>
              <w:t xml:space="preserve"> Non sono stabilite affidabilità, accuratezza diagnostica o norme. La scelta di attività e interpretazioni resta responsabilità del professionista nel contesto della valutazione complessiva.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Conserva versione, data e fonti di ogni compilazione. Gli aggiornamenti non riscrivono i documenti già completati. Nessuna casella del PLO determina automaticamente un obiettivo terapeutico o un invio clinico.</w:t>
      </w:r>
    </w:p>
    <w:p>
      <w:pPr>
        <w:sectPr>
          <w:headerReference w:type="default" r:id="rId9"/>
          <w:footerReference w:type="default" r:id="rId10"/>
          <w:pgSz w:w="11906" w:h="16838"/>
          <w:pgMar w:top="2211" w:right="1020" w:bottom="1020" w:left="1020" w:header="510" w:footer="510" w:gutter="0"/>
          <w:cols w:space="720"/>
          <w:docGrid w:linePitch="360"/>
        </w:sectPr>
      </w:pPr>
    </w:p>
    <w:p>
      <w:pPr>
        <w:pStyle w:val="AREyebrow"/>
        <w:keepNext/>
      </w:pPr>
      <w:r>
        <w:rPr>
          <w:rFonts w:ascii="Arial" w:hAnsi="Arial" w:cs="Arial" w:eastAsia="Arial"/>
        </w:rPr>
        <w:t>02 / SCHEDA OPERATIVA · PERCORSO BREVE</w:t>
      </w:r>
    </w:p>
    <w:p>
      <w:pPr>
        <w:pStyle w:val="ARTitle"/>
        <w:keepNext/>
      </w:pPr>
      <w:r>
        <w:rPr>
          <w:rFonts w:ascii="Arial" w:hAnsi="Arial" w:cs="Arial" w:eastAsia="Arial"/>
        </w:rPr>
        <w:t>Profilo del</w:t>
        <w:br/>
        <w:t>linguaggio orale</w:t>
      </w:r>
    </w:p>
    <w:p>
      <w:pPr>
        <w:pStyle w:val="ARSubtitle"/>
        <w:keepNext/>
      </w:pPr>
      <w:r>
        <w:rPr>
          <w:rFonts w:ascii="Arial" w:hAnsi="Arial" w:cs="Arial" w:eastAsia="Arial"/>
        </w:rPr>
        <w:t>Contesto della raccolta e accesso alla comunicazione.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PLO · Versione 1.0  /  Osservativo non standardizzato  /  Nessun punteggio totale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Codice persona / identificativo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Data/e di osservazione</w:t>
            </w:r>
          </w:p>
        </w:tc>
      </w:tr>
      <w:tr>
        <w:trPr>
          <w:cantSplit/>
          <w:trHeight w:val="283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Professionista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Data di compilazione / contesto</w:t>
            </w:r>
          </w:p>
        </w:tc>
      </w:tr>
      <w:tr>
        <w:trPr>
          <w:cantSplit/>
          <w:trHeight w:val="283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sz w:val="19"/>
        </w:rPr>
        <w:t>Età alla raccolta:</w:t>
      </w:r>
      <w:r>
        <w:rPr>
          <w:rFonts w:ascii="Arial" w:hAnsi="Arial" w:cs="Arial" w:eastAsia="Arial"/>
          <w:sz w:val="19"/>
        </w:rPr>
        <w:t xml:space="preserve"> __________    </w:t>
      </w:r>
      <w:r>
        <w:rPr>
          <w:rFonts w:ascii="Arial" w:hAnsi="Arial" w:cs="Arial" w:eastAsia="Arial"/>
          <w:b/>
          <w:sz w:val="19"/>
        </w:rPr>
        <w:t>Lingua/e di questo incontro:</w:t>
      </w:r>
      <w:r>
        <w:rPr>
          <w:rFonts w:ascii="Arial" w:hAnsi="Arial" w:cs="Arial" w:eastAsia="Arial"/>
          <w:sz w:val="19"/>
        </w:rPr>
        <w:t xml:space="preserve"> __________________</w:t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</w:rPr>
        <w:t>Motivo:</w:t>
      </w:r>
      <w:r>
        <w:rPr>
          <w:rFonts w:ascii="Arial" w:hAnsi="Arial" w:cs="Arial" w:eastAsia="Arial"/>
        </w:rPr>
        <w:t xml:space="preserve"> □ Prima raccolta  □ Approfondimento  □ Monitoraggio  □ Altro 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Domanda osservativa e priorità della persona / caregiver (specificare la fonte)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7CC"/>
          <w:left w:val="single" w:sz="4" w:color="CCD7CC"/>
          <w:bottom w:val="single" w:sz="4" w:color="CCD7CC"/>
          <w:right w:val="single" w:sz="4" w:color="CCD7CC"/>
          <w:insideH w:val="single" w:sz="4" w:color="CCD7CC"/>
          <w:insideV w:val="single" w:sz="4" w:color="CCD7CC"/>
        </w:tblBorders>
      </w:tblPr>
      <w:tblGrid>
        <w:gridCol w:w="2268"/>
        <w:gridCol w:w="4025"/>
        <w:gridCol w:w="3572"/>
      </w:tblGrid>
      <w:tr>
        <w:trPr>
          <w:cantSplit/>
          <w:tblHeader/>
        </w:trP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LINGUA / VARIETÀ</w:t>
            </w:r>
          </w:p>
        </w:tc>
        <w:tc>
          <w:tcPr>
            <w:tcW w:type="dxa" w:w="402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USO, ESPOSIZIONE E INTERLOCUTORI</w:t>
            </w:r>
          </w:p>
        </w:tc>
        <w:tc>
          <w:tcPr>
            <w:tcW w:type="dxa" w:w="35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FONTE / CHE COSA RESTA DA VERIFICARE</w:t>
            </w:r>
          </w:p>
        </w:tc>
      </w:tr>
      <w:tr>
        <w:trPr>
          <w:cantSplit/>
          <w:trHeight w:val="454" w:hRule="atLeast"/>
        </w:trP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402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35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  <w:tr>
        <w:trPr>
          <w:cantSplit/>
          <w:trHeight w:val="454" w:hRule="atLeast"/>
        </w:trPr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402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35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Attività, materiali e partner della raccolta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Modalità disponibili: parlato, gesto, CAA o altre</w:t>
            </w:r>
          </w:p>
        </w:tc>
      </w:tr>
      <w:tr>
        <w:trPr>
          <w:cantSplit/>
          <w:trHeight w:val="482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Accesso uditivo, visivo e motorio; ausili abituali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Stanchezza, interruzioni o altre condizioni pertinenti</w:t>
            </w:r>
          </w:p>
        </w:tc>
      </w:tr>
      <w:tr>
        <w:trPr>
          <w:cantSplit/>
          <w:trHeight w:val="482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sz w:val="19"/>
        </w:rPr>
        <w:t>Supporto linguistico / interprete, se coinvolto:</w:t>
      </w:r>
      <w:r>
        <w:rPr>
          <w:rFonts w:ascii="Arial" w:hAnsi="Arial" w:cs="Arial" w:eastAsia="Arial"/>
          <w:sz w:val="19"/>
        </w:rPr>
        <w:t xml:space="preserve"> 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Percorso breve: S1 → S2 → S3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Compila solo ciò che puoi documentare. Gli approfondimenti S4–S10 sono facoltativi. Se il parlato è limitato o non disponibile, descrivi modalità e limiti senza inferire l’assenza di competenza linguistica.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Questa scheda non è un test né uno screening diagnostico. Per modalità e limiti leggi G1–G3 e G10. Usa un identificativo interno per eventuali registrazioni, conservate secondo le procedure del servizio.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SCHEDA / PERCORSO BREVE · PANORAMICA</w:t>
      </w:r>
    </w:p>
    <w:p>
      <w:pPr>
        <w:pStyle w:val="ARTitle"/>
        <w:keepNext/>
      </w:pPr>
      <w:r>
        <w:rPr>
          <w:rFonts w:ascii="Arial" w:hAnsi="Arial" w:cs="Arial" w:eastAsia="Arial"/>
        </w:rPr>
        <w:t>Panoramica del linguaggio orale</w:t>
      </w:r>
    </w:p>
    <w:p>
      <w:pPr>
        <w:pStyle w:val="ARSubtitle"/>
        <w:keepNext/>
      </w:pPr>
      <w:r>
        <w:rPr>
          <w:rFonts w:ascii="Arial" w:hAnsi="Arial" w:cs="Arial" w:eastAsia="Arial"/>
        </w:rPr>
        <w:t>Una nota concreta per ogni area esplorata; gli approfondimenti non sono obbligatori.</w:t>
      </w:r>
    </w:p>
    <w:p>
      <w:pPr>
        <w:pStyle w:val="ARField"/>
        <w:keepNext w:val="0"/>
        <w:spacing w:after="120"/>
      </w:pPr>
      <w:r>
        <w:rPr>
          <w:rFonts w:ascii="Arial" w:hAnsi="Arial" w:cs="Arial" w:eastAsia="Arial"/>
          <w:b/>
        </w:rPr>
        <w:t>Codice persona: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Data/e:</w:t>
      </w:r>
      <w:r>
        <w:rPr>
          <w:rFonts w:ascii="Arial" w:hAnsi="Arial" w:cs="Arial" w:eastAsia="Arial"/>
        </w:rPr>
        <w:t xml:space="preserve"> ____________________</w:t>
      </w:r>
    </w:p>
    <w:p>
      <w:pPr>
        <w:pStyle w:val="ARSmall"/>
        <w:keepNext w:val="0"/>
      </w:pPr>
      <w:r>
        <w:rPr>
          <w:rFonts w:ascii="Arial" w:hAnsi="Arial" w:cs="Arial" w:eastAsia="Arial"/>
          <w:b/>
        </w:rPr>
        <w:t>Riferimento:</w:t>
      </w:r>
      <w:r>
        <w:rPr>
          <w:rFonts w:ascii="Arial" w:hAnsi="Arial" w:cs="Arial" w:eastAsia="Arial"/>
        </w:rPr>
        <w:t xml:space="preserve"> lingua/e, contesto e periodo descritti in S1. Eventuali differenze vanno riportate nella riga.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7CC"/>
          <w:left w:val="single" w:sz="4" w:color="CCD7CC"/>
          <w:bottom w:val="single" w:sz="4" w:color="CCD7CC"/>
          <w:right w:val="single" w:sz="4" w:color="CCD7CC"/>
          <w:insideH w:val="single" w:sz="4" w:color="CCD7CC"/>
          <w:insideV w:val="single" w:sz="4" w:color="CCD7CC"/>
        </w:tblBorders>
      </w:tblPr>
      <w:tblGrid>
        <w:gridCol w:w="2438"/>
        <w:gridCol w:w="5669"/>
        <w:gridCol w:w="1757"/>
      </w:tblGrid>
      <w:tr>
        <w:trPr>
          <w:cantSplit/>
          <w:tblHeader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AREA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NOTA ESSENZIALE: EVIDENZA, FONTE E CONDIZIONI</w:t>
            </w: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DETTAGLIO</w:t>
              <w:br/>
              <w:t>FACOLTATIVO</w:t>
            </w:r>
          </w:p>
        </w:tc>
      </w:tr>
      <w:tr>
        <w:trPr>
          <w:cantSplit/>
          <w:trHeight w:val="754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9"/>
              </w:rPr>
              <w:t>01 · Comprensione</w:t>
              <w:br/>
              <w:t>lessicale e frasale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19"/>
              </w:rPr>
              <w:t>□ Approfondire</w:t>
              <w:br/>
              <w:t>S5</w:t>
            </w:r>
          </w:p>
        </w:tc>
      </w:tr>
      <w:tr>
        <w:trPr>
          <w:cantSplit/>
          <w:trHeight w:val="754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9"/>
              </w:rPr>
              <w:t>02 · Comprensione</w:t>
              <w:br/>
              <w:t>di consegne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19"/>
              </w:rPr>
              <w:t>□ Approfondire</w:t>
              <w:br/>
              <w:t>S6</w:t>
            </w:r>
          </w:p>
        </w:tc>
      </w:tr>
      <w:tr>
        <w:trPr>
          <w:cantSplit/>
          <w:trHeight w:val="754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9"/>
              </w:rPr>
              <w:t>03 · Produzione orale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19"/>
              </w:rPr>
              <w:t>□ Approfondire</w:t>
              <w:br/>
              <w:t>S7</w:t>
            </w:r>
          </w:p>
        </w:tc>
      </w:tr>
      <w:tr>
        <w:trPr>
          <w:cantSplit/>
          <w:trHeight w:val="754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9"/>
              </w:rPr>
              <w:t>04 · Lessico espressivo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19"/>
              </w:rPr>
              <w:t>□ Approfondire</w:t>
              <w:br/>
              <w:t>S7</w:t>
            </w:r>
          </w:p>
        </w:tc>
      </w:tr>
      <w:tr>
        <w:trPr>
          <w:cantSplit/>
          <w:trHeight w:val="754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9"/>
              </w:rPr>
              <w:t>05 · Morfosintassi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19"/>
              </w:rPr>
              <w:t>□ Approfondire</w:t>
              <w:br/>
              <w:t>S8</w:t>
            </w:r>
          </w:p>
        </w:tc>
      </w:tr>
      <w:tr>
        <w:trPr>
          <w:cantSplit/>
          <w:trHeight w:val="754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9"/>
              </w:rPr>
              <w:t>06 · Narrazione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19"/>
              </w:rPr>
              <w:t>□ Approfondire</w:t>
              <w:br/>
              <w:t>S8</w:t>
            </w:r>
          </w:p>
        </w:tc>
      </w:tr>
      <w:tr>
        <w:trPr>
          <w:cantSplit/>
          <w:trHeight w:val="754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9"/>
              </w:rPr>
              <w:t>07 · Accesso lessicale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19"/>
              </w:rPr>
              <w:t>□ Approfondire</w:t>
              <w:br/>
              <w:t>S9</w:t>
            </w:r>
          </w:p>
        </w:tc>
      </w:tr>
      <w:tr>
        <w:trPr>
          <w:cantSplit/>
          <w:trHeight w:val="754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9"/>
              </w:rPr>
              <w:t>08 · Intelligibilità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19"/>
              </w:rPr>
              <w:t>□ Approfondire</w:t>
              <w:br/>
              <w:t>S9 / PIP</w:t>
            </w:r>
          </w:p>
        </w:tc>
      </w:tr>
      <w:tr>
        <w:trPr>
          <w:cantSplit/>
          <w:trHeight w:val="754" w:hRule="atLeast"/>
        </w:trPr>
        <w:tc>
          <w:tcPr>
            <w:tcW w:type="dxa" w:w="243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9"/>
              </w:rPr>
              <w:t>09 · Uso pragmatico</w:t>
            </w:r>
          </w:p>
        </w:tc>
        <w:tc>
          <w:tcPr>
            <w:tcW w:type="dxa" w:w="56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175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19"/>
              </w:rPr>
              <w:t>□ Approfondire</w:t>
              <w:br/>
              <w:t>S10 / PCI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Per la comprensione, distingui nella nota parole e frasi. Scrivi la fonte per esteso oppure richiama l’episodio di S4 (E01, E02…). Un dato soltanto riferito resta tale.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Le righe non sono una scala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Vuoto = non esplorato. Puoi annotare “Non osservabile” con motivo o “Non pertinente”. “Approfondire” è una scelta organizzativa, non un segnale di gravità. Risorse e bisogni possono coesistere nella stessa nota.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Guida: G3. Per concludere usa S3; per conservare estratti più lunghi usa S4. Non sommare caselle, aree o episodi.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SCHEDA / PERCORSO BREVE · SINTESI FINALE</w:t>
      </w:r>
    </w:p>
    <w:p>
      <w:pPr>
        <w:pStyle w:val="ARTitle"/>
        <w:keepNext/>
      </w:pPr>
      <w:r>
        <w:rPr>
          <w:rFonts w:ascii="Arial" w:hAnsi="Arial" w:cs="Arial" w:eastAsia="Arial"/>
        </w:rPr>
        <w:t>Profilo linguistico complessivo</w:t>
      </w:r>
    </w:p>
    <w:p>
      <w:pPr>
        <w:pStyle w:val="ARSubtitle"/>
        <w:keepNext/>
      </w:pPr>
      <w:r>
        <w:rPr>
          <w:rFonts w:ascii="Arial" w:hAnsi="Arial" w:cs="Arial" w:eastAsia="Arial"/>
        </w:rPr>
        <w:t>Sintesi narrativa facoltativa, collegata alle evidenze disponibili e ai loro limiti.</w:t>
      </w:r>
    </w:p>
    <w:p>
      <w:pPr>
        <w:pStyle w:val="ARField"/>
        <w:keepNext w:val="0"/>
        <w:spacing w:after="120"/>
      </w:pPr>
      <w:r>
        <w:rPr>
          <w:rFonts w:ascii="Arial" w:hAnsi="Arial" w:cs="Arial" w:eastAsia="Arial"/>
          <w:b/>
        </w:rPr>
        <w:t>Codice persona: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Data/e:</w:t>
      </w:r>
      <w:r>
        <w:rPr>
          <w:rFonts w:ascii="Arial" w:hAnsi="Arial" w:cs="Arial" w:eastAsia="Arial"/>
        </w:rPr>
        <w:t xml:space="preserve"> ____________________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Ambito della sintesi: lingue, contesti, fonti e pagine / episodi considerati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42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Label"/>
        <w:keepNext/>
      </w:pPr>
      <w:r>
        <w:rPr>
          <w:rFonts w:ascii="Arial" w:hAnsi="Arial" w:cs="Arial" w:eastAsia="Arial"/>
        </w:rPr>
        <w:t>Risorse e condizioni facilitanti documentate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76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Label"/>
        <w:keepNext/>
      </w:pPr>
      <w:r>
        <w:rPr>
          <w:rFonts w:ascii="Arial" w:hAnsi="Arial" w:cs="Arial" w:eastAsia="Arial"/>
        </w:rPr>
        <w:t>Bisogni, variabilità, informazioni mancanti e limiti del campione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76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Label"/>
        <w:keepNext/>
      </w:pPr>
      <w:r>
        <w:rPr>
          <w:rFonts w:ascii="Arial" w:hAnsi="Arial" w:cs="Arial" w:eastAsia="Arial"/>
        </w:rPr>
        <w:t>Profilo linguistico complessivo — nota del professionista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2721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Distingui comprensione ed espressione; richiama gli episodi pertinenti senza estendere il dato a lingue, contesti o aree non osservati. Nessuna conclusione automatica.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Priorità / prospettiva della persona o caregiver (fonte)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Aspetti da approfondire e prossimo passo concordato</w:t>
            </w:r>
          </w:p>
        </w:tc>
      </w:tr>
      <w:tr>
        <w:trPr>
          <w:cantSplit/>
          <w:trHeight w:val="765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</w:rPr>
        <w:t>Collegamenti ad altri documenti / data:</w:t>
      </w:r>
      <w:r>
        <w:rPr>
          <w:rFonts w:ascii="Arial" w:hAnsi="Arial" w:cs="Arial" w:eastAsia="Arial"/>
        </w:rPr>
        <w:t xml:space="preserve"> __________________________________________</w:t>
      </w:r>
    </w:p>
    <w:p>
      <w:pPr>
        <w:pStyle w:val="ARField"/>
        <w:keepNext w:val="0"/>
        <w:spacing w:after="160"/>
      </w:pPr>
      <w:r>
        <w:rPr>
          <w:rFonts w:ascii="Arial" w:hAnsi="Arial" w:cs="Arial" w:eastAsia="Arial"/>
          <w:b/>
        </w:rPr>
        <w:t>Professionista / firma:</w:t>
      </w:r>
      <w:r>
        <w:rPr>
          <w:rFonts w:ascii="Arial" w:hAnsi="Arial" w:cs="Arial" w:eastAsia="Arial"/>
        </w:rPr>
        <w:t xml:space="preserve"> _______________________________________________________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Guida: G9. Non sono previsti punteggi, giudizi di normalità o età equivalenti. Le pagine che seguono sono approfondimenti facoltativi: la sintesi può richiamarle senza copiarne tutto il contenuto.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SCHEDA / DETTAGLIO FACOLTATIVO · REGISTRO</w:t>
      </w:r>
    </w:p>
    <w:p>
      <w:pPr>
        <w:pStyle w:val="ARTitle"/>
        <w:keepNext/>
      </w:pPr>
      <w:r>
        <w:rPr>
          <w:rFonts w:ascii="Arial" w:hAnsi="Arial" w:cs="Arial" w:eastAsia="Arial"/>
        </w:rPr>
        <w:t>Episodi ed evidenze</w:t>
      </w:r>
    </w:p>
    <w:p>
      <w:pPr>
        <w:pStyle w:val="ARSubtitle"/>
        <w:keepNext/>
      </w:pPr>
      <w:r>
        <w:rPr>
          <w:rFonts w:ascii="Arial" w:hAnsi="Arial" w:cs="Arial" w:eastAsia="Arial"/>
        </w:rPr>
        <w:t>Registro facoltativo e ripetibile. I codici servono a ritrovare i dati, non a contarli come prove.</w:t>
      </w:r>
    </w:p>
    <w:p>
      <w:pPr>
        <w:pStyle w:val="ARField"/>
        <w:keepNext w:val="0"/>
        <w:spacing w:after="120"/>
      </w:pPr>
      <w:r>
        <w:rPr>
          <w:rFonts w:ascii="Arial" w:hAnsi="Arial" w:cs="Arial" w:eastAsia="Arial"/>
          <w:b/>
        </w:rPr>
        <w:t>Codice persona: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Data/e:</w:t>
      </w:r>
      <w:r>
        <w:rPr>
          <w:rFonts w:ascii="Arial" w:hAnsi="Arial" w:cs="Arial" w:eastAsia="Arial"/>
        </w:rPr>
        <w:t xml:space="preserve">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E…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Episodio ____________________  /  area/e ____________________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</w:rPr>
        <w:t>Fonte:</w:t>
      </w:r>
      <w:r>
        <w:rPr>
          <w:rFonts w:ascii="Arial" w:hAnsi="Arial" w:cs="Arial" w:eastAsia="Arial"/>
          <w:sz w:val="19"/>
        </w:rPr>
        <w:t xml:space="preserve"> □ Diretta dal vivo  □ Diretta da registrazione  □ Riferita: ______________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</w:rPr>
        <w:t>Data / periodo:</w:t>
      </w:r>
      <w:r>
        <w:rPr>
          <w:rFonts w:ascii="Arial" w:hAnsi="Arial" w:cs="Arial" w:eastAsia="Arial"/>
          <w:sz w:val="19"/>
        </w:rPr>
        <w:t xml:space="preserve"> __________________    </w:t>
      </w:r>
      <w:r>
        <w:rPr>
          <w:rFonts w:ascii="Arial" w:hAnsi="Arial" w:cs="Arial" w:eastAsia="Arial"/>
          <w:b/>
          <w:sz w:val="19"/>
        </w:rPr>
        <w:t>Lingua / partner:</w:t>
      </w:r>
      <w:r>
        <w:rPr>
          <w:rFonts w:ascii="Arial" w:hAnsi="Arial" w:cs="Arial" w:eastAsia="Arial"/>
          <w:sz w:val="19"/>
        </w:rPr>
        <w:t xml:space="preserve"> __________________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Attività / materiale / messaggio o richiesta del partner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45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Label"/>
        <w:keepNext/>
      </w:pPr>
      <w:r>
        <w:rPr>
          <w:rFonts w:ascii="Arial" w:hAnsi="Arial" w:cs="Arial" w:eastAsia="Arial"/>
        </w:rPr>
        <w:t>Risposta o estratto della persona; indicare se trascritto, riassunto o riferito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Supporti già disponibili / aiuti aggiunti e ordine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Osservazione circoscritta, incertezza o limite</w:t>
            </w:r>
          </w:p>
        </w:tc>
      </w:tr>
      <w:tr>
        <w:trPr>
          <w:cantSplit/>
          <w:trHeight w:val="510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  <w:spacing w:after="0" w:line="10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E…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Episodio ____________________  /  area/e ____________________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</w:rPr>
        <w:t>Fonte:</w:t>
      </w:r>
      <w:r>
        <w:rPr>
          <w:rFonts w:ascii="Arial" w:hAnsi="Arial" w:cs="Arial" w:eastAsia="Arial"/>
          <w:sz w:val="19"/>
        </w:rPr>
        <w:t xml:space="preserve"> □ Diretta dal vivo  □ Diretta da registrazione  □ Riferita: ______________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</w:rPr>
        <w:t>Data / periodo:</w:t>
      </w:r>
      <w:r>
        <w:rPr>
          <w:rFonts w:ascii="Arial" w:hAnsi="Arial" w:cs="Arial" w:eastAsia="Arial"/>
          <w:sz w:val="19"/>
        </w:rPr>
        <w:t xml:space="preserve"> __________________    </w:t>
      </w:r>
      <w:r>
        <w:rPr>
          <w:rFonts w:ascii="Arial" w:hAnsi="Arial" w:cs="Arial" w:eastAsia="Arial"/>
          <w:b/>
          <w:sz w:val="19"/>
        </w:rPr>
        <w:t>Lingua / partner:</w:t>
      </w:r>
      <w:r>
        <w:rPr>
          <w:rFonts w:ascii="Arial" w:hAnsi="Arial" w:cs="Arial" w:eastAsia="Arial"/>
          <w:sz w:val="19"/>
        </w:rPr>
        <w:t xml:space="preserve"> __________________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Attività / materiale / messaggio o richiesta del partner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454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Label"/>
        <w:keepNext/>
      </w:pPr>
      <w:r>
        <w:rPr>
          <w:rFonts w:ascii="Arial" w:hAnsi="Arial" w:cs="Arial" w:eastAsia="Arial"/>
        </w:rPr>
        <w:t>Risposta o estratto della persona; indicare se trascritto, riassunto o riferito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Supporti già disponibili / aiuti aggiunti e ordine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Osservazione circoscritta, incertezza o limite</w:t>
            </w:r>
          </w:p>
        </w:tc>
      </w:tr>
      <w:tr>
        <w:trPr>
          <w:cantSplit/>
          <w:trHeight w:val="510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keepNext w:val="0"/>
        <w:spacing w:after="0" w:line="10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Non correggere gli estratti nel riportarli. Indica ciò che non è udibile o identificabile. Per le informazioni riferite registra fonte e periodo, senza inventare una trascrizione mai ascoltata. Guida: G2–G3.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SCHEDA / DETTAGLIO FACOLTATIVO · COMPRENSIONE</w:t>
      </w:r>
    </w:p>
    <w:p>
      <w:pPr>
        <w:pStyle w:val="ARTitle"/>
        <w:keepNext/>
      </w:pPr>
      <w:r>
        <w:rPr>
          <w:rFonts w:ascii="Arial" w:hAnsi="Arial" w:cs="Arial" w:eastAsia="Arial"/>
        </w:rPr>
        <w:t>Comprensione lessicale e frasale</w:t>
      </w:r>
    </w:p>
    <w:p>
      <w:pPr>
        <w:pStyle w:val="ARSubtitle"/>
        <w:keepNext/>
      </w:pPr>
      <w:r>
        <w:rPr>
          <w:rFonts w:ascii="Arial" w:hAnsi="Arial" w:cs="Arial" w:eastAsia="Arial"/>
        </w:rPr>
        <w:t>Scegli modalità di risposta accessibili e documenta gli indizi disponibili.</w:t>
      </w:r>
    </w:p>
    <w:p>
      <w:pPr>
        <w:pStyle w:val="ARField"/>
        <w:keepNext w:val="0"/>
        <w:spacing w:after="120"/>
      </w:pPr>
      <w:r>
        <w:rPr>
          <w:rFonts w:ascii="Arial" w:hAnsi="Arial" w:cs="Arial" w:eastAsia="Arial"/>
          <w:b/>
        </w:rPr>
        <w:t>Codice persona: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Data/e:</w:t>
      </w:r>
      <w:r>
        <w:rPr>
          <w:rFonts w:ascii="Arial" w:hAnsi="Arial" w:cs="Arial" w:eastAsia="Arial"/>
        </w:rPr>
        <w:t xml:space="preserve"> ____________________</w:t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</w:rPr>
        <w:t>Lingua / varietà: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Episodio/i o fonte:</w:t>
      </w:r>
      <w:r>
        <w:rPr>
          <w:rFonts w:ascii="Arial" w:hAnsi="Arial" w:cs="Arial" w:eastAsia="Arial"/>
        </w:rPr>
        <w:t xml:space="preserve">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01A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Comprensione lessicale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Documenta il significato attribuito a parole pertinenti alla situazione.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Parola esatta, materiali / alternative, familiarità, indizi e risposta verbale o non verbale.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</w:rPr>
        <w:t>Fonte:</w:t>
      </w:r>
      <w:r>
        <w:rPr>
          <w:rFonts w:ascii="Arial" w:hAnsi="Arial" w:cs="Arial" w:eastAsia="Arial"/>
          <w:sz w:val="19"/>
        </w:rPr>
        <w:t xml:space="preserve"> □ Diretta dal vivo  □ Diretta da registrazione  □ Riferita: ______________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Episodio / materiale / messaggio e risposta: dati concreti, non giudizi globali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Condizioni, supporti e loro ordine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Risorse / bisogni / limite del dato</w:t>
            </w:r>
          </w:p>
        </w:tc>
      </w:tr>
      <w:tr>
        <w:trPr>
          <w:cantSplit/>
          <w:trHeight w:val="482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sz w:val="19"/>
        </w:rPr>
        <w:t>Da approfondire / collegamento:</w:t>
      </w:r>
      <w:r>
        <w:rPr>
          <w:rFonts w:ascii="Arial" w:hAnsi="Arial" w:cs="Arial" w:eastAsia="Arial"/>
          <w:sz w:val="19"/>
        </w:rPr>
        <w:t xml:space="preserve"> __________________________________________________</w:t>
      </w:r>
    </w:p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01B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Comprensione frasale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Documenta come viene interpretato il messaggio, non soltanto se viene ripetuto.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Frase esatta, relazioni coinvolte, risposta iniziale e ciò che cambia dopo riformulazioni o dimostrazioni.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</w:rPr>
        <w:t>Fonte:</w:t>
      </w:r>
      <w:r>
        <w:rPr>
          <w:rFonts w:ascii="Arial" w:hAnsi="Arial" w:cs="Arial" w:eastAsia="Arial"/>
          <w:sz w:val="19"/>
        </w:rPr>
        <w:t xml:space="preserve"> □ Diretta dal vivo  □ Diretta da registrazione  □ Riferita: ______________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Episodio / materiale / messaggio e risposta: dati concreti, non giudizi globali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Condizioni, supporti e loro ordine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Risorse / bisogni / limite del dato</w:t>
            </w:r>
          </w:p>
        </w:tc>
      </w:tr>
      <w:tr>
        <w:trPr>
          <w:cantSplit/>
          <w:trHeight w:val="482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sz w:val="19"/>
        </w:rPr>
        <w:t>Da approfondire / collegamento:</w:t>
      </w:r>
      <w:r>
        <w:rPr>
          <w:rFonts w:ascii="Arial" w:hAnsi="Arial" w:cs="Arial" w:eastAsia="Arial"/>
          <w:sz w:val="19"/>
        </w:rPr>
        <w:t xml:space="preserve"> __________________________________________________</w:t>
      </w:r>
    </w:p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Indizi e modalità di risposta fanno parte del dato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Una scelta nel contesto, una risposta dopo gesto e una risposta orale senza quel gesto non sono automaticamente equivalenti. Non inferire mancata comprensione da una risposta motoria o verbale non accessibile.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Guida: G4. Riporta il riepilogo nella prima riga di S2, distinguendo parole e frasi. Puoi duplicare questa pagina per altre lingue, situazioni o messaggi.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SCHEDA / DETTAGLIO FACOLTATIVO · CONSEGNE</w:t>
      </w:r>
    </w:p>
    <w:p>
      <w:pPr>
        <w:pStyle w:val="ARTitle"/>
        <w:keepNext/>
      </w:pPr>
      <w:r>
        <w:rPr>
          <w:rFonts w:ascii="Arial" w:hAnsi="Arial" w:cs="Arial" w:eastAsia="Arial"/>
        </w:rPr>
        <w:t>Comprensione di consegne</w:t>
      </w:r>
    </w:p>
    <w:p>
      <w:pPr>
        <w:pStyle w:val="ARSubtitle"/>
        <w:keepNext/>
      </w:pPr>
      <w:r>
        <w:rPr>
          <w:rFonts w:ascii="Arial" w:hAnsi="Arial" w:cs="Arial" w:eastAsia="Arial"/>
        </w:rPr>
        <w:t>Descrivi la richiesta e ciò che avviene prima e dopo ogni eventuale modifica.</w:t>
      </w:r>
    </w:p>
    <w:p>
      <w:pPr>
        <w:pStyle w:val="ARField"/>
        <w:keepNext w:val="0"/>
        <w:spacing w:after="120"/>
      </w:pPr>
      <w:r>
        <w:rPr>
          <w:rFonts w:ascii="Arial" w:hAnsi="Arial" w:cs="Arial" w:eastAsia="Arial"/>
          <w:b/>
        </w:rPr>
        <w:t>Codice persona: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Data/e:</w:t>
      </w:r>
      <w:r>
        <w:rPr>
          <w:rFonts w:ascii="Arial" w:hAnsi="Arial" w:cs="Arial" w:eastAsia="Arial"/>
        </w:rPr>
        <w:t xml:space="preserve"> ____________________</w:t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</w:rPr>
        <w:t>Lingua / varietà: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Episodio/i o fonte:</w:t>
      </w:r>
      <w:r>
        <w:rPr>
          <w:rFonts w:ascii="Arial" w:hAnsi="Arial" w:cs="Arial" w:eastAsia="Arial"/>
        </w:rPr>
        <w:t xml:space="preserve"> ____________________</w:t>
      </w:r>
    </w:p>
    <w:p>
      <w:pPr>
        <w:pStyle w:val="ARField"/>
        <w:keepNext w:val="0"/>
        <w:spacing w:after="120"/>
      </w:pPr>
      <w:r>
        <w:rPr>
          <w:rFonts w:ascii="Arial" w:hAnsi="Arial" w:cs="Arial" w:eastAsia="Arial"/>
          <w:b/>
          <w:sz w:val="19"/>
        </w:rPr>
        <w:t>Fonte:</w:t>
      </w:r>
      <w:r>
        <w:rPr>
          <w:rFonts w:ascii="Arial" w:hAnsi="Arial" w:cs="Arial" w:eastAsia="Arial"/>
          <w:sz w:val="19"/>
        </w:rPr>
        <w:t xml:space="preserve"> □ Diretta dal vivo  □ Diretta da registrazione  □ Riferita: ______________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Consegna esatta e contesto / materiali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Componenti richieste e familiarità con l’attività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Modalità di risposta e condizioni di accesso</w:t>
            </w:r>
          </w:p>
        </w:tc>
      </w:tr>
      <w:tr>
        <w:trPr>
          <w:cantSplit/>
          <w:trHeight w:val="539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Label"/>
        <w:keepNext/>
      </w:pPr>
      <w:r>
        <w:rPr>
          <w:rFonts w:ascii="Arial" w:hAnsi="Arial" w:cs="Arial" w:eastAsia="Arial"/>
        </w:rPr>
        <w:t>Risposta iniziale: azioni, parole, pause, richiesta di chiarimento o rifiuto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652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7CC"/>
          <w:left w:val="single" w:sz="4" w:color="CCD7CC"/>
          <w:bottom w:val="single" w:sz="4" w:color="CCD7CC"/>
          <w:right w:val="single" w:sz="4" w:color="CCD7CC"/>
          <w:insideH w:val="single" w:sz="4" w:color="CCD7CC"/>
          <w:insideV w:val="single" w:sz="4" w:color="CCD7CC"/>
        </w:tblBorders>
      </w:tblPr>
      <w:tblGrid>
        <w:gridCol w:w="1871"/>
        <w:gridCol w:w="4025"/>
        <w:gridCol w:w="3969"/>
      </w:tblGrid>
      <w:tr>
        <w:trPr>
          <w:cantSplit/>
          <w:tblHeader/>
        </w:trP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ORDINE / MOMENTO</w:t>
            </w:r>
          </w:p>
        </w:tc>
        <w:tc>
          <w:tcPr>
            <w:tcW w:type="dxa" w:w="402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MODIFICA O AIUTO OFFERTO</w:t>
            </w:r>
          </w:p>
        </w:tc>
        <w:tc>
          <w:tcPr>
            <w:tcW w:type="dxa" w:w="39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RISPOSTA OSSERVATA</w:t>
            </w:r>
          </w:p>
        </w:tc>
      </w:tr>
      <w:tr>
        <w:trPr>
          <w:cantSplit/>
          <w:trHeight w:val="624" w:hRule="atLeast"/>
        </w:trP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402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39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  <w:tr>
        <w:trPr>
          <w:cantSplit/>
          <w:trHeight w:val="624" w:hRule="atLeast"/>
        </w:trP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402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39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  <w:tr>
        <w:trPr>
          <w:cantSplit/>
          <w:trHeight w:val="624" w:hRule="atLeast"/>
        </w:trP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402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396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Label"/>
        <w:keepNext/>
      </w:pPr>
      <w:r>
        <w:rPr>
          <w:rFonts w:ascii="Arial" w:hAnsi="Arial" w:cs="Arial" w:eastAsia="Arial"/>
        </w:rPr>
        <w:t>Che cosa facilita / che cosa resta incerto; contributi non separabili nell’episodio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680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Informazioni riferite aggiuntive: fonte e periodo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Prossima domanda osservativa</w:t>
            </w:r>
          </w:p>
        </w:tc>
      </w:tr>
      <w:tr>
        <w:trPr>
          <w:cantSplit/>
          <w:trHeight w:val="510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Eseguire non è una misura pura di comprensione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Descrivi la possibile influenza della memoria della richiesta, del contesto, dell’accesso motorio e della partecipazione. Non trasformare un’azione non eseguita o un’attività rifiutata in un livello di comprensione.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Guida: G5. La tabella non impone un numero di tentativi né una gerarchia di aiuti. Usa solo le righe pertinenti; aggiorna la riga 02 di S2.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SCHEDA / DETTAGLIO FACOLTATIVO · ESPRESSIONE</w:t>
      </w:r>
    </w:p>
    <w:p>
      <w:pPr>
        <w:pStyle w:val="ARTitle"/>
        <w:keepNext/>
      </w:pPr>
      <w:r>
        <w:rPr>
          <w:rFonts w:ascii="Arial" w:hAnsi="Arial" w:cs="Arial" w:eastAsia="Arial"/>
        </w:rPr>
        <w:t>Produzione e lessico espressivo</w:t>
      </w:r>
    </w:p>
    <w:p>
      <w:pPr>
        <w:pStyle w:val="ARSubtitle"/>
        <w:keepNext/>
      </w:pPr>
      <w:r>
        <w:rPr>
          <w:rFonts w:ascii="Arial" w:hAnsi="Arial" w:cs="Arial" w:eastAsia="Arial"/>
        </w:rPr>
        <w:t>Descrivi gli enunciati e le parole effettivamente presenti, con lo scopo del messaggio.</w:t>
      </w:r>
    </w:p>
    <w:p>
      <w:pPr>
        <w:pStyle w:val="ARField"/>
        <w:keepNext w:val="0"/>
        <w:spacing w:after="120"/>
      </w:pPr>
      <w:r>
        <w:rPr>
          <w:rFonts w:ascii="Arial" w:hAnsi="Arial" w:cs="Arial" w:eastAsia="Arial"/>
          <w:b/>
        </w:rPr>
        <w:t>Codice persona: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Data/e:</w:t>
      </w:r>
      <w:r>
        <w:rPr>
          <w:rFonts w:ascii="Arial" w:hAnsi="Arial" w:cs="Arial" w:eastAsia="Arial"/>
        </w:rPr>
        <w:t xml:space="preserve"> ____________________</w:t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</w:rPr>
        <w:t>Lingua / varietà: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Episodio/i o fonte:</w:t>
      </w:r>
      <w:r>
        <w:rPr>
          <w:rFonts w:ascii="Arial" w:hAnsi="Arial" w:cs="Arial" w:eastAsia="Arial"/>
        </w:rPr>
        <w:t xml:space="preserve">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03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Produzione orale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Conserva un breve estratto e la domanda / situazione che lo precede.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Distingui spontaneo, sollecitato, completamento e ripetizione. Indica le parti non interpretabili.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</w:rPr>
        <w:t>Fonte:</w:t>
      </w:r>
      <w:r>
        <w:rPr>
          <w:rFonts w:ascii="Arial" w:hAnsi="Arial" w:cs="Arial" w:eastAsia="Arial"/>
          <w:sz w:val="19"/>
        </w:rPr>
        <w:t xml:space="preserve"> □ Diretta dal vivo  □ Diretta da registrazione  □ Riferita: ______________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Episodio / materiale / messaggio e risposta: dati concreti, non giudizi globali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Condizioni, supporti e loro ordine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Risorse / bisogni / limite del dato</w:t>
            </w:r>
          </w:p>
        </w:tc>
      </w:tr>
      <w:tr>
        <w:trPr>
          <w:cantSplit/>
          <w:trHeight w:val="482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sz w:val="19"/>
        </w:rPr>
        <w:t>Da approfondire / collegamento:</w:t>
      </w:r>
      <w:r>
        <w:rPr>
          <w:rFonts w:ascii="Arial" w:hAnsi="Arial" w:cs="Arial" w:eastAsia="Arial"/>
          <w:sz w:val="19"/>
        </w:rPr>
        <w:t xml:space="preserve"> __________________________________________________</w:t>
      </w:r>
    </w:p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04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Lessico espressivo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Raccogli parole e significati utilizzati per nomi, azioni, qualità o relazioni.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Annota esempi specifici / generici, contesti e opportunità; non ricavare un vocabolario totale.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</w:rPr>
        <w:t>Fonte:</w:t>
      </w:r>
      <w:r>
        <w:rPr>
          <w:rFonts w:ascii="Arial" w:hAnsi="Arial" w:cs="Arial" w:eastAsia="Arial"/>
          <w:sz w:val="19"/>
        </w:rPr>
        <w:t xml:space="preserve"> □ Diretta dal vivo  □ Diretta da registrazione  □ Riferita: ______________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Episodio / materiale / messaggio e risposta: dati concreti, non giudizi globali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Condizioni, supporti e loro ordine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Risorse / bisogni / limite del dato</w:t>
            </w:r>
          </w:p>
        </w:tc>
      </w:tr>
      <w:tr>
        <w:trPr>
          <w:cantSplit/>
          <w:trHeight w:val="482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sz w:val="19"/>
        </w:rPr>
        <w:t>Da approfondire / collegamento:</w:t>
      </w:r>
      <w:r>
        <w:rPr>
          <w:rFonts w:ascii="Arial" w:hAnsi="Arial" w:cs="Arial" w:eastAsia="Arial"/>
          <w:sz w:val="19"/>
        </w:rPr>
        <w:t xml:space="preserve"> __________________________________________________</w:t>
      </w:r>
    </w:p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Distinguere le modalità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Registra gesti, scrittura, segni o CAA come modalità effettive e preserva gli ausili abituali. Una parola dopo modello non va riportata come spontanea; un messaggio in CAA non va trascritto come parlato.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Guida: G6. Aggiorna le righe 03 e 04 di S2. Per episodi di ricerca della parola usa S9; per ulteriori estratti duplica S4.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SCHEDA / DETTAGLIO FACOLTATIVO · FRASI E DISCORSO</w:t>
      </w:r>
    </w:p>
    <w:p>
      <w:pPr>
        <w:pStyle w:val="ARTitle"/>
        <w:keepNext/>
      </w:pPr>
      <w:r>
        <w:rPr>
          <w:rFonts w:ascii="Arial" w:hAnsi="Arial" w:cs="Arial" w:eastAsia="Arial"/>
        </w:rPr>
        <w:t>Morfosintassi e narrazione</w:t>
      </w:r>
    </w:p>
    <w:p>
      <w:pPr>
        <w:pStyle w:val="ARSubtitle"/>
        <w:keepNext/>
      </w:pPr>
      <w:r>
        <w:rPr>
          <w:rFonts w:ascii="Arial" w:hAnsi="Arial" w:cs="Arial" w:eastAsia="Arial"/>
        </w:rPr>
        <w:t>Usa campioni contestualizzati e conserva le forme osservate senza normalizzarle.</w:t>
      </w:r>
    </w:p>
    <w:p>
      <w:pPr>
        <w:pStyle w:val="ARField"/>
        <w:keepNext w:val="0"/>
        <w:spacing w:after="120"/>
      </w:pPr>
      <w:r>
        <w:rPr>
          <w:rFonts w:ascii="Arial" w:hAnsi="Arial" w:cs="Arial" w:eastAsia="Arial"/>
          <w:b/>
        </w:rPr>
        <w:t>Codice persona: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Data/e:</w:t>
      </w:r>
      <w:r>
        <w:rPr>
          <w:rFonts w:ascii="Arial" w:hAnsi="Arial" w:cs="Arial" w:eastAsia="Arial"/>
        </w:rPr>
        <w:t xml:space="preserve"> ____________________</w:t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</w:rPr>
        <w:t>Lingua / varietà: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Episodio/i o fonte:</w:t>
      </w:r>
      <w:r>
        <w:rPr>
          <w:rFonts w:ascii="Arial" w:hAnsi="Arial" w:cs="Arial" w:eastAsia="Arial"/>
        </w:rPr>
        <w:t xml:space="preserve">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05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Morfosintassi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Descrivi collegamenti tra parole e forme grammaticali nella lingua / varietà pertinente.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Conserva enunciati, forme riuscite, differenze ed eccezioni. Non ricostruire segmenti non udibili.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</w:rPr>
        <w:t>Fonte:</w:t>
      </w:r>
      <w:r>
        <w:rPr>
          <w:rFonts w:ascii="Arial" w:hAnsi="Arial" w:cs="Arial" w:eastAsia="Arial"/>
          <w:sz w:val="19"/>
        </w:rPr>
        <w:t xml:space="preserve"> □ Diretta dal vivo  □ Diretta da registrazione  □ Riferita: ______________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Episodio / materiale / messaggio e risposta: dati concreti, non giudizi globali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Condizioni, supporti e loro ordine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Risorse / bisogni / limite del dato</w:t>
            </w:r>
          </w:p>
        </w:tc>
      </w:tr>
      <w:tr>
        <w:trPr>
          <w:cantSplit/>
          <w:trHeight w:val="482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sz w:val="19"/>
        </w:rPr>
        <w:t>Da approfondire / collegamento:</w:t>
      </w:r>
      <w:r>
        <w:rPr>
          <w:rFonts w:ascii="Arial" w:hAnsi="Arial" w:cs="Arial" w:eastAsia="Arial"/>
          <w:sz w:val="19"/>
        </w:rPr>
        <w:t xml:space="preserve"> __________________________________________________</w:t>
      </w:r>
    </w:p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06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Narrazione e discorso organizzato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Indica se osservi un racconto prodotto, una spiegazione o la comprensione di un racconto ascoltato.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Documenta materiale, referenti, collegamenti, ordine e domande del partner. Distingui racconto libero e guidato.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</w:rPr>
        <w:t>Fonte:</w:t>
      </w:r>
      <w:r>
        <w:rPr>
          <w:rFonts w:ascii="Arial" w:hAnsi="Arial" w:cs="Arial" w:eastAsia="Arial"/>
          <w:sz w:val="19"/>
        </w:rPr>
        <w:t xml:space="preserve"> □ Diretta dal vivo  □ Diretta da registrazione  □ Riferita: ______________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Episodio / materiale / messaggio e risposta: dati concreti, non giudizi globali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Condizioni, supporti e loro ordine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Risorse / bisogni / limite del dato</w:t>
            </w:r>
          </w:p>
        </w:tc>
      </w:tr>
      <w:tr>
        <w:trPr>
          <w:cantSplit/>
          <w:trHeight w:val="482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sz w:val="19"/>
        </w:rPr>
        <w:t>Da approfondire / collegamento:</w:t>
      </w:r>
      <w:r>
        <w:rPr>
          <w:rFonts w:ascii="Arial" w:hAnsi="Arial" w:cs="Arial" w:eastAsia="Arial"/>
          <w:sz w:val="19"/>
        </w:rPr>
        <w:t xml:space="preserve"> __________________________________________________</w:t>
      </w:r>
    </w:p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Il contesto definisce ciò che puoi descrivere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Non trasformare un estratto isolato in una regola generale della grammatica. Se cambiano lingua, materiale, conoscenze condivise o domande, conserva queste differenze nella sintesi.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Guida: G7. Aggiorna le righe 05 e 06 di S2. Lo stesso episodio richiamato per più aree resta una sola evidenza.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SCHEDA / DETTAGLIO FACOLTATIVO · PAROLE E ASCOLTO</w:t>
      </w:r>
    </w:p>
    <w:p>
      <w:pPr>
        <w:pStyle w:val="ARTitle"/>
        <w:keepNext/>
      </w:pPr>
      <w:r>
        <w:rPr>
          <w:rFonts w:ascii="Arial" w:hAnsi="Arial" w:cs="Arial" w:eastAsia="Arial"/>
        </w:rPr>
        <w:t>Accesso lessicale e intelligibilità</w:t>
      </w:r>
    </w:p>
    <w:p>
      <w:pPr>
        <w:pStyle w:val="ARSubtitle"/>
        <w:keepNext/>
      </w:pPr>
      <w:r>
        <w:rPr>
          <w:rFonts w:ascii="Arial" w:hAnsi="Arial" w:cs="Arial" w:eastAsia="Arial"/>
        </w:rPr>
        <w:t>Due aspetti da tenere distinti: trovare la parola e rendere riconoscibile il parlato.</w:t>
      </w:r>
    </w:p>
    <w:p>
      <w:pPr>
        <w:pStyle w:val="ARField"/>
        <w:keepNext w:val="0"/>
        <w:spacing w:after="120"/>
      </w:pPr>
      <w:r>
        <w:rPr>
          <w:rFonts w:ascii="Arial" w:hAnsi="Arial" w:cs="Arial" w:eastAsia="Arial"/>
          <w:b/>
        </w:rPr>
        <w:t>Codice persona: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Data/e:</w:t>
      </w:r>
      <w:r>
        <w:rPr>
          <w:rFonts w:ascii="Arial" w:hAnsi="Arial" w:cs="Arial" w:eastAsia="Arial"/>
        </w:rPr>
        <w:t xml:space="preserve"> ____________________</w:t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</w:rPr>
        <w:t>Lingua / varietà: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Episodio/i o fonte:</w:t>
      </w:r>
      <w:r>
        <w:rPr>
          <w:rFonts w:ascii="Arial" w:hAnsi="Arial" w:cs="Arial" w:eastAsia="Arial"/>
        </w:rPr>
        <w:t xml:space="preserve">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07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Accesso lessicale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Registra ricerca della parola, produzione iniziale, strategie e aiuti successivi.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Parola intesa e relativi indizi; conoscenza del referente; risposta spontanea oppure dopo modello.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</w:rPr>
        <w:t>Fonte:</w:t>
      </w:r>
      <w:r>
        <w:rPr>
          <w:rFonts w:ascii="Arial" w:hAnsi="Arial" w:cs="Arial" w:eastAsia="Arial"/>
          <w:sz w:val="19"/>
        </w:rPr>
        <w:t xml:space="preserve"> □ Diretta dal vivo  □ Diretta da registrazione  □ Riferita: ______________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Episodio / materiale / messaggio e risposta: dati concreti, non giudizi globali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Condizioni, supporti e loro ordine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Risorse / bisogni / limite del dato</w:t>
            </w:r>
          </w:p>
        </w:tc>
      </w:tr>
      <w:tr>
        <w:trPr>
          <w:cantSplit/>
          <w:trHeight w:val="482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sz w:val="19"/>
        </w:rPr>
        <w:t>Da approfondire / collegamento:</w:t>
      </w:r>
      <w:r>
        <w:rPr>
          <w:rFonts w:ascii="Arial" w:hAnsi="Arial" w:cs="Arial" w:eastAsia="Arial"/>
          <w:sz w:val="19"/>
        </w:rPr>
        <w:t xml:space="preserve"> __________________________________________________</w:t>
      </w:r>
    </w:p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08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Intelligibilità: richiamo sintetico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Specifica ascoltatore e familiarità, tipo di parlato, ambiente e primo ascolto.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Che cosa viene riconosciuto e che cosa chiariscono contesto, gesti o ripetizioni? Per il dettaglio: PIP.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</w:rPr>
        <w:t>Fonte:</w:t>
      </w:r>
      <w:r>
        <w:rPr>
          <w:rFonts w:ascii="Arial" w:hAnsi="Arial" w:cs="Arial" w:eastAsia="Arial"/>
          <w:sz w:val="19"/>
        </w:rPr>
        <w:t xml:space="preserve"> □ Diretta dal vivo  □ Diretta da registrazione  □ Riferita: ______________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Episodio / materiale / messaggio e risposta: dati concreti, non giudizi globali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595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Condizioni, supporti e loro ordine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Risorse / bisogni / limite del dato</w:t>
            </w:r>
          </w:p>
        </w:tc>
      </w:tr>
      <w:tr>
        <w:trPr>
          <w:cantSplit/>
          <w:trHeight w:val="482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sz w:val="19"/>
        </w:rPr>
        <w:t>Da approfondire / collegamento:</w:t>
      </w:r>
      <w:r>
        <w:rPr>
          <w:rFonts w:ascii="Arial" w:hAnsi="Arial" w:cs="Arial" w:eastAsia="Arial"/>
          <w:sz w:val="19"/>
        </w:rPr>
        <w:t xml:space="preserve"> __________________________________________________</w:t>
      </w:r>
    </w:p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Una difficoltà non spiega automaticamente l’altra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Se la parola non è riconoscibile, dichiara il limite prima di interpretarne scelta o forma. Se emerge dopo un modello, conserva il cambiamento senza attribuirlo da solo a un meccanismo diagnostico.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Guida: accesso lessicale G5; intelligibilità G8. Aggiorna le righe 07 e 08 di S2. Eventuale PIP collegato: codice / data / campione da indicare nella nota.</w:t>
      </w:r>
    </w:p>
    <w:p>
      <w:pPr>
        <w:pStyle w:val="AREyebrow"/>
        <w:keepNext/>
        <w:pageBreakBefore/>
      </w:pPr>
      <w:r>
        <w:rPr>
          <w:rFonts w:ascii="Arial" w:hAnsi="Arial" w:cs="Arial" w:eastAsia="Arial"/>
        </w:rPr>
        <w:t>SCHEDA / DETTAGLIO FACOLTATIVO · USO E CONFRONTO</w:t>
      </w:r>
    </w:p>
    <w:p>
      <w:pPr>
        <w:pStyle w:val="ARTitle"/>
        <w:keepNext/>
      </w:pPr>
      <w:r>
        <w:rPr>
          <w:rFonts w:ascii="Arial" w:hAnsi="Arial" w:cs="Arial" w:eastAsia="Arial"/>
        </w:rPr>
        <w:t>Uso pragmatico e contesti</w:t>
      </w:r>
    </w:p>
    <w:p>
      <w:pPr>
        <w:pStyle w:val="ARSubtitle"/>
        <w:keepNext/>
      </w:pPr>
      <w:r>
        <w:rPr>
          <w:rFonts w:ascii="Arial" w:hAnsi="Arial" w:cs="Arial" w:eastAsia="Arial"/>
        </w:rPr>
        <w:t>Un richiamo allo scopo del messaggio e alle condizioni dello scambio.</w:t>
      </w:r>
    </w:p>
    <w:p>
      <w:pPr>
        <w:pStyle w:val="ARField"/>
        <w:keepNext w:val="0"/>
        <w:spacing w:after="120"/>
      </w:pPr>
      <w:r>
        <w:rPr>
          <w:rFonts w:ascii="Arial" w:hAnsi="Arial" w:cs="Arial" w:eastAsia="Arial"/>
          <w:b/>
        </w:rPr>
        <w:t>Codice persona: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Data/e:</w:t>
      </w:r>
      <w:r>
        <w:rPr>
          <w:rFonts w:ascii="Arial" w:hAnsi="Arial" w:cs="Arial" w:eastAsia="Arial"/>
        </w:rPr>
        <w:t xml:space="preserve"> ____________________</w:t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</w:rPr>
        <w:t>Lingua / varietà:</w:t>
      </w:r>
      <w:r>
        <w:rPr>
          <w:rFonts w:ascii="Arial" w:hAnsi="Arial" w:cs="Arial" w:eastAsia="Arial"/>
        </w:rPr>
        <w:t xml:space="preserve"> ____________________    </w:t>
      </w:r>
      <w:r>
        <w:rPr>
          <w:rFonts w:ascii="Arial" w:hAnsi="Arial" w:cs="Arial" w:eastAsia="Arial"/>
          <w:b/>
        </w:rPr>
        <w:t>Episodio/i o fonte:</w:t>
      </w:r>
      <w:r>
        <w:rPr>
          <w:rFonts w:ascii="Arial" w:hAnsi="Arial" w:cs="Arial" w:eastAsia="Arial"/>
        </w:rPr>
        <w:t xml:space="preserve"> 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9"/>
        <w:gridCol w:w="9156"/>
      </w:tblGrid>
      <w:tr>
        <w:trPr>
          <w:cantSplit/>
        </w:trPr>
        <w:tc>
          <w:tcPr>
            <w:tcW w:type="dxa" w:w="709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0"/>
              </w:rPr>
              <w:t>09</w:t>
            </w:r>
          </w:p>
        </w:tc>
        <w:tc>
          <w:tcPr>
            <w:tcW w:type="dxa" w:w="9156"/>
            <w:vAlign w:val="top"/>
            <w:shd w:fill="F0F5ED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22"/>
              </w:rPr>
              <w:t>Uso pragmatico del linguaggio</w:t>
            </w:r>
          </w:p>
        </w:tc>
      </w:tr>
    </w:tbl>
    <w:p>
      <w:pPr>
        <w:keepNext w:val="0"/>
        <w:spacing w:after="0" w:line="6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Documenta scopo, messaggio, partner, risposte reciproche e riparazioni.</w:t>
      </w:r>
    </w:p>
    <w:p>
      <w:pPr>
        <w:pStyle w:val="ARSmall"/>
        <w:keepNext w:val="0"/>
      </w:pPr>
      <w:r>
        <w:rPr>
          <w:rFonts w:ascii="Arial" w:hAnsi="Arial" w:cs="Arial" w:eastAsia="Arial"/>
        </w:rPr>
        <w:t>Descrivi adattamenti e preferenze senza richiedere modalità comunicative uniche. Per l’approfondimento: PCI.</w:t>
      </w:r>
    </w:p>
    <w:p>
      <w:pPr>
        <w:pStyle w:val="ARField"/>
        <w:keepNext w:val="0"/>
        <w:spacing w:after="100"/>
      </w:pPr>
      <w:r>
        <w:rPr>
          <w:rFonts w:ascii="Arial" w:hAnsi="Arial" w:cs="Arial" w:eastAsia="Arial"/>
          <w:b/>
          <w:sz w:val="19"/>
        </w:rPr>
        <w:t>Fonte:</w:t>
      </w:r>
      <w:r>
        <w:rPr>
          <w:rFonts w:ascii="Arial" w:hAnsi="Arial" w:cs="Arial" w:eastAsia="Arial"/>
          <w:sz w:val="19"/>
        </w:rPr>
        <w:t xml:space="preserve"> □ Diretta dal vivo  □ Diretta da registrazione  □ Riferita: ______________</w:t>
      </w:r>
    </w:p>
    <w:p>
      <w:pPr>
        <w:pStyle w:val="ARLabel"/>
        <w:keepNext/>
      </w:pPr>
      <w:r>
        <w:rPr>
          <w:rFonts w:ascii="Arial" w:hAnsi="Arial" w:cs="Arial" w:eastAsia="Arial"/>
        </w:rPr>
        <w:t>Episodio / materiale / messaggio e risposta: dati concreti, non giudizi globali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482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54"/>
        <w:gridCol w:w="4706"/>
      </w:tblGrid>
      <w:tr>
        <w:trPr>
          <w:cantSplit/>
        </w:trPr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Condizioni, supporti e loro ordine</w:t>
            </w: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0" w:type="dxa"/>
              <w:start w:w="0" w:type="dxa"/>
              <w:bottom w:w="45" w:type="dxa"/>
              <w:end w:w="0" w:type="dxa"/>
            </w:tcMar>
          </w:tcPr>
          <w:p>
            <w:pPr>
              <w:pStyle w:val="ARLabel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Risorse / bisogni / limite del dato</w:t>
            </w:r>
          </w:p>
        </w:tc>
      </w:tr>
      <w:tr>
        <w:trPr>
          <w:cantSplit/>
          <w:trHeight w:val="369" w:hRule="atLeast"/>
        </w:trPr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  <w:tc>
          <w:tcPr>
            <w:tcW w:type="dxa" w:w="45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</w:pPr>
          </w:p>
        </w:tc>
        <w:tc>
          <w:tcPr>
            <w:tcW w:type="dxa" w:w="470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tcBorders>
              <w:bottom w:val="single" w:sz="4" w:color="CCD7CC"/>
            </w:tcBorders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Field"/>
        <w:keepNext w:val="0"/>
        <w:spacing w:after="140"/>
      </w:pPr>
      <w:r>
        <w:rPr>
          <w:rFonts w:ascii="Arial" w:hAnsi="Arial" w:cs="Arial" w:eastAsia="Arial"/>
          <w:b/>
          <w:sz w:val="19"/>
        </w:rPr>
        <w:t>Da approfondire / collegamento:</w:t>
      </w:r>
      <w:r>
        <w:rPr>
          <w:rFonts w:ascii="Arial" w:hAnsi="Arial" w:cs="Arial" w:eastAsia="Arial"/>
          <w:sz w:val="19"/>
        </w:rPr>
        <w:t xml:space="preserve"> __________________________________________________</w:t>
      </w:r>
    </w:p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ection"/>
        <w:keepNext/>
      </w:pPr>
      <w:r>
        <w:rPr>
          <w:rFonts w:ascii="Arial" w:hAnsi="Arial" w:cs="Arial" w:eastAsia="Arial"/>
        </w:rPr>
        <w:t>Confronto facoltativo tra contesti o momenti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CCD7CC"/>
          <w:left w:val="single" w:sz="4" w:color="CCD7CC"/>
          <w:bottom w:val="single" w:sz="4" w:color="CCD7CC"/>
          <w:right w:val="single" w:sz="4" w:color="CCD7CC"/>
          <w:insideH w:val="single" w:sz="4" w:color="CCD7CC"/>
          <w:insideV w:val="single" w:sz="4" w:color="CCD7CC"/>
        </w:tblBorders>
      </w:tblPr>
      <w:tblGrid>
        <w:gridCol w:w="2494"/>
        <w:gridCol w:w="3685"/>
        <w:gridCol w:w="3685"/>
      </w:tblGrid>
      <w:tr>
        <w:trPr>
          <w:cantSplit/>
          <w:tblHeader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CHE COSA CONFRONTO</w:t>
            </w:r>
          </w:p>
        </w:tc>
        <w:tc>
          <w:tcPr>
            <w:tcW w:type="dxa" w:w="36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SITUAZIONE / MOMENTO A</w:t>
            </w:r>
          </w:p>
        </w:tc>
        <w:tc>
          <w:tcPr>
            <w:tcW w:type="dxa" w:w="36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0F5ED"/>
          </w:tcPr>
          <w:p>
            <w:pPr>
              <w:pStyle w:val="ARField"/>
              <w:keepNext w:val="0"/>
              <w:spacing w:after="0"/>
            </w:pPr>
            <w:r>
              <w:rPr>
                <w:b/>
                <w:color w:val="003C2C"/>
                <w:sz w:val="18"/>
              </w:rPr>
              <w:t>SITUAZIONE / MOMENTO B</w:t>
            </w:r>
          </w:p>
        </w:tc>
      </w:tr>
      <w:tr>
        <w:trPr>
          <w:cantSplit/>
          <w:trHeight w:val="567" w:hRule="atLeast"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18"/>
              </w:rPr>
              <w:t>Fonte, data, episodio</w:t>
            </w:r>
          </w:p>
        </w:tc>
        <w:tc>
          <w:tcPr>
            <w:tcW w:type="dxa" w:w="36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36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  <w:tr>
        <w:trPr>
          <w:cantSplit/>
          <w:trHeight w:val="567" w:hRule="atLeast"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18"/>
              </w:rPr>
              <w:t>Lingua, attività e partner</w:t>
            </w:r>
          </w:p>
        </w:tc>
        <w:tc>
          <w:tcPr>
            <w:tcW w:type="dxa" w:w="36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36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  <w:tr>
        <w:trPr>
          <w:cantSplit/>
          <w:trHeight w:val="567" w:hRule="atLeast"/>
        </w:trPr>
        <w:tc>
          <w:tcPr>
            <w:tcW w:type="dxa" w:w="249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  <w:r>
              <w:rPr>
                <w:b w:val="0"/>
                <w:sz w:val="18"/>
              </w:rPr>
              <w:t>Supporti e messaggio / risposta</w:t>
            </w:r>
          </w:p>
        </w:tc>
        <w:tc>
          <w:tcPr>
            <w:tcW w:type="dxa" w:w="36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  <w:tc>
          <w:tcPr>
            <w:tcW w:type="dxa" w:w="368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pStyle w:val="ARField"/>
              <w:keepNext w:val="0"/>
              <w:spacing w:after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Label"/>
        <w:keepNext/>
      </w:pPr>
      <w:r>
        <w:rPr>
          <w:rFonts w:ascii="Arial" w:hAnsi="Arial" w:cs="Arial" w:eastAsia="Arial"/>
        </w:rPr>
        <w:t>Che cosa è confrontabile, che cosa cambia e che cosa resta da verificare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bottom w:val="single" w:sz="4" w:color="CCD7CC"/>
        </w:tblBorders>
      </w:tblPr>
      <w:tblGrid>
        <w:gridCol w:w="9865"/>
      </w:tblGrid>
      <w:tr>
        <w:trPr>
          <w:cantSplit/>
          <w:trHeight w:val="567" w:hRule="atLeast"/>
        </w:trPr>
        <w:tc>
          <w:tcPr>
            <w:tcW w:type="dxa" w:w="986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ARField"/>
              <w:keepNext w:val="0"/>
            </w:pP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5"/>
      </w:tblGrid>
      <w:tr>
        <w:trPr>
          <w:cantSplit/>
        </w:trPr>
        <w:tc>
          <w:tcPr>
            <w:tcW w:type="dxa" w:w="9865"/>
            <w:vAlign w:val="top"/>
            <w:shd w:fill="F0F5ED"/>
            <w:tcMar>
              <w:top w:w="135" w:type="dxa"/>
              <w:start w:w="135" w:type="dxa"/>
              <w:bottom w:w="135" w:type="dxa"/>
              <w:end w:w="135" w:type="dxa"/>
            </w:tcMar>
          </w:tcPr>
          <w:p>
            <w:pPr>
              <w:pStyle w:val="ARSection"/>
              <w:keepNext w:val="0"/>
              <w:spacing w:after="100"/>
            </w:pPr>
            <w:r>
              <w:rPr>
                <w:b/>
                <w:color w:val="003C2C"/>
                <w:sz w:val="24"/>
              </w:rPr>
              <w:t>Conservare le differenze, non attribuire un progresso automatico</w:t>
            </w:r>
          </w:p>
          <w:p>
            <w:pPr>
              <w:pStyle w:val="ARField"/>
              <w:keepNext w:val="0"/>
            </w:pPr>
            <w:r>
              <w:rPr>
                <w:b w:val="0"/>
                <w:sz w:val="21"/>
              </w:rPr>
              <w:t>Una risposta diversa con un partner, in un’altra lingua o dopo aiuti diversi non dimostra da sola un cambiamento stabile. Riporta le condizioni e non fondere osservazione diretta e resoconti.</w:t>
            </w:r>
          </w:p>
        </w:tc>
      </w:tr>
    </w:tbl>
    <w:p>
      <w:pPr>
        <w:keepNext w:val="0"/>
        <w:spacing w:after="0" w:line="80" w:lineRule="exact" w:before="0"/>
      </w:pPr>
      <w:r>
        <w:rPr>
          <w:rFonts w:ascii="Arial" w:hAnsi="Arial" w:cs="Arial" w:eastAsia="Arial"/>
          <w:sz w:val="2"/>
        </w:rPr>
      </w:r>
    </w:p>
    <w:p>
      <w:pPr>
        <w:pStyle w:val="ARSmall"/>
        <w:keepNext w:val="0"/>
      </w:pPr>
      <w:r>
        <w:rPr>
          <w:rFonts w:ascii="Arial" w:hAnsi="Arial" w:cs="Arial" w:eastAsia="Arial"/>
        </w:rPr>
        <w:t>Guida: G3 e G8. Aggiorna la riga 09 di S2 e, quando utile, ritorna alla sintesi S3. Per il confronto usa copie della pagina, senza sovrascrivere i dati precedenti.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2211" w:right="1020" w:bottom="1020" w:left="1020" w:header="510" w:footer="51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PLO v1.0 · Osservativo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G</w:t>
          </w:r>
          <w:fldSimple w:instr="PAGE">
            <w:r>
              <w:t>1</w:t>
            </w:r>
          </w:fldSimple>
          <w:r>
            <w:t xml:space="preserve"> / 10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0" w:lineRule="exact"/>
    </w:pPr>
  </w:p>
  <w:p>
    <w:pPr>
      <w:spacing w:after="120" w:before="0" w:line="20" w:lineRule="exact"/>
      <w:pBdr>
        <w:bottom w:val="single" w:sz="4" w:color="CCD7CC" w:space="1"/>
      </w:pBdr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391"/>
      <w:gridCol w:w="1474"/>
    </w:tblGrid>
    <w:tr>
      <w:trPr>
        <w:cantSplit/>
      </w:trPr>
      <w:tc>
        <w:tcPr>
          <w:tcW w:type="dxa" w:w="839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</w:pPr>
          <w:r>
            <w:t>ARMONIA · PLO v1.0 · Osservativo non standardizzato</w:t>
          </w:r>
        </w:p>
      </w:tc>
      <w:tc>
        <w:tcPr>
          <w:tcW w:type="dxa" w:w="1474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Footer"/>
            <w:spacing w:after="0"/>
            <w:jc w:val="right"/>
          </w:pPr>
          <w:r>
            <w:t>S</w:t>
          </w:r>
          <w:fldSimple w:instr="PAGE">
            <w:r>
              <w:t>1</w:t>
            </w:r>
          </w:fldSimple>
          <w:r>
            <w:t xml:space="preserve"> / 10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, A con archi e nome del marchi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GUIDA ALLO STRUMENTO · PLO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0" w:lineRule="exact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871"/>
      <w:gridCol w:w="7994"/>
    </w:tblGrid>
    <w:tr>
      <w:trPr>
        <w:cantSplit/>
      </w:trPr>
      <w:tc>
        <w:tcPr>
          <w:tcW w:type="dxa" w:w="1871"/>
          <w:vAlign w:val="top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900000" cy="827069"/>
                <wp:docPr id="1" name="Picture 1" descr="Logo ARMONIA, A con archi e nome del marchi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original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8270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pStyle w:val="AREyebrow"/>
            <w:spacing w:after="120"/>
            <w:jc w:val="right"/>
          </w:pPr>
          <w:r>
            <w:rPr>
              <w:rFonts w:ascii="Arial" w:hAnsi="Arial" w:cs="Arial" w:eastAsia="Arial"/>
            </w:rPr>
            <w:t>SCHEDE OSSERVATIVE</w:t>
            <w:br/>
            <w:t>E DI MONITORAGGIO</w:t>
          </w:r>
        </w:p>
        <w:p>
          <w:pPr>
            <w:pStyle w:val="ARSmall"/>
            <w:spacing w:after="0"/>
            <w:jc w:val="right"/>
          </w:pPr>
          <w:r>
            <w:rPr>
              <w:rFonts w:ascii="Arial" w:hAnsi="Arial" w:cs="Arial" w:eastAsia="Arial"/>
            </w:rPr>
            <w:t>SCHEDA OPERATIVA · PLO</w:t>
          </w:r>
        </w:p>
      </w:tc>
    </w:tr>
  </w:tbl>
  <w:p>
    <w:pPr>
      <w:spacing w:after="0" w:before="0" w:line="20" w:lineRule="exact"/>
      <w:pBdr>
        <w:bottom w:val="single" w:sz="5" w:color="CCD7CC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69" w:lineRule="auto"/>
    </w:pPr>
    <w:rPr>
      <w:rFonts w:ascii="Arial" w:hAnsi="Arial"/>
      <w:color w:val="24332D"/>
      <w:sz w:val="22"/>
      <w:lang w:val="it-I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lang w:val="it-IT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3C2C"/>
      <w:sz w:val="56"/>
      <w:szCs w:val="28"/>
      <w:lang w:val="it-I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3C2C"/>
      <w:sz w:val="26"/>
      <w:szCs w:val="26"/>
      <w:lang w:val="it-IT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3C2C"/>
      <w:sz w:val="22"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  <w:lang w:val="it-I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  <w:lang w:val="it-I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  <w:lang w:val="it-IT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lang w:val="it-IT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  <w:lang w:val="it-IT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  <w:lang w:val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lang w:val="it-I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  <w:lang w:val="it-IT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lang w:val="it-IT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lang w:val="it-IT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lang w:val="it-IT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  <w:lang w:val="it-IT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lang w:val="it-IT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lang w:val="it-IT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lang w:val="it-IT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lang w:val="it-I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lang w:val="it-I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lang w:val="it-I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lang w:val="it-I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lang w:val="it-IT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lang w:val="it-IT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lang w:val="it-IT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lang w:val="it-IT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lang w:val="it-IT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  <w:lang w:val="it-IT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rFonts w:ascii="Arial" w:hAnsi="Arial"/>
      <w:i/>
      <w:iCs/>
      <w:color w:val="000000" w:themeColor="text1"/>
      <w:lang w:val="it-IT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  <w:lang w:val="it-IT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  <w:lang w:val="it-I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lang w:val="it-IT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Eyebrow">
    <w:name w:val="AR Eyebrow"/>
    <w:basedOn w:val="Normal"/>
    <w:pPr>
      <w:keepNext/>
      <w:widowControl/>
      <w:spacing w:before="0" w:after="160" w:line="269" w:lineRule="auto"/>
    </w:pPr>
    <w:rPr>
      <w:rFonts w:ascii="Arial" w:hAnsi="Arial"/>
      <w:b/>
      <w:color w:val="2F694B"/>
      <w:sz w:val="17"/>
      <w:lang w:val="it-IT"/>
    </w:rPr>
  </w:style>
  <w:style w:type="paragraph" w:customStyle="1" w:styleId="ARTitle">
    <w:name w:val="AR Title"/>
    <w:basedOn w:val="Normal"/>
    <w:pPr>
      <w:keepNext/>
      <w:widowControl/>
      <w:spacing w:before="0" w:after="160" w:line="269" w:lineRule="auto"/>
      <w:outlineLvl w:val="0"/>
    </w:pPr>
    <w:rPr>
      <w:rFonts w:ascii="Arial" w:hAnsi="Arial"/>
      <w:b w:val="0"/>
      <w:color w:val="003C2C"/>
      <w:sz w:val="56"/>
      <w:lang w:val="it-IT"/>
    </w:rPr>
  </w:style>
  <w:style w:type="paragraph" w:customStyle="1" w:styleId="ARSubtitle">
    <w:name w:val="AR Subtitle"/>
    <w:basedOn w:val="Normal"/>
    <w:pPr>
      <w:keepNext w:val="0"/>
      <w:widowControl/>
      <w:spacing w:before="0" w:after="240" w:line="269" w:lineRule="auto"/>
    </w:pPr>
    <w:rPr>
      <w:rFonts w:ascii="Arial" w:hAnsi="Arial"/>
      <w:b w:val="0"/>
      <w:color w:val="526359"/>
      <w:sz w:val="24"/>
      <w:lang w:val="it-IT"/>
    </w:rPr>
  </w:style>
  <w:style w:type="paragraph" w:customStyle="1" w:styleId="ARSection">
    <w:name w:val="AR Section"/>
    <w:basedOn w:val="Normal"/>
    <w:pPr>
      <w:keepNext/>
      <w:widowControl/>
      <w:spacing w:before="160" w:after="100" w:line="269" w:lineRule="auto"/>
      <w:outlineLvl w:val="1"/>
    </w:pPr>
    <w:rPr>
      <w:rFonts w:ascii="Arial" w:hAnsi="Arial"/>
      <w:b/>
      <w:color w:val="003C2C"/>
      <w:sz w:val="26"/>
      <w:lang w:val="it-IT"/>
    </w:rPr>
  </w:style>
  <w:style w:type="paragraph" w:customStyle="1" w:styleId="ARSmall">
    <w:name w:val="AR Small"/>
    <w:basedOn w:val="Normal"/>
    <w:pPr>
      <w:keepNext w:val="0"/>
      <w:widowControl/>
      <w:spacing w:before="0" w:after="100" w:line="269" w:lineRule="auto"/>
    </w:pPr>
    <w:rPr>
      <w:rFonts w:ascii="Arial" w:hAnsi="Arial"/>
      <w:b w:val="0"/>
      <w:color w:val="526359"/>
      <w:sz w:val="18"/>
      <w:lang w:val="it-IT"/>
    </w:rPr>
  </w:style>
  <w:style w:type="paragraph" w:customStyle="1" w:styleId="ARLabel">
    <w:name w:val="AR Label"/>
    <w:basedOn w:val="Normal"/>
    <w:pPr>
      <w:keepNext/>
      <w:widowControl/>
      <w:spacing w:before="0" w:after="80" w:line="269" w:lineRule="auto"/>
    </w:pPr>
    <w:rPr>
      <w:rFonts w:ascii="Arial" w:hAnsi="Arial"/>
      <w:b/>
      <w:color w:val="003C2C"/>
      <w:sz w:val="18"/>
      <w:lang w:val="it-IT"/>
    </w:rPr>
  </w:style>
  <w:style w:type="paragraph" w:customStyle="1" w:styleId="ARPlaceholder">
    <w:name w:val="AR Placeholder"/>
    <w:basedOn w:val="Normal"/>
    <w:pPr>
      <w:keepNext w:val="0"/>
      <w:widowControl/>
      <w:spacing w:before="0" w:after="120" w:line="269" w:lineRule="auto"/>
    </w:pPr>
    <w:rPr>
      <w:rFonts w:ascii="Arial" w:hAnsi="Arial"/>
      <w:b w:val="0"/>
      <w:color w:val="6B6252"/>
      <w:sz w:val="22"/>
    </w:rPr>
  </w:style>
  <w:style w:type="paragraph" w:customStyle="1" w:styleId="ARFooter">
    <w:name w:val="AR Footer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526359"/>
      <w:sz w:val="16"/>
      <w:lang w:val="it-IT"/>
    </w:rPr>
  </w:style>
  <w:style w:type="paragraph" w:customStyle="1" w:styleId="ARField">
    <w:name w:val="AR Field"/>
    <w:basedOn w:val="Normal"/>
    <w:pPr>
      <w:keepNext w:val="0"/>
      <w:widowControl/>
      <w:spacing w:before="0" w:after="0" w:line="269" w:lineRule="auto"/>
    </w:pPr>
    <w:rPr>
      <w:rFonts w:ascii="Arial" w:hAnsi="Arial"/>
      <w:b w:val="0"/>
      <w:color w:val="24332D"/>
      <w:sz w:val="20"/>
      <w:lang w:val="it-I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4" Type="http://schemas.openxmlformats.org/officeDocument/2006/relationships/hyperlink" Target="https://www.asha.org/practice-portal/resources/assessment-tools-techniques-and-data-sources/" TargetMode="External"/><Relationship Id="rId15" Type="http://schemas.openxmlformats.org/officeDocument/2006/relationships/hyperlink" Target="https://www.asha.org/practice-portal/professional-issues/augmentative-and-alternative-communication/" TargetMode="External"/><Relationship Id="rId16" Type="http://schemas.openxmlformats.org/officeDocument/2006/relationships/hyperlink" Target="https://www.asha.org/practice-portal/clinical-topics/autism/" TargetMode="External"/><Relationship Id="rId18" Type="http://schemas.openxmlformats.org/officeDocument/2006/relationships/hyperlink" Target="https://www.asha.org/practice-portal/clinical-topics/social-communication-disorder/" TargetMode="External"/><Relationship Id="rId19" Type="http://schemas.openxmlformats.org/officeDocument/2006/relationships/hyperlink" Target="https://www.who.int/standards/classifications/international-classification-of-functioning-disability-and-health" TargetMode="External"/><Relationship Id="rId13" Type="http://schemas.openxmlformats.org/officeDocument/2006/relationships/hyperlink" Target="https://www.asha.org/practice-portal/clinical-topics/articulation-and-phonology/" TargetMode="External"/><Relationship Id="rId17" Type="http://schemas.openxmlformats.org/officeDocument/2006/relationships/hyperlink" Target="https://www.asha.org/practice-portal/clinical-topics/dysarthria-in-adults/" TargetMode="External"/><Relationship Id="rId20" Type="http://schemas.openxmlformats.org/officeDocument/2006/relationships/hyperlink" Target="https://www.asha.org/practice-portal/professional-issues/multilingual-service-delivery/" TargetMode="External"/><Relationship Id="rId21" Type="http://schemas.openxmlformats.org/officeDocument/2006/relationships/hyperlink" Target="https://www.asha.org/practice-portal/clinical-topics/childhood-apraxia-of-speech/" TargetMode="External"/><Relationship Id="rId22" Type="http://schemas.openxmlformats.org/officeDocument/2006/relationships/hyperlink" Target="https://www.asha.org/practice-portal/clinical-topics/acquired-apraxia-of-speech/" TargetMode="External"/><Relationship Id="rId23" Type="http://schemas.openxmlformats.org/officeDocument/2006/relationships/hyperlink" Target="https://www.internationalphoneticassociation.org/content/ipa-chart" TargetMode="External"/><Relationship Id="rId24" Type="http://schemas.openxmlformats.org/officeDocument/2006/relationships/hyperlink" Target="https://www.asha.org/practice-portal/clinical-topics/spoken-language-disorders/" TargetMode="External"/><Relationship Id="rId25" Type="http://schemas.openxmlformats.org/officeDocument/2006/relationships/hyperlink" Target="https://www.asha.org/practice-portal/clinical-topics/aphasia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ARMONIA — Profilo del linguaggio orale</dc:title>
  <dc:subject>PLO v1.0 — Guida e scheda osservativa non standardizzata</dc:subject>
  <dc:creator>ARMONIA</dc:creator>
  <cp:keywords>ARMONIA, PLO, linguaggio orale, osservazione, non standardizzato, panoramica</cp:keywords>
  <dc:description>Edizione editoriale 1.0 del 03/10/2026. Revisione clinica e validazione psicometrica non eseguite.</dc:description>
  <cp:lastModifiedBy>ARMONIA</cp:lastModifiedBy>
  <cp:revision>1</cp:revision>
  <dcterms:created xsi:type="dcterms:W3CDTF">2026-10-03T12:00:00Z</dcterms:created>
  <dcterms:modified xsi:type="dcterms:W3CDTF">2026-10-03T12:00:00Z</dcterms:modified>
  <cp:category>Schede osservative e di monitoraggio</cp:category>
  <dc:language>it-IT</dc:language>
  <cp:version>1.0</cp:version>
</cp:coreProperties>
</file>