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RQ 1: Does one gender, male or female, say yes to a second date more than the other? (Alternate Phrasing)</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First, we created a null population by sampling random decisions of yes and no for both females and males and then taking the difference of the totals. We then made our null distribution by replicating our null population 1000 times. Finally, we found the p-value by taking the mean of the number of times our null distribution was greater than or equal to our observed difference. After this, our analysis yields a p-value of .052, failing to reject the null hypothesis that both men and women are equally likely to say yes to a second date.</w:t>
      </w:r>
    </w:p>
    <w:p>
      <w:pPr/>
      <w:r>
        <w:rPr>
          <w:rFonts w:ascii="Times" w:hAnsi="Times" w:cs="Times"/>
          <w:sz w:val="24"/>
          <w:sz-cs w:val="24"/>
        </w:rPr>
        <w:t xml:space="preserve"/>
      </w:r>
    </w:p>
    <w:p>
      <w:pPr/>
      <w:r>
        <w:rPr>
          <w:rFonts w:ascii="Times" w:hAnsi="Times" w:cs="Times"/>
          <w:sz w:val="24"/>
          <w:sz-cs w:val="24"/>
        </w:rPr>
        <w:t xml:space="preserve">RQ 2: </w:t>
      </w:r>
      <w:r>
        <w:rPr>
          <w:rFonts w:ascii="Times" w:hAnsi="Times" w:cs="Times"/>
          <w:sz w:val="24"/>
          <w:sz-cs w:val="24"/>
          <w:spacing w:val="0"/>
        </w:rPr>
        <w:t xml:space="preserve"/>
      </w:r>
    </w:p>
    <w:p>
      <w:pP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w:t>
      </w:r>
      <w:r>
        <w:rPr>
          <w:rFonts w:ascii="STIX Two Math" w:hAnsi="STIX Two Math" w:cs="STIX Two Math"/>
          <w:sz w:val="24"/>
          <w:sz-cs w:val="24"/>
          <w:spacing w:val="0"/>
        </w:rPr>
        <w:t xml:space="preserve">𝑅</w:t>
      </w:r>
      <w:r>
        <w:rPr>
          <w:rFonts w:ascii="Times" w:hAnsi="Times" w:cs="Times"/>
          <w:sz w:val="24"/>
          <w:sz-cs w:val="24"/>
          <w:spacing w:val="0"/>
        </w:rPr>
        <w:t xml:space="preserve"># for each model were compared to determine the strongest predictor.</w:t>
      </w:r>
      <w:r>
        <w:rPr>
          <w:rFonts w:ascii="Times" w:hAnsi="Times" w:cs="Times"/>
          <w:sz w:val="24"/>
          <w:sz-cs w:val="24"/>
        </w:rPr>
        <w:t xml:space="preserve"/>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RQ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color w:val="000000"/>
        </w:rPr>
        <w:t xml:space="preserve"/>
      </w:r>
    </w:p>
    <w:p>
      <w:pPr/>
      <w:r>
        <w:rPr>
          <w:rFonts w:ascii="Times" w:hAnsi="Times" w:cs="Times"/>
          <w:sz w:val="24"/>
          <w:sz-cs w:val="24"/>
          <w:color w:val="000000"/>
        </w:rPr>
        <w:t xml:space="preserve">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p>
      <w:pPr/>
      <w:r>
        <w:rPr>
          <w:rFonts w:ascii="Times" w:hAnsi="Times" w:cs="Times"/>
          <w:sz w:val="24"/>
          <w:sz-cs w:val="24"/>
          <w:color w:val="000000"/>
        </w:rPr>
        <w:t xml:space="preserve"/>
      </w:r>
    </w:p>
    <w:p>
      <w:pPr/>
      <w:r>
        <w:rPr>
          <w:rFonts w:ascii="Times" w:hAnsi="Times" w:cs="Times"/>
          <w:sz w:val="24"/>
          <w:sz-cs w:val="24"/>
          <w:spacing w:val="0"/>
          <w:color w:val="000000"/>
        </w:rPr>
        <w:t xml:space="preserve">References</w:t>
      </w:r>
    </w:p>
    <w:p>
      <w:pPr/>
      <w:r>
        <w:rPr>
          <w:rFonts w:ascii="Times" w:hAnsi="Times" w:cs="Times"/>
          <w:sz w:val="24"/>
          <w:sz-cs w:val="24"/>
          <w:spacing w:val="0"/>
          <w:color w:val="000000"/>
        </w:rPr>
        <w:t xml:space="preserve"/>
      </w:r>
    </w:p>
    <w:p>
      <w:pPr/>
      <w:r>
        <w:rPr>
          <w:rFonts w:ascii="Times" w:hAnsi="Times" w:cs="Times"/>
          <w:sz w:val="24"/>
          <w:sz-cs w:val="24"/>
          <w:spacing w:val="0"/>
          <w:color w:val="000000"/>
        </w:rPr>
        <w:t xml:space="preserve">Nisbett, R. E., &amp; Wilson, T. D. (1977). The halo effect: Evidence for unconscious alteration of</w:t>
      </w:r>
    </w:p>
    <w:p>
      <w:pPr/>
      <w:r>
        <w:rPr>
          <w:rFonts w:ascii="Times" w:hAnsi="Times" w:cs="Times"/>
          <w:sz w:val="24"/>
          <w:sz-cs w:val="24"/>
          <w:spacing w:val="0"/>
          <w:color w:val="000000"/>
        </w:rPr>
        <w:t xml:space="preserve">judgments. Journal of personality and social psychology, 35(4), 250.</w:t>
      </w:r>
    </w:p>
    <w:p>
      <w:pP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