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Statistical Analysis of Speed Dating Characteristics</w:t>
      </w:r>
    </w:p>
    <w:p>
      <w:pPr/>
      <w:r>
        <w:rPr>
          <w:rFonts w:ascii="Times" w:hAnsi="Times" w:cs="Times"/>
          <w:sz w:val="24"/>
          <w:sz-cs w:val="24"/>
        </w:rPr>
        <w:t xml:space="preserve">Ethan, Heeryun, Gerik, Aiden</w:t>
      </w:r>
    </w:p>
    <w:p>
      <w:pPr/>
      <w:r>
        <w:rPr>
          <w:rFonts w:ascii="Times" w:hAnsi="Times" w:cs="Times"/>
          <w:sz w:val="24"/>
          <w:sz-cs w:val="24"/>
        </w:rPr>
        <w:t xml:space="preserve"/>
      </w:r>
    </w:p>
    <w:p>
      <w:pPr/>
      <w:r>
        <w:rPr>
          <w:rFonts w:ascii="Times" w:hAnsi="Times" w:cs="Times"/>
          <w:sz w:val="24"/>
          <w:sz-cs w:val="24"/>
        </w:rPr>
        <w:t xml:space="preserve">INTRODUCTION</w:t>
      </w:r>
    </w:p>
    <w:p>
      <w:pPr/>
      <w:r>
        <w:rPr>
          <w:rFonts w:ascii="Times" w:hAnsi="Times" w:cs="Times"/>
          <w:sz w:val="24"/>
          <w:sz-cs w:val="24"/>
        </w:rPr>
        <w:t xml:space="preserve">Speed dating is a method of meeting new potential partners that consists of repeated brief interactions with other people in an attempt to maximize exposure to others. As a result, only surface level knowledge is gained from the other person and it is difficult to have a deep understanding of others, causing the speed dater to rely on assumptions based on the other person’s initial perception.</w:t>
      </w:r>
    </w:p>
    <w:p>
      <w:pPr/>
      <w:r>
        <w:rPr>
          <w:rFonts w:ascii="Times" w:hAnsi="Times" w:cs="Times"/>
          <w:sz w:val="24"/>
          <w:sz-cs w:val="24"/>
        </w:rPr>
        <w:t xml:space="preserve"/>
      </w:r>
    </w:p>
    <w:p>
      <w:pPr/>
      <w:r>
        <w:rPr>
          <w:rFonts w:ascii="Times" w:hAnsi="Times" w:cs="Times"/>
          <w:sz w:val="24"/>
          <w:sz-cs w:val="24"/>
        </w:rPr>
        <w:t xml:space="preserve">METHODS</w:t>
      </w:r>
    </w:p>
    <w:p>
      <w:pPr/>
      <w:r>
        <w:rPr>
          <w:rFonts w:ascii="Times" w:hAnsi="Times" w:cs="Times"/>
          <w:sz w:val="24"/>
          <w:sz-cs w:val="24"/>
        </w:rP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questions posed a variety of methods were used such as permutation tests, linear regression modeling, and Pearson correlation analysis.</w:t>
      </w:r>
    </w:p>
    <w:p>
      <w:pPr/>
      <w:r>
        <w:rPr>
          <w:rFonts w:ascii="Times" w:hAnsi="Times" w:cs="Times"/>
          <w:sz w:val="24"/>
          <w:sz-cs w:val="24"/>
        </w:rPr>
        <w:t xml:space="preserve"/>
      </w:r>
    </w:p>
    <w:p>
      <w:pPr/>
      <w:r>
        <w:rPr>
          <w:rFonts w:ascii="Times" w:hAnsi="Times" w:cs="Times"/>
          <w:sz w:val="24"/>
          <w:sz-cs w:val="24"/>
        </w:rPr>
        <w:t xml:space="preserve">RQ 1: Is there a statistically significant difference in the proportion of "Yes" decisions between male and female participants?</w:t>
      </w:r>
    </w:p>
    <w:p>
      <w:pPr/>
      <w:r>
        <w:rPr>
          <w:rFonts w:ascii="Times" w:hAnsi="Times" w:cs="Times"/>
          <w:sz w:val="24"/>
          <w:sz-cs w:val="24"/>
        </w:rPr>
        <w:t xml:space="preserve"/>
      </w:r>
    </w:p>
    <w:p>
      <w:pPr/>
      <w:r>
        <w:rPr>
          <w:rFonts w:ascii="Times" w:hAnsi="Times" w:cs="Times"/>
          <w:sz w:val="24"/>
          <w:sz-cs w:val="24"/>
        </w:rPr>
        <w:t xml:space="preserve">A hypothesis test was used to compare mean decision rates of men and women. The analysis yields a value of .052, failing to reject the null hypothesis that both men and women are equally likely to say yes to a second date. While the value is close enough to .05 to suggest men are slightly more open to a second date, there is insufficient data to give a definitive answer.</w:t>
      </w:r>
    </w:p>
    <w:p>
      <w:pPr/>
      <w:r>
        <w:rPr>
          <w:rFonts w:ascii="Times" w:hAnsi="Times" w:cs="Times"/>
          <w:sz w:val="24"/>
          <w:sz-cs w:val="24"/>
        </w:rPr>
        <w:t xml:space="preserve">RQ 2: </w:t>
      </w:r>
      <w:r>
        <w:rPr>
          <w:rFonts w:ascii="Times" w:hAnsi="Times" w:cs="Times"/>
          <w:sz w:val="24"/>
          <w:sz-cs w:val="24"/>
          <w:spacing w:val="0"/>
        </w:rPr>
        <w:t xml:space="preserve">Linear models were created for each gender regressing the “Like” score against scores for “Attractiveness”, “Sincerity”, “Intelligence”, “Fun”, “Ambition”, and “Shared Interests”. Multiple 𝑅# for each model were compared to determine the strongest predictor.</w:t>
      </w:r>
      <w:r>
        <w:rPr>
          <w:rFonts w:ascii="Times" w:hAnsi="Times" w:cs="Times"/>
          <w:sz w:val="24"/>
          <w:sz-cs w:val="24"/>
        </w:rPr>
        <w:t xml:space="preserve"> </w:t>
      </w:r>
    </w:p>
    <w:p>
      <w:pPr/>
      <w:r>
        <w:rPr>
          <w:rFonts w:ascii="Times" w:hAnsi="Times" w:cs="Times"/>
          <w:sz w:val="24"/>
          <w:sz-cs w:val="24"/>
        </w:rPr>
        <w:t xml:space="preserve">“Attractiveness” was isolated as the primary predictor between both men and women. It can be noted that in men, “Attractiveness” is accountable for 51.7% of the “Like” Variance. Coefficients for other categories are considerably lower, suggesting that in brief interactions physical appearance is the strongest factor in initial interest.</w:t>
      </w:r>
    </w:p>
    <w:p>
      <w:pPr/>
      <w:r>
        <w:rPr>
          <w:rFonts w:ascii="Times" w:hAnsi="Times" w:cs="Times"/>
          <w:sz w:val="24"/>
          <w:sz-cs w:val="24"/>
        </w:rPr>
        <w:t xml:space="preserve"/>
      </w:r>
    </w:p>
    <w:p>
      <w:pPr/>
      <w:r>
        <w:rPr>
          <w:rFonts w:ascii="Times" w:hAnsi="Times" w:cs="Times"/>
          <w:sz w:val="24"/>
          <w:sz-cs w:val="24"/>
        </w:rPr>
        <w:t xml:space="preserve">RQ 3: Does the age difference between partners correlate with perceived attractiveness ratings?</w:t>
      </w:r>
    </w:p>
    <w:p>
      <w:pPr/>
      <w:r>
        <w:rPr>
          <w:rFonts w:ascii="Times" w:hAnsi="Times" w:cs="Times"/>
          <w:sz w:val="24"/>
          <w:sz-cs w:val="24"/>
        </w:rPr>
        <w:t xml:space="preserve">Pearson correlation coefficients were calculated between the age difference and “Attractiveness” rations for both genders.</w:t>
      </w:r>
    </w:p>
    <w:p>
      <w:pPr/>
      <w:r>
        <w:rPr>
          <w:rFonts w:ascii="Times" w:hAnsi="Times" w:cs="Times"/>
          <w:sz w:val="24"/>
          <w:sz-cs w:val="24"/>
        </w:rPr>
        <w:t xml:space="preserve">Correlation analysis results in p values greater than 0.05 for both men and women, signifying no statistically significant correlation between age gaps and attraction as per the dataset.</w:t>
      </w:r>
    </w:p>
    <w:p>
      <w:pPr/>
      <w:r>
        <w:rPr>
          <w:rFonts w:ascii="Times" w:hAnsi="Times" w:cs="Times"/>
          <w:sz w:val="24"/>
          <w:sz-cs w:val="24"/>
        </w:rPr>
        <w:t xml:space="preserve"/>
      </w:r>
    </w:p>
    <w:p>
      <w:pPr/>
      <w:r>
        <w:rPr>
          <w:rFonts w:ascii="Times" w:hAnsi="Times" w:cs="Times"/>
          <w:sz w:val="24"/>
          <w:sz-cs w:val="24"/>
        </w:rPr>
        <w:t xml:space="preserve">RQ 4: Is there a correlation between a partner's physical “Attractiveness” rating and their perceived "Fun" rating?</w:t>
      </w:r>
    </w:p>
    <w:p>
      <w:pPr/>
      <w:r>
        <w:rPr>
          <w:rFonts w:ascii="Times" w:hAnsi="Times" w:cs="Times"/>
          <w:sz w:val="24"/>
          <w:sz-cs w:val="24"/>
        </w:rPr>
        <w:t xml:space="preserve">This is an investigation of the “Halo Effect”, a cognitive bias where a positing rating in one category influences ratings in other categories. </w:t>
      </w:r>
    </w:p>
    <w:p>
      <w:pPr/>
      <w:r>
        <w:rPr>
          <w:rFonts w:ascii="Times" w:hAnsi="Times" w:cs="Times"/>
          <w:sz w:val="24"/>
          <w:sz-cs w:val="24"/>
        </w:rPr>
        <w:t xml:space="preserve"/>
      </w:r>
    </w:p>
    <w:p>
      <w:pPr/>
      <w:r>
        <w:rPr>
          <w:rFonts w:ascii="Times" w:hAnsi="Times" w:cs="Times"/>
          <w:sz w:val="24"/>
          <w:sz-cs w:val="24"/>
        </w:rPr>
        <w:t xml:space="preserve">A strong positive Pearson correlation (.61 male, .55 female) was seen in linear regression modeling. Furthermore, a permutation test with 1000 samples returned a p value of 0 reinforcing high statistical significance of the “Halo Effect” being real. In other words, participants who were perceived to be attractive are much more likely to be perceived as fun.</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Aiden Zemblaku</dc:creator>
</cp:coreProperties>
</file>

<file path=docProps/meta.xml><?xml version="1.0" encoding="utf-8"?>
<meta xmlns="http://schemas.apple.com/cocoa/2006/metadata">
  <generator>CocoaOOXMLWriter/2487.7</generator>
</meta>
</file>