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423339737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caps/>
          <w:sz w:val="72"/>
          <w:szCs w:val="72"/>
          <w:lang w:eastAsia="ru-RU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A90A56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A90A56" w:rsidRDefault="00A90A56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Год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2-01-01T00:00:00Z">
                  <w:dateFormat w:val="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A90A56" w:rsidRDefault="00A90A56" w:rsidP="00280040">
                    <w:pPr>
                      <w:pStyle w:val="a5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</w:t>
                    </w:r>
                    <w:r w:rsidR="00280040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en-US"/>
                      </w:rPr>
                      <w:t>2</w:t>
                    </w:r>
                  </w:p>
                </w:tc>
              </w:sdtContent>
            </w:sdt>
          </w:tr>
          <w:tr w:rsidR="00A90A56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A90A56" w:rsidRDefault="00A90A56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b/>
                    <w:color w:val="76923C" w:themeColor="accent3" w:themeShade="BF"/>
                    <w:sz w:val="40"/>
                    <w:szCs w:val="40"/>
                  </w:rPr>
                  <w:alias w:val="Организация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A90A56" w:rsidRDefault="00A90A56">
                    <w:pPr>
                      <w:pStyle w:val="a5"/>
                      <w:rPr>
                        <w:color w:val="76923C" w:themeColor="accent3" w:themeShade="BF"/>
                      </w:rPr>
                    </w:pPr>
                    <w:proofErr w:type="spellStart"/>
                    <w:r w:rsidRPr="00A90A56">
                      <w:rPr>
                        <w:b/>
                        <w:color w:val="76923C" w:themeColor="accent3" w:themeShade="BF"/>
                        <w:sz w:val="40"/>
                        <w:szCs w:val="40"/>
                      </w:rPr>
                      <w:t>Финпром</w:t>
                    </w:r>
                    <w:proofErr w:type="spellEnd"/>
                  </w:p>
                </w:sdtContent>
              </w:sdt>
              <w:p w:rsidR="00A90A56" w:rsidRDefault="00A90A56">
                <w:pPr>
                  <w:pStyle w:val="a5"/>
                  <w:rPr>
                    <w:color w:val="76923C" w:themeColor="accent3" w:themeShade="BF"/>
                  </w:rPr>
                </w:pPr>
              </w:p>
              <w:p w:rsidR="00A90A56" w:rsidRDefault="00A90A56">
                <w:pPr>
                  <w:pStyle w:val="a5"/>
                  <w:rPr>
                    <w:color w:val="76923C" w:themeColor="accent3" w:themeShade="BF"/>
                  </w:rPr>
                </w:pPr>
              </w:p>
              <w:p w:rsidR="00A90A56" w:rsidRDefault="00A90A56">
                <w:pPr>
                  <w:pStyle w:val="a5"/>
                  <w:rPr>
                    <w:color w:val="76923C" w:themeColor="accent3" w:themeShade="BF"/>
                  </w:rPr>
                </w:pPr>
              </w:p>
            </w:tc>
          </w:tr>
        </w:tbl>
        <w:p w:rsidR="00A90A56" w:rsidRDefault="00A90A56"/>
        <w:p w:rsidR="00A90A56" w:rsidRDefault="00A90A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A90A56">
            <w:tc>
              <w:tcPr>
                <w:tcW w:w="0" w:type="auto"/>
              </w:tcPr>
              <w:p w:rsidR="00A90A56" w:rsidRDefault="00A90A56" w:rsidP="00304C3E">
                <w:pPr>
                  <w:pStyle w:val="a5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Название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304C3E">
                      <w:rPr>
                        <w:b/>
                        <w:bCs/>
                        <w:caps/>
                        <w:sz w:val="72"/>
                        <w:szCs w:val="72"/>
                      </w:rPr>
                      <w:t>Логистический модуль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A90A56">
            <w:sdt>
              <w:sdtPr>
                <w:rPr>
                  <w:color w:val="808080" w:themeColor="background1" w:themeShade="80"/>
                </w:rPr>
                <w:alias w:val="Аннотация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A90A56" w:rsidRDefault="00C84F47" w:rsidP="00C84F47">
                    <w:pPr>
                      <w:pStyle w:val="a5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Краткое руководство</w:t>
                    </w:r>
                    <w:r w:rsidR="00304C3E">
                      <w:rPr>
                        <w:color w:val="808080" w:themeColor="background1" w:themeShade="80"/>
                      </w:rPr>
                      <w:t xml:space="preserve"> логистического модуля управления курьерами</w:t>
                    </w:r>
                  </w:p>
                </w:tc>
              </w:sdtContent>
            </w:sdt>
          </w:tr>
        </w:tbl>
        <w:p w:rsidR="00A90A56" w:rsidRDefault="00A90A56"/>
        <w:p w:rsidR="00C84F47" w:rsidRDefault="00C84F47"/>
        <w:p w:rsidR="00C84F47" w:rsidRDefault="00C84F47"/>
        <w:p w:rsidR="00C84F47" w:rsidRDefault="00C84F47"/>
        <w:p w:rsidR="00C84F47" w:rsidRDefault="00C84F47"/>
        <w:p w:rsidR="00C84F47" w:rsidRDefault="00C84F47"/>
        <w:p w:rsidR="00C84F47" w:rsidRDefault="00C84F47"/>
        <w:p w:rsidR="00C84F47" w:rsidRDefault="00C84F47"/>
        <w:p w:rsidR="00A90A56" w:rsidRPr="00C84F47" w:rsidRDefault="00C84F47" w:rsidP="00C84F47">
          <w:pPr>
            <w:jc w:val="center"/>
            <w:rPr>
              <w:rFonts w:eastAsiaTheme="minorEastAsia"/>
              <w:b/>
              <w:bCs/>
              <w:caps/>
              <w:sz w:val="72"/>
              <w:szCs w:val="72"/>
              <w:lang w:eastAsia="ru-RU"/>
            </w:rPr>
          </w:pPr>
          <w:r w:rsidRPr="00C84F47">
            <w:rPr>
              <w:rFonts w:eastAsiaTheme="minorEastAsia"/>
              <w:b/>
              <w:bCs/>
              <w:caps/>
              <w:sz w:val="72"/>
              <w:szCs w:val="72"/>
              <w:lang w:eastAsia="ru-RU"/>
            </w:rPr>
            <w:t>Краткое руководство пользователя</w:t>
          </w:r>
          <w:r w:rsidR="00A90A56" w:rsidRPr="00C84F47">
            <w:rPr>
              <w:rFonts w:eastAsiaTheme="minorEastAsia"/>
              <w:b/>
              <w:bCs/>
              <w:caps/>
              <w:sz w:val="72"/>
              <w:szCs w:val="72"/>
              <w:lang w:eastAsia="ru-RU"/>
            </w:rPr>
            <w:br w:type="page"/>
          </w:r>
        </w:p>
      </w:sdtContent>
    </w:sdt>
    <w:p w:rsidR="00A90A56" w:rsidRDefault="00A90A56" w:rsidP="00A90A56">
      <w:pPr>
        <w:pStyle w:val="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06741427"/>
        <w:docPartObj>
          <w:docPartGallery w:val="Table of Contents"/>
          <w:docPartUnique/>
        </w:docPartObj>
      </w:sdtPr>
      <w:sdtEndPr/>
      <w:sdtContent>
        <w:p w:rsidR="007E0E3D" w:rsidRDefault="007E0E3D">
          <w:pPr>
            <w:pStyle w:val="a7"/>
          </w:pPr>
          <w:r>
            <w:t>Оглавление</w:t>
          </w:r>
        </w:p>
        <w:bookmarkStart w:id="0" w:name="_GoBack"/>
        <w:bookmarkEnd w:id="0"/>
        <w:p w:rsidR="00BE6493" w:rsidRDefault="007E0E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632959" w:history="1">
            <w:r w:rsidR="00BE6493" w:rsidRPr="000E74A1">
              <w:rPr>
                <w:rStyle w:val="a8"/>
                <w:noProof/>
              </w:rPr>
              <w:t>Общие положения.</w:t>
            </w:r>
            <w:r w:rsidR="00BE6493">
              <w:rPr>
                <w:noProof/>
                <w:webHidden/>
              </w:rPr>
              <w:tab/>
            </w:r>
            <w:r w:rsidR="00BE6493">
              <w:rPr>
                <w:noProof/>
                <w:webHidden/>
              </w:rPr>
              <w:fldChar w:fldCharType="begin"/>
            </w:r>
            <w:r w:rsidR="00BE6493">
              <w:rPr>
                <w:noProof/>
                <w:webHidden/>
              </w:rPr>
              <w:instrText xml:space="preserve"> PAGEREF _Toc325632959 \h </w:instrText>
            </w:r>
            <w:r w:rsidR="00BE6493">
              <w:rPr>
                <w:noProof/>
                <w:webHidden/>
              </w:rPr>
            </w:r>
            <w:r w:rsidR="00BE6493">
              <w:rPr>
                <w:noProof/>
                <w:webHidden/>
              </w:rPr>
              <w:fldChar w:fldCharType="separate"/>
            </w:r>
            <w:r w:rsidR="00BE6493">
              <w:rPr>
                <w:noProof/>
                <w:webHidden/>
              </w:rPr>
              <w:t>2</w:t>
            </w:r>
            <w:r w:rsidR="00BE6493">
              <w:rPr>
                <w:noProof/>
                <w:webHidden/>
              </w:rPr>
              <w:fldChar w:fldCharType="end"/>
            </w:r>
          </w:hyperlink>
        </w:p>
        <w:p w:rsidR="00BE6493" w:rsidRDefault="00BE649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5632960" w:history="1">
            <w:r w:rsidRPr="000E74A1">
              <w:rPr>
                <w:rStyle w:val="a8"/>
                <w:noProof/>
              </w:rPr>
              <w:t>Алгоритм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_Toc325632960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493" w:rsidRDefault="00BE649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5632961" w:history="1">
            <w:r w:rsidRPr="000E74A1">
              <w:rPr>
                <w:rStyle w:val="a8"/>
                <w:noProof/>
              </w:rPr>
              <w:t>Откуда берутся данные?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_Toc325632961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493" w:rsidRDefault="00BE649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5632962" w:history="1">
            <w:r w:rsidRPr="000E74A1">
              <w:rPr>
                <w:rStyle w:val="a8"/>
                <w:noProof/>
              </w:rPr>
              <w:t>Какие данные, когда и как попадают в программу?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_Toc325632962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493" w:rsidRDefault="00BE649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5632963" w:history="1">
            <w:r w:rsidRPr="000E74A1">
              <w:rPr>
                <w:rStyle w:val="a8"/>
                <w:noProof/>
              </w:rPr>
              <w:t>Типовые ситуации конфликтов: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_Toc325632963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493" w:rsidRDefault="00BE649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5632964" w:history="1">
            <w:r w:rsidRPr="000E74A1">
              <w:rPr>
                <w:rStyle w:val="a8"/>
                <w:noProof/>
              </w:rPr>
              <w:t>Заполнение плана курьеров.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_Toc325632964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493" w:rsidRDefault="00BE649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5632965" w:history="1">
            <w:r w:rsidRPr="000E74A1">
              <w:rPr>
                <w:rStyle w:val="a8"/>
                <w:noProof/>
              </w:rPr>
              <w:t>Общие методы работы со списками в табличном виде.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_Toc325632965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493" w:rsidRDefault="00BE649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5632966" w:history="1">
            <w:r w:rsidRPr="000E74A1">
              <w:rPr>
                <w:rStyle w:val="a8"/>
                <w:noProof/>
              </w:rPr>
              <w:t>Контекстное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_Toc325632966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493" w:rsidRDefault="00BE649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5632967" w:history="1">
            <w:r w:rsidRPr="000E74A1">
              <w:rPr>
                <w:rStyle w:val="a8"/>
                <w:noProof/>
              </w:rPr>
              <w:t>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_Toc325632967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493" w:rsidRDefault="00BE649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5632968" w:history="1">
            <w:r w:rsidRPr="000E74A1">
              <w:rPr>
                <w:rStyle w:val="a8"/>
                <w:noProof/>
              </w:rPr>
              <w:t>Группировка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_Toc325632968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493" w:rsidRDefault="00BE649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5632969" w:history="1">
            <w:r w:rsidRPr="000E74A1">
              <w:rPr>
                <w:rStyle w:val="a8"/>
                <w:noProof/>
              </w:rPr>
              <w:t>Панель итогов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_Toc325632969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493" w:rsidRDefault="00BE649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5632970" w:history="1">
            <w:r w:rsidRPr="000E74A1">
              <w:rPr>
                <w:rStyle w:val="a8"/>
                <w:noProof/>
              </w:rPr>
              <w:t>Быстрая фильтрация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_Toc325632970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493" w:rsidRDefault="00BE649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5632971" w:history="1">
            <w:r w:rsidRPr="000E74A1">
              <w:rPr>
                <w:rStyle w:val="a8"/>
                <w:noProof/>
              </w:rPr>
              <w:t>Построитель фильтра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_Toc325632971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E3D" w:rsidRDefault="007E0E3D" w:rsidP="007E0E3D">
          <w:r>
            <w:rPr>
              <w:b/>
              <w:bCs/>
            </w:rPr>
            <w:fldChar w:fldCharType="end"/>
          </w:r>
        </w:p>
      </w:sdtContent>
    </w:sdt>
    <w:p w:rsidR="007E0E3D" w:rsidRDefault="007E0E3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A4DFB" w:rsidRDefault="005A4DFB" w:rsidP="00A90A56">
      <w:pPr>
        <w:pStyle w:val="1"/>
      </w:pPr>
      <w:bookmarkStart w:id="1" w:name="_Toc325632959"/>
      <w:r>
        <w:lastRenderedPageBreak/>
        <w:t>Общие положения.</w:t>
      </w:r>
      <w:bookmarkEnd w:id="1"/>
    </w:p>
    <w:p w:rsidR="005A4DFB" w:rsidRDefault="005A4DFB" w:rsidP="005A4DFB">
      <w:pPr>
        <w:ind w:firstLine="708"/>
      </w:pPr>
      <w:r>
        <w:t>Программа предназначена для автоматизации задачи планирования работы курьеров. Отправной точкой логики планирования является заявка на работу курьера. После создания и утверждения заявки, она попадает для включения в план работ конкретного курьера. Стадия выполнения заявки отображается в ней для информирования сотрудника, создавшего ее и для получения статистики</w:t>
      </w:r>
      <w:r w:rsidR="004A0A5D">
        <w:t xml:space="preserve"> по работе курьера</w:t>
      </w:r>
      <w:r>
        <w:t>.</w:t>
      </w:r>
    </w:p>
    <w:p w:rsidR="00937C32" w:rsidRDefault="00937C32" w:rsidP="00A90A56">
      <w:pPr>
        <w:pStyle w:val="1"/>
      </w:pPr>
      <w:bookmarkStart w:id="2" w:name="_Toc325632960"/>
      <w:r>
        <w:t>Алгоритм работы.</w:t>
      </w:r>
      <w:bookmarkEnd w:id="2"/>
    </w:p>
    <w:p w:rsidR="00937C32" w:rsidRDefault="00937C32" w:rsidP="00937C32">
      <w:r>
        <w:tab/>
        <w:t>Заявки бывают двух типов – связанные с документами и произвольные.</w:t>
      </w:r>
    </w:p>
    <w:p w:rsidR="00937C32" w:rsidRDefault="00937C32" w:rsidP="00FA08E1">
      <w:pPr>
        <w:ind w:firstLine="708"/>
      </w:pPr>
      <w:r>
        <w:t>Связанные с документами заявки относятся к перемещению товара между складами предприятия и контрагентами, причем склад предприятия может не участвовать (</w:t>
      </w:r>
      <w:r w:rsidR="007D290C">
        <w:t>например,</w:t>
      </w:r>
      <w:r>
        <w:t xml:space="preserve"> доставка товара от поставщика непосредственно покупателю, мину</w:t>
      </w:r>
      <w:r w:rsidR="007D290C">
        <w:t>я склады предприятия</w:t>
      </w:r>
      <w:r>
        <w:t>)</w:t>
      </w:r>
      <w:r w:rsidR="007D290C">
        <w:t>.</w:t>
      </w:r>
      <w:r w:rsidR="00FA08E1">
        <w:t xml:space="preserve"> Произвольные заявки относятся к выполнению курьерами каких-либо поручений не связанных с перемещениями товаров.</w:t>
      </w:r>
    </w:p>
    <w:p w:rsidR="003F6FA7" w:rsidRDefault="003F6FA7" w:rsidP="00FA08E1">
      <w:pPr>
        <w:ind w:firstLine="708"/>
      </w:pPr>
      <w:r>
        <w:t>Связанные с документами заявки создаются на основании соответствующих документов учетной программы «Менеджер». Их создание автоматизировано. Заявки произвольного вида создаются пользователями самостоятельно.</w:t>
      </w:r>
    </w:p>
    <w:p w:rsidR="003F6FA7" w:rsidRDefault="003F6FA7" w:rsidP="00FA08E1">
      <w:pPr>
        <w:ind w:firstLine="708"/>
      </w:pPr>
      <w:r>
        <w:t xml:space="preserve">И те и другие типы заявок имеют поле </w:t>
      </w:r>
      <w:r w:rsidR="00242DDC">
        <w:t>«</w:t>
      </w:r>
      <w:r>
        <w:t>статус</w:t>
      </w:r>
      <w:r w:rsidR="00242DDC">
        <w:t>»</w:t>
      </w:r>
      <w:r>
        <w:t xml:space="preserve">, определяющее этап их выполнения. При нахождении заявки на более позднем этапе, менять данные, заносимые на более ранних этапах невозможно. </w:t>
      </w:r>
      <w:r w:rsidR="00242DDC">
        <w:t>Право установки конкретных статусов закреплено за ролями. Пользователю дается набор определенных ролей.</w:t>
      </w:r>
    </w:p>
    <w:p w:rsidR="00242DDC" w:rsidRPr="00374B72" w:rsidRDefault="00242DDC" w:rsidP="00FA08E1">
      <w:pPr>
        <w:ind w:firstLine="708"/>
      </w:pPr>
      <w:r>
        <w:t xml:space="preserve">На основании заявок имеющих определенный статус, создается план загрузки </w:t>
      </w:r>
      <w:r w:rsidR="00D35FE3">
        <w:t>курьеров,</w:t>
      </w:r>
      <w:r>
        <w:t xml:space="preserve"> и выдаются конкретные задания.</w:t>
      </w:r>
    </w:p>
    <w:p w:rsidR="007A4AA4" w:rsidRDefault="007A4AA4" w:rsidP="007A4AA4">
      <w:pPr>
        <w:pStyle w:val="1"/>
      </w:pPr>
      <w:bookmarkStart w:id="3" w:name="_Toc325632961"/>
      <w:r>
        <w:t>Откуда берутся данные?</w:t>
      </w:r>
      <w:bookmarkEnd w:id="3"/>
    </w:p>
    <w:p w:rsidR="007A4AA4" w:rsidRDefault="007A4AA4" w:rsidP="00FA08E1">
      <w:pPr>
        <w:ind w:firstLine="708"/>
      </w:pPr>
      <w:r>
        <w:t xml:space="preserve">Данные в программу попадают из другой программы - «Менеджер». Их переносит </w:t>
      </w:r>
      <w:r w:rsidR="00B14250">
        <w:t>специальная программа «</w:t>
      </w:r>
      <w:r w:rsidR="00B14250">
        <w:rPr>
          <w:lang w:val="en-US"/>
        </w:rPr>
        <w:t>MS</w:t>
      </w:r>
      <w:r w:rsidR="00B14250">
        <w:t xml:space="preserve">». При переносе данных, устанавливается однозначное соответствие между данными в «Менеджер» и данными в программе. При дальнейших </w:t>
      </w:r>
      <w:proofErr w:type="gramStart"/>
      <w:r w:rsidR="00B14250">
        <w:t>изменениях</w:t>
      </w:r>
      <w:proofErr w:type="gramEnd"/>
      <w:r w:rsidR="00B14250">
        <w:t xml:space="preserve"> данных в Менеджере, программа пытается (автоматически могут быть изменены только заявки ос статусом «Новая») менять соответствующие данные у себя.</w:t>
      </w:r>
    </w:p>
    <w:p w:rsidR="00B14250" w:rsidRPr="00374B72" w:rsidRDefault="00B14250" w:rsidP="00FA08E1">
      <w:pPr>
        <w:ind w:firstLine="708"/>
      </w:pPr>
      <w:r>
        <w:t>Можно вносить любые данные в программу и руками, но при этом необходимо отдавать себе отчет, в том, что связи с «Менеджер» в этом случае не будет</w:t>
      </w:r>
      <w:r w:rsidR="00374B72">
        <w:t>.</w:t>
      </w:r>
    </w:p>
    <w:p w:rsidR="00B14250" w:rsidRDefault="00B14250" w:rsidP="00B14250">
      <w:pPr>
        <w:pStyle w:val="1"/>
      </w:pPr>
      <w:bookmarkStart w:id="4" w:name="_Toc325632962"/>
      <w:r>
        <w:t>Какие данные</w:t>
      </w:r>
      <w:r w:rsidR="00374B72">
        <w:t>, когда и как</w:t>
      </w:r>
      <w:r>
        <w:t xml:space="preserve"> попадают в программу?</w:t>
      </w:r>
      <w:bookmarkEnd w:id="4"/>
    </w:p>
    <w:p w:rsidR="00374B72" w:rsidRDefault="00374B72" w:rsidP="00374B72">
      <w:pPr>
        <w:ind w:firstLine="708"/>
      </w:pPr>
      <w:r>
        <w:t>Программа отслеживает следующие типы документов «Менеджер»: счет на покупку товара, накладные на отгрузку товара, на перемещение товара, передача на ремонт, возврат с ремонта.</w:t>
      </w:r>
    </w:p>
    <w:p w:rsidR="00374B72" w:rsidRDefault="00374B72" w:rsidP="00374B72">
      <w:pPr>
        <w:ind w:firstLine="708"/>
      </w:pPr>
      <w:r>
        <w:t>При заполнении</w:t>
      </w:r>
      <w:r w:rsidR="00A0382E">
        <w:t xml:space="preserve"> даты ожидаемой поставки (столбец «Срок» в «Менеджер») в счете на покупку товара создается команда на создание новой заявки на привоз товара. Программа «</w:t>
      </w:r>
      <w:r w:rsidR="00A0382E">
        <w:rPr>
          <w:lang w:val="en-US"/>
        </w:rPr>
        <w:t>MS</w:t>
      </w:r>
      <w:r w:rsidR="00A0382E">
        <w:t>»</w:t>
      </w:r>
      <w:r w:rsidR="0097555E">
        <w:t>,</w:t>
      </w:r>
      <w:r w:rsidR="00A0382E">
        <w:t xml:space="preserve"> </w:t>
      </w:r>
      <w:r w:rsidR="00A0382E">
        <w:lastRenderedPageBreak/>
        <w:t xml:space="preserve">обрабатывая эту </w:t>
      </w:r>
      <w:r w:rsidR="0097555E">
        <w:t>команду,</w:t>
      </w:r>
      <w:r w:rsidR="00A0382E">
        <w:t xml:space="preserve"> создает заявку на привоз товара со статусом «Новая»</w:t>
      </w:r>
      <w:r w:rsidR="0097555E">
        <w:t>,</w:t>
      </w:r>
      <w:r w:rsidR="00A0382E">
        <w:t xml:space="preserve"> основание заявки</w:t>
      </w:r>
      <w:r w:rsidR="0097555E">
        <w:t xml:space="preserve"> заполняется по умолчанию первым по алфавиту из возможных для этого типа заявок оснований.</w:t>
      </w:r>
    </w:p>
    <w:p w:rsidR="00463959" w:rsidRDefault="00463959" w:rsidP="00374B72">
      <w:pPr>
        <w:ind w:firstLine="708"/>
      </w:pPr>
      <w:r>
        <w:t>При изменении даты ожидаемой поставки (столбец «Срок» в «Менеджер») в счете на покупку товара создаются команды на удаление заявки со старой датой ожидаемой поставки и на  создание новой заявки на привоз товара. Программа «</w:t>
      </w:r>
      <w:r>
        <w:rPr>
          <w:lang w:val="en-US"/>
        </w:rPr>
        <w:t>MS</w:t>
      </w:r>
      <w:r>
        <w:t>», обрабатывая эти команды, ищет заявку со статусом «Новая», которая связана с редактируемым счетом, и если находит – удаляет, если статус заявки отличается от «Новая», программа «</w:t>
      </w:r>
      <w:r>
        <w:rPr>
          <w:lang w:val="en-US"/>
        </w:rPr>
        <w:t>MS</w:t>
      </w:r>
      <w:r>
        <w:t>» создает запись о конфликте. После этого она создает новую заявку по алгоритму описанному выше.</w:t>
      </w:r>
    </w:p>
    <w:p w:rsidR="00463959" w:rsidRDefault="00463959" w:rsidP="00374B72">
      <w:pPr>
        <w:ind w:firstLine="708"/>
      </w:pPr>
      <w:r>
        <w:t>При удалении даты ожидаемой поставки (столбец «Срок» в «Менеджер») в счете на покупку товара создается команда на удаление заявки со старой датой ожидаемой поставки. Программа «</w:t>
      </w:r>
      <w:r>
        <w:rPr>
          <w:lang w:val="en-US"/>
        </w:rPr>
        <w:t>MS</w:t>
      </w:r>
      <w:r>
        <w:t>», обрабатывая эту команду, ищет заявку со статусом «Новая», которая связана с редактируемым счетом, и если находит – удаляет, если статус заявки отличается от «Новая», программа «</w:t>
      </w:r>
      <w:r>
        <w:rPr>
          <w:lang w:val="en-US"/>
        </w:rPr>
        <w:t>MS</w:t>
      </w:r>
      <w:r>
        <w:t>» создает запись о конфликте.</w:t>
      </w:r>
    </w:p>
    <w:p w:rsidR="00AF4999" w:rsidRDefault="00AF4999" w:rsidP="00D41853">
      <w:pPr>
        <w:pStyle w:val="2"/>
      </w:pPr>
      <w:bookmarkStart w:id="5" w:name="_Toc325632963"/>
      <w:r>
        <w:t>Типовые ситуации конфликтов:</w:t>
      </w:r>
      <w:bookmarkEnd w:id="5"/>
    </w:p>
    <w:p w:rsidR="00AF4999" w:rsidRDefault="00AF4999" w:rsidP="00AF4999">
      <w:pPr>
        <w:pStyle w:val="ad"/>
        <w:numPr>
          <w:ilvl w:val="0"/>
          <w:numId w:val="24"/>
        </w:numPr>
      </w:pPr>
      <w:r>
        <w:t>Проставили дату ожидаемой поставки</w:t>
      </w:r>
      <w:r w:rsidR="00480DC1">
        <w:t xml:space="preserve"> в счете</w:t>
      </w:r>
      <w:r>
        <w:t>, создалась заявка, ее заполнили и присвоили ей статус «Поданная»</w:t>
      </w:r>
      <w:r w:rsidR="00480DC1">
        <w:t xml:space="preserve"> или более старший. После этого дату ожидаемой поставки в счете меняют, программа «</w:t>
      </w:r>
      <w:r w:rsidR="00480DC1">
        <w:rPr>
          <w:lang w:val="en-US"/>
        </w:rPr>
        <w:t>MS</w:t>
      </w:r>
      <w:r w:rsidR="00480DC1">
        <w:t>» не может удалить заявку со статусом отличным от «Новая», создает запись о конфликте и создает еще одну заявку со статусом «Новая» на новую дату ожидаемой поставки. Логист самостоятельно решает, что делать в данной ситуации. Допускается удалить заявку со статусом «Новая»</w:t>
      </w:r>
      <w:r w:rsidR="00D41853">
        <w:t xml:space="preserve"> и отредактировать дату заполненной ранее заявки.</w:t>
      </w:r>
    </w:p>
    <w:p w:rsidR="00D41853" w:rsidRDefault="00D41853" w:rsidP="00AF4999">
      <w:pPr>
        <w:pStyle w:val="ad"/>
        <w:numPr>
          <w:ilvl w:val="0"/>
          <w:numId w:val="24"/>
        </w:numPr>
      </w:pPr>
      <w:r>
        <w:t>Проставили дату ожидаемой поставки в счете, создалась заявка, ее заполнили и присвоили ей статус «Поданная» или более старший. После этого дату ожидаемой поставки в счете очищают, программа «</w:t>
      </w:r>
      <w:r>
        <w:rPr>
          <w:lang w:val="en-US"/>
        </w:rPr>
        <w:t>MS</w:t>
      </w:r>
      <w:r>
        <w:t>» не может удалить заявку со статусом отличным от «Новая» и создает запись о конфликте. В данном случае логист самостоятельно предпринимает необходимые административно-организационные действия и удаляет заявку.</w:t>
      </w:r>
    </w:p>
    <w:p w:rsidR="00D41853" w:rsidRDefault="00D41853" w:rsidP="00AF4999">
      <w:pPr>
        <w:pStyle w:val="ad"/>
        <w:numPr>
          <w:ilvl w:val="0"/>
          <w:numId w:val="24"/>
        </w:numPr>
      </w:pPr>
      <w:r>
        <w:t>Проставили дату ожидаемой поставки в счете, создалась заявка, ее заполнили и присвоили ей статус «Поданная» или более старший. После этого состав счета меняют. Программа «</w:t>
      </w:r>
      <w:r>
        <w:rPr>
          <w:lang w:val="en-US"/>
        </w:rPr>
        <w:t>MS</w:t>
      </w:r>
      <w:r>
        <w:t>» пытается отредактировать состав и/или количество товара у заявок со статусом «Новая», если не находит заявок или достаточного количества товара в них – создается запись о конфликте. В данном случае логист самостоятельно предпринимает необходимые административно-организационные действия.</w:t>
      </w:r>
    </w:p>
    <w:p w:rsidR="00D41853" w:rsidRDefault="00D41853" w:rsidP="00D41853">
      <w:pPr>
        <w:ind w:left="708"/>
      </w:pPr>
      <w:r>
        <w:t>Аналогичным образом обрабатываются:</w:t>
      </w:r>
    </w:p>
    <w:p w:rsidR="00D41853" w:rsidRDefault="00D41853" w:rsidP="00D41853">
      <w:pPr>
        <w:pStyle w:val="ad"/>
        <w:numPr>
          <w:ilvl w:val="0"/>
          <w:numId w:val="25"/>
        </w:numPr>
      </w:pPr>
      <w:r>
        <w:t xml:space="preserve">Накладные на отгрузку товара к счету на продажу. Обрабатывается состав накладных и их дата. Если счет </w:t>
      </w:r>
      <w:proofErr w:type="gramStart"/>
      <w:r>
        <w:t>двусоставной</w:t>
      </w:r>
      <w:proofErr w:type="gramEnd"/>
      <w:r>
        <w:t>, обрабатывается только его реальная часть.</w:t>
      </w:r>
    </w:p>
    <w:p w:rsidR="00D41853" w:rsidRDefault="00AF6B08" w:rsidP="00D41853">
      <w:pPr>
        <w:pStyle w:val="ad"/>
        <w:numPr>
          <w:ilvl w:val="0"/>
          <w:numId w:val="25"/>
        </w:numPr>
      </w:pPr>
      <w:r>
        <w:t>Накладные на перемещение товара к договору передачи между предприятиями. Обрабатывается состав накладных и их дата.</w:t>
      </w:r>
    </w:p>
    <w:p w:rsidR="007F5FB6" w:rsidRDefault="007F5FB6" w:rsidP="00D41853">
      <w:pPr>
        <w:pStyle w:val="ad"/>
        <w:numPr>
          <w:ilvl w:val="0"/>
          <w:numId w:val="25"/>
        </w:numPr>
      </w:pPr>
      <w:r>
        <w:t>Накладные на передачу на ремонт к договору передачи на ремонт в СЦ. Обрабатывается состав накладных и их дата.</w:t>
      </w:r>
    </w:p>
    <w:p w:rsidR="007F5FB6" w:rsidRDefault="007F5FB6" w:rsidP="007F5FB6">
      <w:pPr>
        <w:pStyle w:val="ad"/>
        <w:numPr>
          <w:ilvl w:val="0"/>
          <w:numId w:val="25"/>
        </w:numPr>
      </w:pPr>
      <w:r>
        <w:t>Накладные на возврат с ремонта к договору передачи на ремонт в СЦ. Обрабатывается состав накладных и их дата.</w:t>
      </w:r>
    </w:p>
    <w:p w:rsidR="007F5FB6" w:rsidRDefault="007F5FB6" w:rsidP="007F5FB6">
      <w:pPr>
        <w:pStyle w:val="1"/>
      </w:pPr>
      <w:bookmarkStart w:id="6" w:name="_Toc325632964"/>
      <w:r>
        <w:lastRenderedPageBreak/>
        <w:t>Заполнение плана курьеров.</w:t>
      </w:r>
      <w:bookmarkEnd w:id="6"/>
    </w:p>
    <w:p w:rsidR="007F5FB6" w:rsidRDefault="007F5FB6" w:rsidP="007F5FB6">
      <w:pPr>
        <w:ind w:firstLine="708"/>
      </w:pPr>
      <w:r>
        <w:t>Пункт меню «Заявки» - «План курьеров» позволяет заполнять, распечатывать и просматривать планы курьеров</w:t>
      </w:r>
      <w:r w:rsidRPr="007F5FB6">
        <w:t xml:space="preserve"> </w:t>
      </w:r>
      <w:r>
        <w:t>на любую дату. Алгоритм работы следующий:</w:t>
      </w:r>
    </w:p>
    <w:p w:rsidR="007F5FB6" w:rsidRDefault="007F5FB6" w:rsidP="007F5FB6">
      <w:pPr>
        <w:pStyle w:val="ad"/>
        <w:numPr>
          <w:ilvl w:val="0"/>
          <w:numId w:val="26"/>
        </w:numPr>
      </w:pPr>
      <w:r>
        <w:t>Заявки должны быть полностью готовы к работе – заполнены дата заявки, ее состав, место получения и место доставки.</w:t>
      </w:r>
    </w:p>
    <w:p w:rsidR="007F5FB6" w:rsidRDefault="007F5FB6" w:rsidP="007F5FB6">
      <w:pPr>
        <w:pStyle w:val="ad"/>
        <w:numPr>
          <w:ilvl w:val="0"/>
          <w:numId w:val="26"/>
        </w:numPr>
      </w:pPr>
      <w:r>
        <w:t xml:space="preserve">В плане курьеров заполняются столбцы </w:t>
      </w:r>
      <w:r w:rsidR="00F572BB">
        <w:t>–</w:t>
      </w:r>
      <w:r>
        <w:t xml:space="preserve"> </w:t>
      </w:r>
      <w:r w:rsidR="00F572BB">
        <w:t>плановая дата начала выполнения заявки, курьер, режим работы и меняется статус заявки.</w:t>
      </w:r>
    </w:p>
    <w:p w:rsidR="00F572BB" w:rsidRDefault="00F572BB" w:rsidP="007F5FB6">
      <w:pPr>
        <w:pStyle w:val="ad"/>
        <w:numPr>
          <w:ilvl w:val="0"/>
          <w:numId w:val="26"/>
        </w:numPr>
      </w:pPr>
      <w:r>
        <w:t>Распечатывается при необходимости план конкретного курьера на конкретный день. Для этого достаточно встать на любую заявку этого курьера, на данную дату и нажать кнопку печати.</w:t>
      </w:r>
    </w:p>
    <w:p w:rsidR="00F572BB" w:rsidRDefault="00F572BB" w:rsidP="00F572BB">
      <w:pPr>
        <w:ind w:firstLine="708"/>
      </w:pPr>
      <w:r>
        <w:t>Заявки, у которых заполнено поле «Материнская заявка», выделяются в плане курьеров серым цветом и идут сразу после материнской заявки.</w:t>
      </w:r>
    </w:p>
    <w:p w:rsidR="00F572BB" w:rsidRDefault="00F572BB" w:rsidP="00121A9D">
      <w:pPr>
        <w:ind w:firstLine="708"/>
        <w:rPr>
          <w:lang w:val="en-US"/>
        </w:rPr>
      </w:pPr>
      <w:r>
        <w:t>Можно настраивать цвет</w:t>
      </w:r>
      <w:r w:rsidR="00121A9D">
        <w:t xml:space="preserve"> выделения</w:t>
      </w:r>
      <w:r>
        <w:t xml:space="preserve">, зависящий от </w:t>
      </w:r>
      <w:r w:rsidR="00121A9D">
        <w:t>статуса заявки. Цвет индивидуален для каждого пользователя программы. Для его настройки нужно зайти в «Справочники» - «Статусы выполнения заявки», вызвать контекстное меню любого из статусов и выбрать в нем либо «Выбрать цвет для выделения», либо «Удалить выделение цветом».</w:t>
      </w:r>
    </w:p>
    <w:p w:rsidR="00A46E74" w:rsidRDefault="00A46E74" w:rsidP="00A46E74">
      <w:pPr>
        <w:pStyle w:val="1"/>
      </w:pPr>
      <w:bookmarkStart w:id="7" w:name="_Toc325632965"/>
      <w:r>
        <w:t>Общие методы работы со списками в табличном виде.</w:t>
      </w:r>
      <w:bookmarkEnd w:id="7"/>
    </w:p>
    <w:p w:rsidR="00A46E74" w:rsidRDefault="00A46E74" w:rsidP="00A46E74">
      <w:r>
        <w:tab/>
        <w:t>В программе применен общий табличный вид различных списков – все справочники, списки заявок, планы курьеров и даже табличная часть заявки обладают одинаковым аналитическим и поисковым функционалом. Ниже будут перечислены общие типовые задачи и методы их решения.</w:t>
      </w:r>
    </w:p>
    <w:p w:rsidR="00586485" w:rsidRDefault="00586485" w:rsidP="00A46E74">
      <w:pPr>
        <w:pStyle w:val="2"/>
      </w:pPr>
      <w:bookmarkStart w:id="8" w:name="_Контекстное_меню"/>
      <w:bookmarkStart w:id="9" w:name="_Toc325632966"/>
      <w:bookmarkEnd w:id="8"/>
      <w:r>
        <w:t>Контекстное меню</w:t>
      </w:r>
      <w:bookmarkEnd w:id="9"/>
    </w:p>
    <w:p w:rsidR="00586485" w:rsidRDefault="00586485" w:rsidP="00586485">
      <w:r>
        <w:tab/>
        <w:t xml:space="preserve">Нажав правой кнопкой мыши на заголовке столбца, мы вызываем контекстное меню данного столбца (см. </w:t>
      </w:r>
      <w:r>
        <w:fldChar w:fldCharType="begin"/>
      </w:r>
      <w:r>
        <w:instrText xml:space="preserve"> REF _Ref325622209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>). С его помощью можно сортировать, группировать и выводить панель итогов (подвал) (см. ниже).</w:t>
      </w:r>
    </w:p>
    <w:p w:rsidR="00586485" w:rsidRDefault="00586485" w:rsidP="00586485">
      <w:pPr>
        <w:pStyle w:val="2"/>
      </w:pPr>
      <w:bookmarkStart w:id="10" w:name="_Toc325632967"/>
      <w:r>
        <w:t>Сортировка</w:t>
      </w:r>
      <w:bookmarkEnd w:id="10"/>
    </w:p>
    <w:p w:rsidR="00586485" w:rsidRDefault="00586485" w:rsidP="00586485">
      <w:r>
        <w:tab/>
        <w:t>Нажав левой кнопкой мыши на заголовке столбца, мы применяем сортировку таблицы по данным этого столбца. На приведенной ниже иллюстрации (</w:t>
      </w:r>
      <w:r>
        <w:fldChar w:fldCharType="begin"/>
      </w:r>
      <w:r>
        <w:instrText xml:space="preserve"> REF _Ref325621925 \h </w:instrText>
      </w:r>
      <w:r>
        <w:fldChar w:fldCharType="separate"/>
      </w:r>
      <w:r w:rsidR="001D1CEC">
        <w:t xml:space="preserve">Рисунок </w:t>
      </w:r>
      <w:r w:rsidR="001D1CEC">
        <w:rPr>
          <w:noProof/>
        </w:rPr>
        <w:t>2</w:t>
      </w:r>
      <w:r>
        <w:fldChar w:fldCharType="end"/>
      </w:r>
      <w:r>
        <w:t xml:space="preserve">), данные отсортированы по столбцу «Ответственный». Повторное нажатие меняет направление сортировки – </w:t>
      </w:r>
      <w:proofErr w:type="gramStart"/>
      <w:r>
        <w:t>по</w:t>
      </w:r>
      <w:proofErr w:type="gramEnd"/>
      <w:r>
        <w:t xml:space="preserve"> убывающей или по возрастающей.</w:t>
      </w:r>
    </w:p>
    <w:p w:rsidR="00586485" w:rsidRDefault="00586485" w:rsidP="00586485">
      <w:r>
        <w:tab/>
        <w:t xml:space="preserve">Существует возможность применения сортировки по нескольким столбцам, для этого после применения сортировки по первому столбцу, нужно удерживая нажатой клавишу </w:t>
      </w:r>
      <w:r>
        <w:rPr>
          <w:lang w:val="en-US"/>
        </w:rPr>
        <w:t>Shift</w:t>
      </w:r>
      <w:r>
        <w:t xml:space="preserve"> применять сортировки по остальным необходимым столбцам (см. </w:t>
      </w:r>
      <w:r>
        <w:fldChar w:fldCharType="begin"/>
      </w:r>
      <w:r>
        <w:instrText xml:space="preserve"> REF _Ref325621953 \h </w:instrText>
      </w:r>
      <w:r>
        <w:fldChar w:fldCharType="separate"/>
      </w:r>
      <w:r w:rsidR="001D1CEC">
        <w:t xml:space="preserve">Рисунок </w:t>
      </w:r>
      <w:r w:rsidR="001D1CEC">
        <w:rPr>
          <w:noProof/>
        </w:rPr>
        <w:t>3</w:t>
      </w:r>
      <w:r>
        <w:fldChar w:fldCharType="end"/>
      </w:r>
      <w:r>
        <w:t>)</w:t>
      </w:r>
      <w:r w:rsidR="00E72861">
        <w:t>.</w:t>
      </w:r>
    </w:p>
    <w:p w:rsidR="001D1CEC" w:rsidRPr="00D9709E" w:rsidRDefault="001D1CEC" w:rsidP="001D1CEC">
      <w:pPr>
        <w:pStyle w:val="2"/>
      </w:pPr>
      <w:bookmarkStart w:id="11" w:name="_Toc325632968"/>
      <w:r>
        <w:t>Группировка</w:t>
      </w:r>
      <w:bookmarkEnd w:id="11"/>
    </w:p>
    <w:p w:rsidR="00586485" w:rsidRDefault="001D1CEC" w:rsidP="00586485">
      <w:r>
        <w:tab/>
        <w:t xml:space="preserve">Можно группировать данные в таблице по одному или нескольким полям. Для этого нужно вызвать </w:t>
      </w:r>
      <w:hyperlink w:anchor="_Контекстное_меню" w:history="1">
        <w:r w:rsidRPr="001D1CEC">
          <w:rPr>
            <w:rStyle w:val="a8"/>
          </w:rPr>
          <w:t xml:space="preserve">контекстное </w:t>
        </w:r>
        <w:r w:rsidRPr="001D1CEC">
          <w:rPr>
            <w:rStyle w:val="a8"/>
          </w:rPr>
          <w:t>м</w:t>
        </w:r>
        <w:r w:rsidRPr="001D1CEC">
          <w:rPr>
            <w:rStyle w:val="a8"/>
          </w:rPr>
          <w:t>еню</w:t>
        </w:r>
      </w:hyperlink>
      <w:r>
        <w:t xml:space="preserve"> и выбрать в нем пункт «Группировать по этому полю». Данные в таблице будут сгруппированы по значению этого поля. Результат показан на </w:t>
      </w:r>
      <w:r w:rsidR="00A048B9">
        <w:fldChar w:fldCharType="begin"/>
      </w:r>
      <w:r w:rsidR="00A048B9">
        <w:instrText xml:space="preserve"> REF _Ref325630032 \h </w:instrText>
      </w:r>
      <w:r w:rsidR="00A048B9">
        <w:fldChar w:fldCharType="separate"/>
      </w:r>
      <w:r w:rsidR="00A048B9">
        <w:t xml:space="preserve">Рисунок </w:t>
      </w:r>
      <w:r w:rsidR="00A048B9">
        <w:rPr>
          <w:noProof/>
        </w:rPr>
        <w:t>4</w:t>
      </w:r>
      <w:r w:rsidR="00A048B9">
        <w:fldChar w:fldCharType="end"/>
      </w:r>
      <w:r w:rsidR="00A048B9">
        <w:t>. Сделав то</w:t>
      </w:r>
      <w:r w:rsidR="00820B8C">
        <w:t xml:space="preserve"> </w:t>
      </w:r>
      <w:r w:rsidR="00A048B9">
        <w:t>же самое с другим столбцом</w:t>
      </w:r>
      <w:r w:rsidR="00820B8C">
        <w:t>,</w:t>
      </w:r>
      <w:r w:rsidR="00A048B9">
        <w:t xml:space="preserve"> </w:t>
      </w:r>
      <w:r w:rsidR="005A34DF">
        <w:t>получаем</w:t>
      </w:r>
      <w:r w:rsidR="00A048B9">
        <w:t xml:space="preserve"> вложенную группировку. Результат показан на </w:t>
      </w:r>
      <w:r w:rsidR="00820B8C">
        <w:fldChar w:fldCharType="begin"/>
      </w:r>
      <w:r w:rsidR="00820B8C">
        <w:instrText xml:space="preserve"> REF _Ref325630278 \h </w:instrText>
      </w:r>
      <w:r w:rsidR="00820B8C">
        <w:fldChar w:fldCharType="separate"/>
      </w:r>
      <w:r w:rsidR="00820B8C">
        <w:t xml:space="preserve">Рисунок </w:t>
      </w:r>
      <w:r w:rsidR="00820B8C">
        <w:rPr>
          <w:noProof/>
        </w:rPr>
        <w:t>5</w:t>
      </w:r>
      <w:r w:rsidR="00820B8C">
        <w:fldChar w:fldCharType="end"/>
      </w:r>
      <w:r w:rsidR="00820B8C">
        <w:t>.</w:t>
      </w:r>
      <w:r w:rsidR="00D73606">
        <w:t xml:space="preserve"> Чтобы убрать уровень группировки, нужно перетащить заголовок столбца из панели группировки в табличную часть (см. </w:t>
      </w:r>
      <w:r w:rsidR="00D73606">
        <w:fldChar w:fldCharType="begin"/>
      </w:r>
      <w:r w:rsidR="00D73606">
        <w:instrText xml:space="preserve"> REF _Ref325630499 \h </w:instrText>
      </w:r>
      <w:r w:rsidR="00D73606">
        <w:fldChar w:fldCharType="separate"/>
      </w:r>
      <w:r w:rsidR="00D73606">
        <w:t xml:space="preserve">Рисунок </w:t>
      </w:r>
      <w:r w:rsidR="00D73606">
        <w:rPr>
          <w:noProof/>
        </w:rPr>
        <w:t>6</w:t>
      </w:r>
      <w:r w:rsidR="00D73606">
        <w:fldChar w:fldCharType="end"/>
      </w:r>
      <w:r w:rsidR="00D73606">
        <w:t>).</w:t>
      </w:r>
    </w:p>
    <w:p w:rsidR="00D73606" w:rsidRDefault="00D73606" w:rsidP="00D73606">
      <w:pPr>
        <w:pStyle w:val="2"/>
      </w:pPr>
      <w:bookmarkStart w:id="12" w:name="_Toc325632969"/>
      <w:r>
        <w:lastRenderedPageBreak/>
        <w:t>Панель итогов</w:t>
      </w:r>
      <w:bookmarkEnd w:id="12"/>
    </w:p>
    <w:p w:rsidR="00D73606" w:rsidRDefault="00D73606" w:rsidP="00D73606">
      <w:r>
        <w:tab/>
        <w:t xml:space="preserve">Панель итогов выводится командами контекстного меню (см. выше) «Подвал» и «Подвал групп». На панели можно разместить итоги по таблице целиком или итоги подгрупп. Для этого нужно вызвать контекстное меню панели итогов – </w:t>
      </w:r>
      <w:r w:rsidR="001B30C6">
        <w:t xml:space="preserve">щёлкнуть правой кнопкой мыши по панели итогов, появится контекстное меню видов итогов. Результат работы показан на </w:t>
      </w:r>
      <w:r w:rsidR="001B30C6">
        <w:fldChar w:fldCharType="begin"/>
      </w:r>
      <w:r w:rsidR="001B30C6">
        <w:instrText xml:space="preserve"> REF _Ref325631536 \h </w:instrText>
      </w:r>
      <w:r w:rsidR="001B30C6">
        <w:fldChar w:fldCharType="separate"/>
      </w:r>
      <w:r w:rsidR="001B30C6">
        <w:t xml:space="preserve">Рисунок </w:t>
      </w:r>
      <w:r w:rsidR="001B30C6">
        <w:rPr>
          <w:noProof/>
        </w:rPr>
        <w:t>7</w:t>
      </w:r>
      <w:r w:rsidR="001B30C6">
        <w:fldChar w:fldCharType="end"/>
      </w:r>
      <w:r w:rsidR="001B30C6">
        <w:t>.</w:t>
      </w:r>
    </w:p>
    <w:p w:rsidR="001B30C6" w:rsidRDefault="001B30C6" w:rsidP="001B30C6">
      <w:pPr>
        <w:pStyle w:val="2"/>
      </w:pPr>
      <w:bookmarkStart w:id="13" w:name="_Toc325632970"/>
      <w:r>
        <w:t>Быстрая фильтрация</w:t>
      </w:r>
      <w:bookmarkEnd w:id="13"/>
    </w:p>
    <w:p w:rsidR="001B30C6" w:rsidRDefault="001B30C6" w:rsidP="001B30C6">
      <w:r>
        <w:tab/>
        <w:t xml:space="preserve">Можно </w:t>
      </w:r>
      <w:r w:rsidR="00640029">
        <w:t xml:space="preserve">быстро отфильтровать таблицу по значениям одного или нескольких столбцов. Для этого нужно навести курсор на заголовок столбца, и нажать левой кнопкой мыши на появившейся кнопке с изображением стрелки (см. </w:t>
      </w:r>
      <w:r w:rsidR="00640029">
        <w:fldChar w:fldCharType="begin"/>
      </w:r>
      <w:r w:rsidR="00640029">
        <w:instrText xml:space="preserve"> REF _Ref325631771 \h </w:instrText>
      </w:r>
      <w:r w:rsidR="00640029">
        <w:fldChar w:fldCharType="separate"/>
      </w:r>
      <w:r w:rsidR="00640029">
        <w:t xml:space="preserve">Рисунок </w:t>
      </w:r>
      <w:r w:rsidR="00640029">
        <w:rPr>
          <w:noProof/>
        </w:rPr>
        <w:t>8</w:t>
      </w:r>
      <w:r w:rsidR="00640029">
        <w:fldChar w:fldCharType="end"/>
      </w:r>
      <w:r w:rsidR="00640029">
        <w:t xml:space="preserve">).  Проставив галочки у нужных значений, получаем фильтр. Быструю фильтрацию можно применять к нескольким столбцам. Обратите внимание, что условия текущего фильтра отображаются на панели фильтрации снизу табличной части (см. </w:t>
      </w:r>
      <w:r w:rsidR="00233B8C">
        <w:fldChar w:fldCharType="begin"/>
      </w:r>
      <w:r w:rsidR="00233B8C">
        <w:instrText xml:space="preserve"> REF _Ref325632122 \h </w:instrText>
      </w:r>
      <w:r w:rsidR="00233B8C">
        <w:fldChar w:fldCharType="separate"/>
      </w:r>
      <w:r w:rsidR="00233B8C">
        <w:t xml:space="preserve">Рисунок </w:t>
      </w:r>
      <w:r w:rsidR="00233B8C">
        <w:rPr>
          <w:noProof/>
        </w:rPr>
        <w:t>9</w:t>
      </w:r>
      <w:r w:rsidR="00233B8C">
        <w:fldChar w:fldCharType="end"/>
      </w:r>
      <w:r w:rsidR="00640029">
        <w:t>)</w:t>
      </w:r>
      <w:r w:rsidR="00233B8C">
        <w:t>.</w:t>
      </w:r>
    </w:p>
    <w:p w:rsidR="00233B8C" w:rsidRDefault="00FF75E2" w:rsidP="00233B8C">
      <w:pPr>
        <w:pStyle w:val="2"/>
      </w:pPr>
      <w:bookmarkStart w:id="14" w:name="_Toc325632971"/>
      <w:r>
        <w:t>Построитель фильтра</w:t>
      </w:r>
      <w:bookmarkEnd w:id="14"/>
    </w:p>
    <w:p w:rsidR="00640029" w:rsidRDefault="00233B8C" w:rsidP="001B30C6">
      <w:r>
        <w:tab/>
        <w:t xml:space="preserve">Можно воспользоваться средством фильтрации в полной мере, построив фильтр произвольной сложности с произвольным уровнем вложенности. </w:t>
      </w:r>
      <w:r w:rsidR="00FF75E2">
        <w:t xml:space="preserve">Для этого нужно нажать кнопку «Настройка» (см. </w:t>
      </w:r>
      <w:r w:rsidR="00FF75E2">
        <w:fldChar w:fldCharType="begin"/>
      </w:r>
      <w:r w:rsidR="00FF75E2">
        <w:instrText xml:space="preserve"> REF _Ref325632407 \h </w:instrText>
      </w:r>
      <w:r w:rsidR="00FF75E2">
        <w:fldChar w:fldCharType="separate"/>
      </w:r>
      <w:r w:rsidR="00FF75E2">
        <w:t xml:space="preserve">Рисунок </w:t>
      </w:r>
      <w:r w:rsidR="00FF75E2">
        <w:rPr>
          <w:noProof/>
        </w:rPr>
        <w:t>9</w:t>
      </w:r>
      <w:r w:rsidR="00FF75E2">
        <w:fldChar w:fldCharType="end"/>
      </w:r>
      <w:r w:rsidR="00FF75E2">
        <w:t>). Откроется панель построителя фильтра (</w:t>
      </w:r>
      <w:r w:rsidR="0059715A">
        <w:t xml:space="preserve">см. </w:t>
      </w:r>
      <w:r w:rsidR="0059715A">
        <w:fldChar w:fldCharType="begin"/>
      </w:r>
      <w:r w:rsidR="0059715A">
        <w:instrText xml:space="preserve"> REF _Ref325632597 \h </w:instrText>
      </w:r>
      <w:r w:rsidR="0059715A">
        <w:fldChar w:fldCharType="separate"/>
      </w:r>
      <w:r w:rsidR="0059715A">
        <w:t xml:space="preserve">Рисунок </w:t>
      </w:r>
      <w:r w:rsidR="0059715A">
        <w:rPr>
          <w:noProof/>
        </w:rPr>
        <w:t>10</w:t>
      </w:r>
      <w:r w:rsidR="0059715A">
        <w:fldChar w:fldCharType="end"/>
      </w:r>
      <w:r w:rsidR="00FF75E2">
        <w:t>)</w:t>
      </w:r>
      <w:r w:rsidR="0059715A">
        <w:t xml:space="preserve">. Все элементы фильтра нажимаемые, можно выбирать условия объединения фильтров «И» или «ИЛИ», поля по которым будет производиться фильтрация, условия, накладываемые на эти поля, создавать группы условий, сохранять и загружать условия фильтрации для многократного использования. После построения фильтра можно нажать кнопку «ОК» - панель построителя закроется, фильтр будет применен или кнопку «Применить» - фильтр будет применен </w:t>
      </w:r>
      <w:r w:rsidR="00F77D36">
        <w:t>без закрытия панели построителя.</w:t>
      </w:r>
    </w:p>
    <w:p w:rsidR="00BE6493" w:rsidRDefault="00BE6493">
      <w:r>
        <w:br w:type="page"/>
      </w:r>
    </w:p>
    <w:p w:rsidR="00BE6493" w:rsidRPr="001B30C6" w:rsidRDefault="00BE6493" w:rsidP="001B30C6"/>
    <w:p w:rsidR="00586485" w:rsidRDefault="00586485" w:rsidP="00586485">
      <w:pPr>
        <w:keepNext/>
      </w:pPr>
      <w:r>
        <w:object w:dxaOrig="5397" w:dyaOrig="5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70pt;height:270pt" o:ole="">
            <v:imagedata r:id="rId10" o:title=""/>
          </v:shape>
          <o:OLEObject Type="Embed" ProgID="Photoshop.Image.11" ShapeID="_x0000_i1027" DrawAspect="Content" ObjectID="_1399374881" r:id="rId11">
            <o:FieldCodes>\s</o:FieldCodes>
          </o:OLEObject>
        </w:object>
      </w:r>
    </w:p>
    <w:p w:rsidR="00586485" w:rsidRPr="00586485" w:rsidRDefault="00586485" w:rsidP="00586485">
      <w:pPr>
        <w:pStyle w:val="af"/>
      </w:pPr>
      <w:bookmarkStart w:id="15" w:name="_Ref325622209"/>
      <w:r>
        <w:t xml:space="preserve">Рисунок </w:t>
      </w:r>
      <w:fldSimple w:instr=" SEQ Рисунок \* ARABIC ">
        <w:r w:rsidR="00FF75E2">
          <w:rPr>
            <w:noProof/>
          </w:rPr>
          <w:t>1</w:t>
        </w:r>
      </w:fldSimple>
      <w:bookmarkEnd w:id="15"/>
    </w:p>
    <w:p w:rsidR="00D9709E" w:rsidRDefault="00D9709E" w:rsidP="00D9709E">
      <w:pPr>
        <w:keepNext/>
      </w:pPr>
      <w:r>
        <w:object w:dxaOrig="7556" w:dyaOrig="5406">
          <v:shape id="_x0000_i1025" type="#_x0000_t75" style="width:378pt;height:270pt" o:ole="">
            <v:imagedata r:id="rId12" o:title=""/>
          </v:shape>
          <o:OLEObject Type="Embed" ProgID="Photoshop.Image.11" ShapeID="_x0000_i1025" DrawAspect="Content" ObjectID="_1399374882" r:id="rId13">
            <o:FieldCodes>\s</o:FieldCodes>
          </o:OLEObject>
        </w:object>
      </w:r>
    </w:p>
    <w:p w:rsidR="00D9709E" w:rsidRDefault="00D9709E" w:rsidP="00D9709E">
      <w:pPr>
        <w:pStyle w:val="af"/>
      </w:pPr>
      <w:bookmarkStart w:id="16" w:name="_Ref325621925"/>
      <w:r>
        <w:t xml:space="preserve">Рисунок </w:t>
      </w:r>
      <w:fldSimple w:instr=" SEQ Рисунок \* ARABIC ">
        <w:r w:rsidR="00FF75E2">
          <w:rPr>
            <w:noProof/>
          </w:rPr>
          <w:t>2</w:t>
        </w:r>
      </w:fldSimple>
      <w:bookmarkEnd w:id="16"/>
    </w:p>
    <w:p w:rsidR="002D4B4F" w:rsidRDefault="002D4B4F" w:rsidP="002D4B4F">
      <w:pPr>
        <w:keepNext/>
      </w:pPr>
      <w:r>
        <w:object w:dxaOrig="7556" w:dyaOrig="5406">
          <v:shape id="_x0000_i1026" type="#_x0000_t75" style="width:378pt;height:270pt" o:ole="">
            <v:imagedata r:id="rId14" o:title=""/>
          </v:shape>
          <o:OLEObject Type="Embed" ProgID="Photoshop.Image.11" ShapeID="_x0000_i1026" DrawAspect="Content" ObjectID="_1399374883" r:id="rId15">
            <o:FieldCodes>\s</o:FieldCodes>
          </o:OLEObject>
        </w:object>
      </w:r>
    </w:p>
    <w:p w:rsidR="002D4B4F" w:rsidRDefault="002D4B4F" w:rsidP="002D4B4F">
      <w:pPr>
        <w:pStyle w:val="af"/>
      </w:pPr>
      <w:bookmarkStart w:id="17" w:name="_Ref325621953"/>
      <w:r>
        <w:t xml:space="preserve">Рисунок </w:t>
      </w:r>
      <w:fldSimple w:instr=" SEQ Рисунок \* ARABIC ">
        <w:r w:rsidR="00FF75E2">
          <w:rPr>
            <w:noProof/>
          </w:rPr>
          <w:t>3</w:t>
        </w:r>
      </w:fldSimple>
      <w:bookmarkEnd w:id="17"/>
    </w:p>
    <w:p w:rsidR="00A048B9" w:rsidRDefault="00A048B9" w:rsidP="00A048B9">
      <w:pPr>
        <w:keepNext/>
      </w:pPr>
      <w:r>
        <w:object w:dxaOrig="6476" w:dyaOrig="5406">
          <v:shape id="_x0000_i1028" type="#_x0000_t75" style="width:324pt;height:270pt" o:ole="">
            <v:imagedata r:id="rId16" o:title=""/>
          </v:shape>
          <o:OLEObject Type="Embed" ProgID="Photoshop.Image.11" ShapeID="_x0000_i1028" DrawAspect="Content" ObjectID="_1399374884" r:id="rId17">
            <o:FieldCodes>\s</o:FieldCodes>
          </o:OLEObject>
        </w:object>
      </w:r>
    </w:p>
    <w:p w:rsidR="001D1CEC" w:rsidRDefault="00A048B9" w:rsidP="00A048B9">
      <w:pPr>
        <w:pStyle w:val="af"/>
      </w:pPr>
      <w:bookmarkStart w:id="18" w:name="_Ref325630032"/>
      <w:r>
        <w:t xml:space="preserve">Рисунок </w:t>
      </w:r>
      <w:fldSimple w:instr=" SEQ Рисунок \* ARABIC ">
        <w:r w:rsidR="00FF75E2">
          <w:rPr>
            <w:noProof/>
          </w:rPr>
          <w:t>4</w:t>
        </w:r>
      </w:fldSimple>
      <w:bookmarkEnd w:id="18"/>
    </w:p>
    <w:p w:rsidR="00820B8C" w:rsidRDefault="00820B8C" w:rsidP="00820B8C">
      <w:pPr>
        <w:keepNext/>
      </w:pPr>
      <w:r>
        <w:object w:dxaOrig="6476" w:dyaOrig="5406">
          <v:shape id="_x0000_i1029" type="#_x0000_t75" style="width:324pt;height:270pt" o:ole="">
            <v:imagedata r:id="rId18" o:title=""/>
          </v:shape>
          <o:OLEObject Type="Embed" ProgID="Photoshop.Image.11" ShapeID="_x0000_i1029" DrawAspect="Content" ObjectID="_1399374885" r:id="rId19">
            <o:FieldCodes>\s</o:FieldCodes>
          </o:OLEObject>
        </w:object>
      </w:r>
    </w:p>
    <w:p w:rsidR="00820B8C" w:rsidRDefault="00820B8C" w:rsidP="00820B8C">
      <w:pPr>
        <w:pStyle w:val="af"/>
      </w:pPr>
      <w:bookmarkStart w:id="19" w:name="_Ref325630278"/>
      <w:r>
        <w:t xml:space="preserve">Рисунок </w:t>
      </w:r>
      <w:fldSimple w:instr=" SEQ Рисунок \* ARABIC ">
        <w:r w:rsidR="00FF75E2">
          <w:rPr>
            <w:noProof/>
          </w:rPr>
          <w:t>5</w:t>
        </w:r>
      </w:fldSimple>
      <w:bookmarkEnd w:id="19"/>
    </w:p>
    <w:p w:rsidR="00D73606" w:rsidRDefault="00D73606" w:rsidP="00D73606">
      <w:pPr>
        <w:keepNext/>
      </w:pPr>
      <w:r>
        <w:object w:dxaOrig="6476" w:dyaOrig="5406">
          <v:shape id="_x0000_i1030" type="#_x0000_t75" style="width:324pt;height:270pt" o:ole="">
            <v:imagedata r:id="rId20" o:title=""/>
          </v:shape>
          <o:OLEObject Type="Embed" ProgID="Photoshop.Image.11" ShapeID="_x0000_i1030" DrawAspect="Content" ObjectID="_1399374886" r:id="rId21">
            <o:FieldCodes>\s</o:FieldCodes>
          </o:OLEObject>
        </w:object>
      </w:r>
    </w:p>
    <w:p w:rsidR="00D73606" w:rsidRDefault="00D73606" w:rsidP="00D73606">
      <w:pPr>
        <w:pStyle w:val="af"/>
      </w:pPr>
      <w:bookmarkStart w:id="20" w:name="_Ref325630499"/>
      <w:r>
        <w:t xml:space="preserve">Рисунок </w:t>
      </w:r>
      <w:fldSimple w:instr=" SEQ Рисунок \* ARABIC ">
        <w:r w:rsidR="00FF75E2">
          <w:rPr>
            <w:noProof/>
          </w:rPr>
          <w:t>6</w:t>
        </w:r>
      </w:fldSimple>
      <w:bookmarkEnd w:id="20"/>
    </w:p>
    <w:p w:rsidR="001B30C6" w:rsidRDefault="001B30C6" w:rsidP="001B30C6">
      <w:pPr>
        <w:keepNext/>
      </w:pPr>
      <w:r>
        <w:object w:dxaOrig="6476" w:dyaOrig="7569">
          <v:shape id="_x0000_i1031" type="#_x0000_t75" style="width:324pt;height:378.75pt" o:ole="">
            <v:imagedata r:id="rId22" o:title=""/>
          </v:shape>
          <o:OLEObject Type="Embed" ProgID="Photoshop.Image.11" ShapeID="_x0000_i1031" DrawAspect="Content" ObjectID="_1399374887" r:id="rId23">
            <o:FieldCodes>\s</o:FieldCodes>
          </o:OLEObject>
        </w:object>
      </w:r>
    </w:p>
    <w:p w:rsidR="001B30C6" w:rsidRDefault="001B30C6" w:rsidP="001B30C6">
      <w:pPr>
        <w:pStyle w:val="af"/>
      </w:pPr>
      <w:bookmarkStart w:id="21" w:name="_Ref325631536"/>
      <w:r>
        <w:t xml:space="preserve">Рисунок </w:t>
      </w:r>
      <w:fldSimple w:instr=" SEQ Рисунок \* ARABIC ">
        <w:r w:rsidR="00FF75E2">
          <w:rPr>
            <w:noProof/>
          </w:rPr>
          <w:t>7</w:t>
        </w:r>
      </w:fldSimple>
      <w:bookmarkEnd w:id="21"/>
    </w:p>
    <w:p w:rsidR="00640029" w:rsidRDefault="00640029" w:rsidP="00640029">
      <w:pPr>
        <w:keepNext/>
      </w:pPr>
      <w:r>
        <w:object w:dxaOrig="6476" w:dyaOrig="5406">
          <v:shape id="_x0000_i1032" type="#_x0000_t75" style="width:324pt;height:270pt" o:ole="">
            <v:imagedata r:id="rId24" o:title=""/>
          </v:shape>
          <o:OLEObject Type="Embed" ProgID="Photoshop.Image.11" ShapeID="_x0000_i1032" DrawAspect="Content" ObjectID="_1399374888" r:id="rId25">
            <o:FieldCodes>\s</o:FieldCodes>
          </o:OLEObject>
        </w:object>
      </w:r>
    </w:p>
    <w:p w:rsidR="00640029" w:rsidRDefault="00640029" w:rsidP="00640029">
      <w:pPr>
        <w:pStyle w:val="af"/>
      </w:pPr>
      <w:bookmarkStart w:id="22" w:name="_Ref325631771"/>
      <w:r>
        <w:t xml:space="preserve">Рисунок </w:t>
      </w:r>
      <w:fldSimple w:instr=" SEQ Рисунок \* ARABIC ">
        <w:r w:rsidR="00FF75E2">
          <w:rPr>
            <w:noProof/>
          </w:rPr>
          <w:t>8</w:t>
        </w:r>
      </w:fldSimple>
      <w:bookmarkEnd w:id="22"/>
    </w:p>
    <w:p w:rsidR="00FF75E2" w:rsidRDefault="00FF75E2" w:rsidP="00FF75E2">
      <w:pPr>
        <w:keepNext/>
      </w:pPr>
      <w:r>
        <w:object w:dxaOrig="9715" w:dyaOrig="7569">
          <v:shape id="_x0000_i1033" type="#_x0000_t75" style="width:486pt;height:378.75pt" o:ole="">
            <v:imagedata r:id="rId26" o:title=""/>
          </v:shape>
          <o:OLEObject Type="Embed" ProgID="Photoshop.Image.11" ShapeID="_x0000_i1033" DrawAspect="Content" ObjectID="_1399374889" r:id="rId27">
            <o:FieldCodes>\s</o:FieldCodes>
          </o:OLEObject>
        </w:object>
      </w:r>
    </w:p>
    <w:p w:rsidR="00FF75E2" w:rsidRDefault="00FF75E2" w:rsidP="00FF75E2">
      <w:pPr>
        <w:pStyle w:val="af"/>
      </w:pPr>
      <w:bookmarkStart w:id="23" w:name="_Ref325632407"/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bookmarkEnd w:id="23"/>
    </w:p>
    <w:p w:rsidR="00FF75E2" w:rsidRDefault="00FF75E2" w:rsidP="00FF75E2">
      <w:pPr>
        <w:keepNext/>
      </w:pPr>
      <w:r w:rsidRPr="00640029">
        <w:lastRenderedPageBreak/>
        <w:t xml:space="preserve"> </w:t>
      </w:r>
      <w:r>
        <w:object w:dxaOrig="9715" w:dyaOrig="7569">
          <v:shape id="_x0000_i1034" type="#_x0000_t75" style="width:486pt;height:378.75pt" o:ole="">
            <v:imagedata r:id="rId28" o:title=""/>
          </v:shape>
          <o:OLEObject Type="Embed" ProgID="Photoshop.Image.11" ShapeID="_x0000_i1034" DrawAspect="Content" ObjectID="_1399374890" r:id="rId29">
            <o:FieldCodes>\s</o:FieldCodes>
          </o:OLEObject>
        </w:object>
      </w:r>
    </w:p>
    <w:p w:rsidR="00640029" w:rsidRPr="00640029" w:rsidRDefault="00FF75E2" w:rsidP="00FF75E2">
      <w:pPr>
        <w:pStyle w:val="af"/>
      </w:pPr>
      <w:bookmarkStart w:id="24" w:name="_Ref325632597"/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bookmarkEnd w:id="24"/>
    </w:p>
    <w:sectPr w:rsidR="00640029" w:rsidRPr="00640029" w:rsidSect="00A90A56">
      <w:headerReference w:type="default" r:id="rId3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1F9" w:rsidRDefault="008F01F9" w:rsidP="007E0E3D">
      <w:pPr>
        <w:spacing w:after="0" w:line="240" w:lineRule="auto"/>
      </w:pPr>
      <w:r>
        <w:separator/>
      </w:r>
    </w:p>
  </w:endnote>
  <w:endnote w:type="continuationSeparator" w:id="0">
    <w:p w:rsidR="008F01F9" w:rsidRDefault="008F01F9" w:rsidP="007E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1F9" w:rsidRDefault="008F01F9" w:rsidP="007E0E3D">
      <w:pPr>
        <w:spacing w:after="0" w:line="240" w:lineRule="auto"/>
      </w:pPr>
      <w:r>
        <w:separator/>
      </w:r>
    </w:p>
  </w:footnote>
  <w:footnote w:type="continuationSeparator" w:id="0">
    <w:p w:rsidR="008F01F9" w:rsidRDefault="008F01F9" w:rsidP="007E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2149858"/>
      <w:docPartObj>
        <w:docPartGallery w:val="Page Numbers (Top of Page)"/>
        <w:docPartUnique/>
      </w:docPartObj>
    </w:sdtPr>
    <w:sdtEndPr/>
    <w:sdtContent>
      <w:p w:rsidR="00D41853" w:rsidRDefault="00D4185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6493">
          <w:rPr>
            <w:noProof/>
          </w:rPr>
          <w:t>1</w:t>
        </w:r>
        <w:r>
          <w:fldChar w:fldCharType="end"/>
        </w:r>
      </w:p>
    </w:sdtContent>
  </w:sdt>
  <w:p w:rsidR="00D41853" w:rsidRDefault="00D41853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F0F04"/>
    <w:multiLevelType w:val="hybridMultilevel"/>
    <w:tmpl w:val="46800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67ED8"/>
    <w:multiLevelType w:val="hybridMultilevel"/>
    <w:tmpl w:val="62889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021CA"/>
    <w:multiLevelType w:val="hybridMultilevel"/>
    <w:tmpl w:val="D0A61D3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877E3A"/>
    <w:multiLevelType w:val="hybridMultilevel"/>
    <w:tmpl w:val="775EC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A4B3B"/>
    <w:multiLevelType w:val="hybridMultilevel"/>
    <w:tmpl w:val="AF56F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B61FF"/>
    <w:multiLevelType w:val="hybridMultilevel"/>
    <w:tmpl w:val="7C729A0C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595E7D"/>
    <w:multiLevelType w:val="hybridMultilevel"/>
    <w:tmpl w:val="C22CB6C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8F5A072E">
      <w:start w:val="1"/>
      <w:numFmt w:val="bullet"/>
      <w:lvlText w:val="-"/>
      <w:lvlJc w:val="left"/>
      <w:pPr>
        <w:ind w:left="2148" w:hanging="360"/>
      </w:pPr>
      <w:rPr>
        <w:rFonts w:ascii="Calibri" w:hAnsi="Calibri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2B146304"/>
    <w:multiLevelType w:val="hybridMultilevel"/>
    <w:tmpl w:val="639E0ECC"/>
    <w:lvl w:ilvl="0" w:tplc="AC8279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CA61CF8"/>
    <w:multiLevelType w:val="hybridMultilevel"/>
    <w:tmpl w:val="7B12F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9E67D4"/>
    <w:multiLevelType w:val="hybridMultilevel"/>
    <w:tmpl w:val="C22CB6C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8F5A072E">
      <w:start w:val="1"/>
      <w:numFmt w:val="bullet"/>
      <w:lvlText w:val="-"/>
      <w:lvlJc w:val="left"/>
      <w:pPr>
        <w:ind w:left="2148" w:hanging="360"/>
      </w:pPr>
      <w:rPr>
        <w:rFonts w:ascii="Calibri" w:hAnsi="Calibri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4915C8F"/>
    <w:multiLevelType w:val="hybridMultilevel"/>
    <w:tmpl w:val="5AEEC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5C6A6A"/>
    <w:multiLevelType w:val="hybridMultilevel"/>
    <w:tmpl w:val="EC029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957120"/>
    <w:multiLevelType w:val="hybridMultilevel"/>
    <w:tmpl w:val="5AEEC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58267C"/>
    <w:multiLevelType w:val="hybridMultilevel"/>
    <w:tmpl w:val="6C94E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1B23C6"/>
    <w:multiLevelType w:val="hybridMultilevel"/>
    <w:tmpl w:val="9B48B988"/>
    <w:lvl w:ilvl="0" w:tplc="2668E0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34D2B36"/>
    <w:multiLevelType w:val="hybridMultilevel"/>
    <w:tmpl w:val="5A5E2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972525"/>
    <w:multiLevelType w:val="hybridMultilevel"/>
    <w:tmpl w:val="9A74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7A546D"/>
    <w:multiLevelType w:val="hybridMultilevel"/>
    <w:tmpl w:val="3C8886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52996B89"/>
    <w:multiLevelType w:val="hybridMultilevel"/>
    <w:tmpl w:val="6AB8A6E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B71B2D"/>
    <w:multiLevelType w:val="hybridMultilevel"/>
    <w:tmpl w:val="9262207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6D3E90"/>
    <w:multiLevelType w:val="hybridMultilevel"/>
    <w:tmpl w:val="C22CB6C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8F5A072E">
      <w:start w:val="1"/>
      <w:numFmt w:val="bullet"/>
      <w:lvlText w:val="-"/>
      <w:lvlJc w:val="left"/>
      <w:pPr>
        <w:ind w:left="2148" w:hanging="360"/>
      </w:pPr>
      <w:rPr>
        <w:rFonts w:ascii="Calibri" w:hAnsi="Calibri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674C2A4E"/>
    <w:multiLevelType w:val="hybridMultilevel"/>
    <w:tmpl w:val="5AEEC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1A2414"/>
    <w:multiLevelType w:val="hybridMultilevel"/>
    <w:tmpl w:val="C22CB6C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8F5A072E">
      <w:start w:val="1"/>
      <w:numFmt w:val="bullet"/>
      <w:lvlText w:val="-"/>
      <w:lvlJc w:val="left"/>
      <w:pPr>
        <w:ind w:left="2148" w:hanging="360"/>
      </w:pPr>
      <w:rPr>
        <w:rFonts w:ascii="Calibri" w:hAnsi="Calibri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6B980129"/>
    <w:multiLevelType w:val="hybridMultilevel"/>
    <w:tmpl w:val="24E24D92"/>
    <w:lvl w:ilvl="0" w:tplc="CF7ED2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EB2659C"/>
    <w:multiLevelType w:val="hybridMultilevel"/>
    <w:tmpl w:val="E3C0B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BB1B81"/>
    <w:multiLevelType w:val="hybridMultilevel"/>
    <w:tmpl w:val="A158465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12"/>
  </w:num>
  <w:num w:numId="4">
    <w:abstractNumId w:val="24"/>
  </w:num>
  <w:num w:numId="5">
    <w:abstractNumId w:val="1"/>
  </w:num>
  <w:num w:numId="6">
    <w:abstractNumId w:val="0"/>
  </w:num>
  <w:num w:numId="7">
    <w:abstractNumId w:val="21"/>
  </w:num>
  <w:num w:numId="8">
    <w:abstractNumId w:val="8"/>
  </w:num>
  <w:num w:numId="9">
    <w:abstractNumId w:val="16"/>
  </w:num>
  <w:num w:numId="10">
    <w:abstractNumId w:val="15"/>
  </w:num>
  <w:num w:numId="11">
    <w:abstractNumId w:val="19"/>
  </w:num>
  <w:num w:numId="12">
    <w:abstractNumId w:val="25"/>
  </w:num>
  <w:num w:numId="13">
    <w:abstractNumId w:val="5"/>
  </w:num>
  <w:num w:numId="14">
    <w:abstractNumId w:val="18"/>
  </w:num>
  <w:num w:numId="15">
    <w:abstractNumId w:val="2"/>
  </w:num>
  <w:num w:numId="16">
    <w:abstractNumId w:val="3"/>
  </w:num>
  <w:num w:numId="17">
    <w:abstractNumId w:val="22"/>
  </w:num>
  <w:num w:numId="18">
    <w:abstractNumId w:val="4"/>
  </w:num>
  <w:num w:numId="19">
    <w:abstractNumId w:val="20"/>
  </w:num>
  <w:num w:numId="20">
    <w:abstractNumId w:val="6"/>
  </w:num>
  <w:num w:numId="21">
    <w:abstractNumId w:val="9"/>
  </w:num>
  <w:num w:numId="22">
    <w:abstractNumId w:val="11"/>
  </w:num>
  <w:num w:numId="23">
    <w:abstractNumId w:val="13"/>
  </w:num>
  <w:num w:numId="24">
    <w:abstractNumId w:val="14"/>
  </w:num>
  <w:num w:numId="25">
    <w:abstractNumId w:val="17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8DF"/>
    <w:rsid w:val="000031D9"/>
    <w:rsid w:val="00012105"/>
    <w:rsid w:val="00015F93"/>
    <w:rsid w:val="00030F15"/>
    <w:rsid w:val="00031B38"/>
    <w:rsid w:val="00037C85"/>
    <w:rsid w:val="00080705"/>
    <w:rsid w:val="0008453F"/>
    <w:rsid w:val="00091EBB"/>
    <w:rsid w:val="000A3692"/>
    <w:rsid w:val="000B1161"/>
    <w:rsid w:val="000C20B5"/>
    <w:rsid w:val="000C5939"/>
    <w:rsid w:val="000D62EF"/>
    <w:rsid w:val="000E0139"/>
    <w:rsid w:val="000E7FAB"/>
    <w:rsid w:val="000F39C1"/>
    <w:rsid w:val="000F6F6A"/>
    <w:rsid w:val="00101358"/>
    <w:rsid w:val="00114D6F"/>
    <w:rsid w:val="00121A9D"/>
    <w:rsid w:val="00124D76"/>
    <w:rsid w:val="00155E01"/>
    <w:rsid w:val="00163101"/>
    <w:rsid w:val="001635B7"/>
    <w:rsid w:val="0017666C"/>
    <w:rsid w:val="00190E38"/>
    <w:rsid w:val="001A61E5"/>
    <w:rsid w:val="001B14F8"/>
    <w:rsid w:val="001B30C6"/>
    <w:rsid w:val="001D1CEC"/>
    <w:rsid w:val="001F694F"/>
    <w:rsid w:val="001F7DB5"/>
    <w:rsid w:val="002231C1"/>
    <w:rsid w:val="00226B4B"/>
    <w:rsid w:val="00233058"/>
    <w:rsid w:val="00233B8C"/>
    <w:rsid w:val="0023551D"/>
    <w:rsid w:val="00242DDC"/>
    <w:rsid w:val="002549C4"/>
    <w:rsid w:val="002624A5"/>
    <w:rsid w:val="00277BBB"/>
    <w:rsid w:val="00280040"/>
    <w:rsid w:val="0029009B"/>
    <w:rsid w:val="0029521A"/>
    <w:rsid w:val="002A188D"/>
    <w:rsid w:val="002A645E"/>
    <w:rsid w:val="002D0264"/>
    <w:rsid w:val="002D4B4F"/>
    <w:rsid w:val="0030157E"/>
    <w:rsid w:val="00304C3E"/>
    <w:rsid w:val="00317598"/>
    <w:rsid w:val="003211F3"/>
    <w:rsid w:val="00332396"/>
    <w:rsid w:val="00342A83"/>
    <w:rsid w:val="003605A8"/>
    <w:rsid w:val="00362DA9"/>
    <w:rsid w:val="00373595"/>
    <w:rsid w:val="00374B72"/>
    <w:rsid w:val="003B69F2"/>
    <w:rsid w:val="003C7940"/>
    <w:rsid w:val="003F44BC"/>
    <w:rsid w:val="003F6FA7"/>
    <w:rsid w:val="00463959"/>
    <w:rsid w:val="00480DC1"/>
    <w:rsid w:val="00482CE4"/>
    <w:rsid w:val="004903B5"/>
    <w:rsid w:val="004943A5"/>
    <w:rsid w:val="00497299"/>
    <w:rsid w:val="004A0A5D"/>
    <w:rsid w:val="004A2E8B"/>
    <w:rsid w:val="004B10E3"/>
    <w:rsid w:val="004C0740"/>
    <w:rsid w:val="004C28D3"/>
    <w:rsid w:val="004E5DC1"/>
    <w:rsid w:val="004E5E22"/>
    <w:rsid w:val="004E7747"/>
    <w:rsid w:val="005012BF"/>
    <w:rsid w:val="005279A3"/>
    <w:rsid w:val="00546BB5"/>
    <w:rsid w:val="0055218F"/>
    <w:rsid w:val="00553986"/>
    <w:rsid w:val="00561EEC"/>
    <w:rsid w:val="00585061"/>
    <w:rsid w:val="00586485"/>
    <w:rsid w:val="0059715A"/>
    <w:rsid w:val="005A3264"/>
    <w:rsid w:val="005A34DF"/>
    <w:rsid w:val="005A454B"/>
    <w:rsid w:val="005A4DFB"/>
    <w:rsid w:val="005A552D"/>
    <w:rsid w:val="005B7E40"/>
    <w:rsid w:val="005D2064"/>
    <w:rsid w:val="005D3160"/>
    <w:rsid w:val="005D778C"/>
    <w:rsid w:val="005E1A89"/>
    <w:rsid w:val="0063509C"/>
    <w:rsid w:val="00640029"/>
    <w:rsid w:val="00655419"/>
    <w:rsid w:val="006574C2"/>
    <w:rsid w:val="00660AE7"/>
    <w:rsid w:val="006652E0"/>
    <w:rsid w:val="00671415"/>
    <w:rsid w:val="00675FB3"/>
    <w:rsid w:val="006823CD"/>
    <w:rsid w:val="006833F7"/>
    <w:rsid w:val="006844B0"/>
    <w:rsid w:val="006942D6"/>
    <w:rsid w:val="006970AC"/>
    <w:rsid w:val="006A1BD7"/>
    <w:rsid w:val="00707A17"/>
    <w:rsid w:val="007131B1"/>
    <w:rsid w:val="007143D7"/>
    <w:rsid w:val="00716F01"/>
    <w:rsid w:val="007239F1"/>
    <w:rsid w:val="00731D03"/>
    <w:rsid w:val="00733F2E"/>
    <w:rsid w:val="00735BB8"/>
    <w:rsid w:val="00740696"/>
    <w:rsid w:val="00741E2B"/>
    <w:rsid w:val="00747EBD"/>
    <w:rsid w:val="00790159"/>
    <w:rsid w:val="007A4AA4"/>
    <w:rsid w:val="007D290C"/>
    <w:rsid w:val="007E0E3D"/>
    <w:rsid w:val="007E6BB4"/>
    <w:rsid w:val="007F5FB6"/>
    <w:rsid w:val="008063D3"/>
    <w:rsid w:val="00810575"/>
    <w:rsid w:val="00811152"/>
    <w:rsid w:val="008146E8"/>
    <w:rsid w:val="00820B8C"/>
    <w:rsid w:val="0082319C"/>
    <w:rsid w:val="0086621F"/>
    <w:rsid w:val="008725B4"/>
    <w:rsid w:val="00873CC7"/>
    <w:rsid w:val="00877506"/>
    <w:rsid w:val="00881797"/>
    <w:rsid w:val="00892D89"/>
    <w:rsid w:val="008C4AA8"/>
    <w:rsid w:val="008C6088"/>
    <w:rsid w:val="008D4CA3"/>
    <w:rsid w:val="008E1E69"/>
    <w:rsid w:val="008E59EA"/>
    <w:rsid w:val="008F01F9"/>
    <w:rsid w:val="008F78DF"/>
    <w:rsid w:val="00913BF8"/>
    <w:rsid w:val="00927541"/>
    <w:rsid w:val="009337AC"/>
    <w:rsid w:val="00937C32"/>
    <w:rsid w:val="00950FD0"/>
    <w:rsid w:val="00961718"/>
    <w:rsid w:val="0097555E"/>
    <w:rsid w:val="00982989"/>
    <w:rsid w:val="00991A92"/>
    <w:rsid w:val="00997ED0"/>
    <w:rsid w:val="009B305F"/>
    <w:rsid w:val="009C4C03"/>
    <w:rsid w:val="009D6748"/>
    <w:rsid w:val="00A01BBE"/>
    <w:rsid w:val="00A02A78"/>
    <w:rsid w:val="00A0382E"/>
    <w:rsid w:val="00A048B9"/>
    <w:rsid w:val="00A05B2C"/>
    <w:rsid w:val="00A1014F"/>
    <w:rsid w:val="00A46E74"/>
    <w:rsid w:val="00A4787E"/>
    <w:rsid w:val="00A7258D"/>
    <w:rsid w:val="00A72EE5"/>
    <w:rsid w:val="00A8096F"/>
    <w:rsid w:val="00A90A56"/>
    <w:rsid w:val="00A950B4"/>
    <w:rsid w:val="00AA43E7"/>
    <w:rsid w:val="00AF4999"/>
    <w:rsid w:val="00AF6B08"/>
    <w:rsid w:val="00B1361F"/>
    <w:rsid w:val="00B14250"/>
    <w:rsid w:val="00B22924"/>
    <w:rsid w:val="00B47918"/>
    <w:rsid w:val="00B6522D"/>
    <w:rsid w:val="00B70F9F"/>
    <w:rsid w:val="00B82C99"/>
    <w:rsid w:val="00B872BC"/>
    <w:rsid w:val="00BB0162"/>
    <w:rsid w:val="00BB0EF1"/>
    <w:rsid w:val="00BB5245"/>
    <w:rsid w:val="00BE2A18"/>
    <w:rsid w:val="00BE6493"/>
    <w:rsid w:val="00BE6F10"/>
    <w:rsid w:val="00BF3EDE"/>
    <w:rsid w:val="00C0471C"/>
    <w:rsid w:val="00C151FC"/>
    <w:rsid w:val="00C54F8C"/>
    <w:rsid w:val="00C700CB"/>
    <w:rsid w:val="00C712DD"/>
    <w:rsid w:val="00C71E2C"/>
    <w:rsid w:val="00C815C8"/>
    <w:rsid w:val="00C84F47"/>
    <w:rsid w:val="00C85433"/>
    <w:rsid w:val="00CA4B28"/>
    <w:rsid w:val="00CA7582"/>
    <w:rsid w:val="00CB695A"/>
    <w:rsid w:val="00CD2268"/>
    <w:rsid w:val="00CE2C46"/>
    <w:rsid w:val="00CE38CC"/>
    <w:rsid w:val="00CF3510"/>
    <w:rsid w:val="00D075E3"/>
    <w:rsid w:val="00D35FE3"/>
    <w:rsid w:val="00D41853"/>
    <w:rsid w:val="00D73606"/>
    <w:rsid w:val="00D9709E"/>
    <w:rsid w:val="00DA1E3B"/>
    <w:rsid w:val="00DA7C7E"/>
    <w:rsid w:val="00DB49D8"/>
    <w:rsid w:val="00DC0B32"/>
    <w:rsid w:val="00DE2B7F"/>
    <w:rsid w:val="00E05D81"/>
    <w:rsid w:val="00E14761"/>
    <w:rsid w:val="00E14ED4"/>
    <w:rsid w:val="00E17CDC"/>
    <w:rsid w:val="00E23C88"/>
    <w:rsid w:val="00E315C9"/>
    <w:rsid w:val="00E6249C"/>
    <w:rsid w:val="00E72235"/>
    <w:rsid w:val="00E72861"/>
    <w:rsid w:val="00E739FF"/>
    <w:rsid w:val="00E7476A"/>
    <w:rsid w:val="00EA4C34"/>
    <w:rsid w:val="00EC45BF"/>
    <w:rsid w:val="00F00B81"/>
    <w:rsid w:val="00F0669D"/>
    <w:rsid w:val="00F15D0F"/>
    <w:rsid w:val="00F22800"/>
    <w:rsid w:val="00F33F78"/>
    <w:rsid w:val="00F46638"/>
    <w:rsid w:val="00F511ED"/>
    <w:rsid w:val="00F572BB"/>
    <w:rsid w:val="00F77D36"/>
    <w:rsid w:val="00F82B9E"/>
    <w:rsid w:val="00F9254F"/>
    <w:rsid w:val="00F928F6"/>
    <w:rsid w:val="00F93004"/>
    <w:rsid w:val="00FA08E1"/>
    <w:rsid w:val="00FA30CD"/>
    <w:rsid w:val="00FA5417"/>
    <w:rsid w:val="00FC7A4D"/>
    <w:rsid w:val="00FD75F1"/>
    <w:rsid w:val="00FE1712"/>
    <w:rsid w:val="00FE3598"/>
    <w:rsid w:val="00FF08F4"/>
    <w:rsid w:val="00FF0A5B"/>
    <w:rsid w:val="00FF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4A5"/>
  </w:style>
  <w:style w:type="paragraph" w:styleId="1">
    <w:name w:val="heading 1"/>
    <w:basedOn w:val="a"/>
    <w:next w:val="a"/>
    <w:link w:val="10"/>
    <w:uiPriority w:val="9"/>
    <w:qFormat/>
    <w:rsid w:val="00A90A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31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11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0A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A90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0A56"/>
    <w:rPr>
      <w:rFonts w:ascii="Tahoma" w:hAnsi="Tahoma" w:cs="Tahoma"/>
      <w:sz w:val="16"/>
      <w:szCs w:val="16"/>
    </w:rPr>
  </w:style>
  <w:style w:type="paragraph" w:styleId="a5">
    <w:name w:val="No Spacing"/>
    <w:link w:val="a6"/>
    <w:uiPriority w:val="1"/>
    <w:qFormat/>
    <w:rsid w:val="00A90A56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A90A56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31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TOC Heading"/>
    <w:basedOn w:val="1"/>
    <w:next w:val="a"/>
    <w:uiPriority w:val="39"/>
    <w:semiHidden/>
    <w:unhideWhenUsed/>
    <w:qFormat/>
    <w:rsid w:val="007E0E3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0E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0E3D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7E0E3D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7E0E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E0E3D"/>
  </w:style>
  <w:style w:type="paragraph" w:styleId="ab">
    <w:name w:val="footer"/>
    <w:basedOn w:val="a"/>
    <w:link w:val="ac"/>
    <w:uiPriority w:val="99"/>
    <w:unhideWhenUsed/>
    <w:rsid w:val="007E0E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E0E3D"/>
  </w:style>
  <w:style w:type="paragraph" w:styleId="ad">
    <w:name w:val="List Paragraph"/>
    <w:basedOn w:val="a"/>
    <w:uiPriority w:val="34"/>
    <w:qFormat/>
    <w:rsid w:val="000E7FA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B11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AA43E7"/>
    <w:pPr>
      <w:spacing w:after="100"/>
      <w:ind w:left="440"/>
    </w:pPr>
  </w:style>
  <w:style w:type="character" w:styleId="ae">
    <w:name w:val="Subtle Emphasis"/>
    <w:basedOn w:val="a0"/>
    <w:uiPriority w:val="19"/>
    <w:qFormat/>
    <w:rsid w:val="00913BF8"/>
    <w:rPr>
      <w:i/>
      <w:iCs/>
      <w:color w:val="808080" w:themeColor="text1" w:themeTint="7F"/>
    </w:rPr>
  </w:style>
  <w:style w:type="paragraph" w:styleId="af">
    <w:name w:val="caption"/>
    <w:basedOn w:val="a"/>
    <w:next w:val="a"/>
    <w:uiPriority w:val="35"/>
    <w:unhideWhenUsed/>
    <w:qFormat/>
    <w:rsid w:val="00D9709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1D1C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4A5"/>
  </w:style>
  <w:style w:type="paragraph" w:styleId="1">
    <w:name w:val="heading 1"/>
    <w:basedOn w:val="a"/>
    <w:next w:val="a"/>
    <w:link w:val="10"/>
    <w:uiPriority w:val="9"/>
    <w:qFormat/>
    <w:rsid w:val="00A90A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31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11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0A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A90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0A56"/>
    <w:rPr>
      <w:rFonts w:ascii="Tahoma" w:hAnsi="Tahoma" w:cs="Tahoma"/>
      <w:sz w:val="16"/>
      <w:szCs w:val="16"/>
    </w:rPr>
  </w:style>
  <w:style w:type="paragraph" w:styleId="a5">
    <w:name w:val="No Spacing"/>
    <w:link w:val="a6"/>
    <w:uiPriority w:val="1"/>
    <w:qFormat/>
    <w:rsid w:val="00A90A56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A90A56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31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TOC Heading"/>
    <w:basedOn w:val="1"/>
    <w:next w:val="a"/>
    <w:uiPriority w:val="39"/>
    <w:semiHidden/>
    <w:unhideWhenUsed/>
    <w:qFormat/>
    <w:rsid w:val="007E0E3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0E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0E3D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7E0E3D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7E0E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E0E3D"/>
  </w:style>
  <w:style w:type="paragraph" w:styleId="ab">
    <w:name w:val="footer"/>
    <w:basedOn w:val="a"/>
    <w:link w:val="ac"/>
    <w:uiPriority w:val="99"/>
    <w:unhideWhenUsed/>
    <w:rsid w:val="007E0E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E0E3D"/>
  </w:style>
  <w:style w:type="paragraph" w:styleId="ad">
    <w:name w:val="List Paragraph"/>
    <w:basedOn w:val="a"/>
    <w:uiPriority w:val="34"/>
    <w:qFormat/>
    <w:rsid w:val="000E7FA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B11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AA43E7"/>
    <w:pPr>
      <w:spacing w:after="100"/>
      <w:ind w:left="440"/>
    </w:pPr>
  </w:style>
  <w:style w:type="character" w:styleId="ae">
    <w:name w:val="Subtle Emphasis"/>
    <w:basedOn w:val="a0"/>
    <w:uiPriority w:val="19"/>
    <w:qFormat/>
    <w:rsid w:val="00913BF8"/>
    <w:rPr>
      <w:i/>
      <w:iCs/>
      <w:color w:val="808080" w:themeColor="text1" w:themeTint="7F"/>
    </w:rPr>
  </w:style>
  <w:style w:type="paragraph" w:styleId="af">
    <w:name w:val="caption"/>
    <w:basedOn w:val="a"/>
    <w:next w:val="a"/>
    <w:uiPriority w:val="35"/>
    <w:unhideWhenUsed/>
    <w:qFormat/>
    <w:rsid w:val="00D9709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1D1C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emf"/><Relationship Id="rId32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emf"/><Relationship Id="rId10" Type="http://schemas.openxmlformats.org/officeDocument/2006/relationships/image" Target="media/image1.emf"/><Relationship Id="rId19" Type="http://schemas.openxmlformats.org/officeDocument/2006/relationships/oleObject" Target="embeddings/oleObject5.bin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oleObject" Target="embeddings/oleObject9.bin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>Краткое руководство логистического модуля управления курьерами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EADF7B-007B-4313-AEEB-443B7CE01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12</Pages>
  <Words>1791</Words>
  <Characters>10213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Логистический модуль</vt:lpstr>
    </vt:vector>
  </TitlesOfParts>
  <Company>Финпром</Company>
  <LinksUpToDate>false</LinksUpToDate>
  <CharactersWithSpaces>11981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Логистический модуль</dc:title>
  <dc:creator>Мавлютов Альберт</dc:creator>
  <cp:lastModifiedBy>Мавлютов Альберт</cp:lastModifiedBy>
  <cp:revision>18</cp:revision>
  <dcterms:created xsi:type="dcterms:W3CDTF">2012-05-14T08:34:00Z</dcterms:created>
  <dcterms:modified xsi:type="dcterms:W3CDTF">2012-05-24T10:27:00Z</dcterms:modified>
</cp:coreProperties>
</file>