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289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 diagrama de componentes hace espècificar todos los componentes de mi sistema,sin importar donde estén alojados,este dice cómo se comunican da un panorama general de que cada componente a lo que afecta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AppEscritorio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 aplican los patrones Fabrica Singleton(si usamos el patron fabrica no se usa el fachada)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singleton aplica solamente a las clases (este no se toma en cuenta porque no molesta en nada en cómo se comunican)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Fábrica como aplica en la comunicación entre componentes,esta tiene un uso para obtener objetos,su otro uso es el de ir a la interfaz para buscar el codigo de acción a realizar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Cuando alguien se comunica con lógica o persistencia vamos a tener doble acceso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Servicio se comunica con: Logica y persistencia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Fabrica - 1)  Uso va obtener objeto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2) Uso interfaz / codigo accion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4276725" cy="18573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3.png"/></Relationships>
</file>