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6A5FF" w14:textId="0AEE87A4" w:rsidR="004A25D2" w:rsidRDefault="00431790" w:rsidP="00431790">
      <w:pPr>
        <w:spacing w:after="3967" w:line="259" w:lineRule="auto"/>
        <w:ind w:left="0" w:firstLine="0"/>
        <w:jc w:val="left"/>
      </w:pPr>
      <w:r w:rsidRPr="00E14B82">
        <w:rPr>
          <w:rFonts w:cs="Times New Roman"/>
          <w:noProof/>
        </w:rPr>
        <w:drawing>
          <wp:inline distT="0" distB="0" distL="0" distR="0" wp14:anchorId="7BD65306" wp14:editId="60EA7A3C">
            <wp:extent cx="5397984" cy="1028700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9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AD5F2" w14:textId="29D67375" w:rsidR="004A25D2" w:rsidRDefault="00431790" w:rsidP="00431790">
      <w:pPr>
        <w:spacing w:after="905" w:line="259" w:lineRule="auto"/>
        <w:ind w:firstLine="0"/>
      </w:pPr>
      <w:r>
        <w:rPr>
          <w:b/>
          <w:sz w:val="34"/>
        </w:rPr>
        <w:t xml:space="preserve">                   Projeto Interdisciplinar</w:t>
      </w:r>
      <w:r w:rsidR="00AB3298">
        <w:rPr>
          <w:b/>
          <w:sz w:val="34"/>
        </w:rPr>
        <w:t xml:space="preserve"> </w:t>
      </w:r>
    </w:p>
    <w:p w14:paraId="466E6221" w14:textId="1BF04346" w:rsidR="004A25D2" w:rsidRDefault="00000000" w:rsidP="002273E7">
      <w:pPr>
        <w:spacing w:after="628" w:line="356" w:lineRule="auto"/>
        <w:ind w:left="0" w:firstLine="0"/>
        <w:jc w:val="center"/>
      </w:pPr>
      <w:r>
        <w:rPr>
          <w:b/>
          <w:sz w:val="46"/>
        </w:rPr>
        <w:t xml:space="preserve">Desenvolvimento de Software </w:t>
      </w:r>
      <w:r w:rsidR="002273E7">
        <w:rPr>
          <w:b/>
          <w:sz w:val="46"/>
        </w:rPr>
        <w:t xml:space="preserve">   </w:t>
      </w:r>
      <w:r>
        <w:rPr>
          <w:b/>
          <w:sz w:val="46"/>
        </w:rPr>
        <w:t>Multiplataforma</w:t>
      </w:r>
    </w:p>
    <w:p w14:paraId="13B77531" w14:textId="36147327" w:rsidR="004A25D2" w:rsidRDefault="00000000" w:rsidP="002273E7">
      <w:pPr>
        <w:spacing w:after="3659" w:line="259" w:lineRule="auto"/>
        <w:ind w:firstLine="0"/>
        <w:jc w:val="center"/>
      </w:pPr>
      <w:r>
        <w:rPr>
          <w:b/>
          <w:sz w:val="36"/>
        </w:rPr>
        <w:t>3º Semestre</w:t>
      </w:r>
      <w:r w:rsidR="00431790">
        <w:rPr>
          <w:b/>
          <w:sz w:val="36"/>
        </w:rPr>
        <w:t xml:space="preserve"> – 2024.1</w:t>
      </w:r>
    </w:p>
    <w:p w14:paraId="00178D2E" w14:textId="76B9E051" w:rsidR="004A25D2" w:rsidRDefault="00000000">
      <w:pPr>
        <w:spacing w:after="0" w:line="259" w:lineRule="auto"/>
        <w:ind w:left="871" w:firstLine="0"/>
        <w:jc w:val="center"/>
      </w:pPr>
      <w:r>
        <w:rPr>
          <w:b/>
        </w:rPr>
        <w:t>Araras, 202</w:t>
      </w:r>
      <w:r w:rsidR="00431790">
        <w:rPr>
          <w:b/>
        </w:rPr>
        <w:t>4</w:t>
      </w:r>
    </w:p>
    <w:p w14:paraId="5EF8E34A" w14:textId="77777777" w:rsidR="000016B1" w:rsidRDefault="000016B1">
      <w:pPr>
        <w:spacing w:after="106" w:line="259" w:lineRule="auto"/>
        <w:ind w:left="715" w:hanging="10"/>
        <w:jc w:val="center"/>
        <w:rPr>
          <w:b/>
          <w:sz w:val="32"/>
        </w:rPr>
      </w:pPr>
    </w:p>
    <w:p w14:paraId="2F144F07" w14:textId="77777777" w:rsidR="000016B1" w:rsidRDefault="000016B1">
      <w:pPr>
        <w:spacing w:after="106" w:line="259" w:lineRule="auto"/>
        <w:ind w:left="715" w:hanging="10"/>
        <w:jc w:val="center"/>
        <w:rPr>
          <w:b/>
          <w:sz w:val="32"/>
        </w:rPr>
      </w:pPr>
    </w:p>
    <w:p w14:paraId="228FCFEA" w14:textId="0D346BB2" w:rsidR="004A25D2" w:rsidRDefault="00000000">
      <w:pPr>
        <w:spacing w:after="106" w:line="259" w:lineRule="auto"/>
        <w:ind w:left="715" w:hanging="10"/>
        <w:jc w:val="center"/>
      </w:pPr>
      <w:r>
        <w:rPr>
          <w:b/>
          <w:sz w:val="32"/>
        </w:rPr>
        <w:t>Disciplinas:</w:t>
      </w:r>
    </w:p>
    <w:p w14:paraId="02281250" w14:textId="77777777" w:rsidR="004A25D2" w:rsidRDefault="00000000">
      <w:pPr>
        <w:spacing w:after="182"/>
        <w:ind w:left="728" w:right="13" w:hanging="10"/>
        <w:jc w:val="center"/>
      </w:pPr>
      <w:r>
        <w:t>Gestão Ágil de Projetos</w:t>
      </w:r>
    </w:p>
    <w:p w14:paraId="5653410E" w14:textId="77777777" w:rsidR="004A25D2" w:rsidRDefault="00000000">
      <w:pPr>
        <w:spacing w:after="182"/>
        <w:ind w:left="728" w:right="13" w:hanging="10"/>
        <w:jc w:val="center"/>
      </w:pPr>
      <w:r>
        <w:t>Desenvolvimento Web III</w:t>
      </w:r>
    </w:p>
    <w:p w14:paraId="52F3A68E" w14:textId="77777777" w:rsidR="004A25D2" w:rsidRDefault="00000000">
      <w:pPr>
        <w:spacing w:after="1610"/>
        <w:ind w:left="3131"/>
      </w:pPr>
      <w:r>
        <w:t>Banco de Dados Não Relacional</w:t>
      </w:r>
    </w:p>
    <w:p w14:paraId="684978B7" w14:textId="77777777" w:rsidR="004A25D2" w:rsidRDefault="00000000">
      <w:pPr>
        <w:spacing w:after="106" w:line="259" w:lineRule="auto"/>
        <w:ind w:left="715" w:hanging="10"/>
        <w:jc w:val="center"/>
      </w:pPr>
      <w:r>
        <w:rPr>
          <w:b/>
          <w:sz w:val="32"/>
        </w:rPr>
        <w:t>Orientador:</w:t>
      </w:r>
    </w:p>
    <w:p w14:paraId="65A8EA3B" w14:textId="77777777" w:rsidR="004A25D2" w:rsidRDefault="00000000">
      <w:pPr>
        <w:spacing w:after="1281"/>
        <w:ind w:left="728" w:hanging="10"/>
        <w:jc w:val="center"/>
      </w:pPr>
      <w:r>
        <w:t xml:space="preserve">Renato </w:t>
      </w:r>
      <w:proofErr w:type="spellStart"/>
      <w:r>
        <w:t>Cividini</w:t>
      </w:r>
      <w:proofErr w:type="spellEnd"/>
      <w:r>
        <w:t xml:space="preserve"> </w:t>
      </w:r>
      <w:proofErr w:type="spellStart"/>
      <w:r>
        <w:t>Matthiesen</w:t>
      </w:r>
      <w:proofErr w:type="spellEnd"/>
    </w:p>
    <w:p w14:paraId="1C2ECCE7" w14:textId="77777777" w:rsidR="004A25D2" w:rsidRDefault="00000000" w:rsidP="00431790">
      <w:pPr>
        <w:spacing w:after="106" w:line="259" w:lineRule="auto"/>
        <w:jc w:val="center"/>
      </w:pPr>
      <w:r>
        <w:rPr>
          <w:b/>
          <w:sz w:val="32"/>
        </w:rPr>
        <w:t>Integrantes:</w:t>
      </w:r>
    </w:p>
    <w:p w14:paraId="4A7769DF" w14:textId="3C25D1F9" w:rsidR="004A25D2" w:rsidRDefault="000016B1" w:rsidP="00431790">
      <w:pPr>
        <w:spacing w:after="182"/>
        <w:jc w:val="center"/>
      </w:pPr>
      <w:r>
        <w:t xml:space="preserve">Beatriz </w:t>
      </w:r>
      <w:r w:rsidR="00431790">
        <w:t xml:space="preserve">Machado de </w:t>
      </w:r>
      <w:r>
        <w:t>Oliveira</w:t>
      </w:r>
    </w:p>
    <w:p w14:paraId="0FBEEFE4" w14:textId="11F5004C" w:rsidR="000016B1" w:rsidRDefault="000016B1" w:rsidP="00431790">
      <w:pPr>
        <w:spacing w:after="182"/>
        <w:jc w:val="center"/>
      </w:pPr>
      <w:r>
        <w:t>Bruno Alves</w:t>
      </w:r>
      <w:r w:rsidR="00431790">
        <w:t xml:space="preserve"> dos Anjos</w:t>
      </w:r>
    </w:p>
    <w:p w14:paraId="62257371" w14:textId="587C2A24" w:rsidR="004A25D2" w:rsidRDefault="000016B1" w:rsidP="00431790">
      <w:pPr>
        <w:spacing w:after="182"/>
        <w:ind w:left="728" w:right="13" w:hanging="10"/>
        <w:jc w:val="center"/>
      </w:pPr>
      <w:r>
        <w:t>Eduardo Henrique Ferreira dos Santos</w:t>
      </w:r>
    </w:p>
    <w:p w14:paraId="47458854" w14:textId="248C79B5" w:rsidR="000016B1" w:rsidRDefault="000016B1" w:rsidP="00431790">
      <w:pPr>
        <w:spacing w:after="182"/>
        <w:ind w:left="728" w:right="13" w:hanging="10"/>
        <w:jc w:val="center"/>
      </w:pPr>
      <w:proofErr w:type="spellStart"/>
      <w:r>
        <w:t>Endrew</w:t>
      </w:r>
      <w:proofErr w:type="spellEnd"/>
      <w:r>
        <w:t xml:space="preserve"> </w:t>
      </w:r>
      <w:r w:rsidR="00431790">
        <w:t>Gabriel Camargo</w:t>
      </w:r>
    </w:p>
    <w:p w14:paraId="51CA9150" w14:textId="77777777" w:rsidR="004A25D2" w:rsidRDefault="00000000" w:rsidP="00431790">
      <w:pPr>
        <w:spacing w:after="182"/>
        <w:ind w:left="728" w:right="13" w:hanging="10"/>
        <w:jc w:val="center"/>
      </w:pPr>
      <w:r>
        <w:t>Igor Natan Silva Ferreira</w:t>
      </w:r>
    </w:p>
    <w:p w14:paraId="618364F5" w14:textId="77777777" w:rsidR="000016B1" w:rsidRDefault="000016B1">
      <w:pPr>
        <w:spacing w:after="509" w:line="271" w:lineRule="auto"/>
        <w:ind w:left="715" w:hanging="10"/>
        <w:jc w:val="left"/>
        <w:rPr>
          <w:b/>
          <w:sz w:val="28"/>
        </w:rPr>
      </w:pPr>
    </w:p>
    <w:p w14:paraId="08F5B152" w14:textId="77777777" w:rsidR="000016B1" w:rsidRDefault="000016B1">
      <w:pPr>
        <w:spacing w:after="509" w:line="271" w:lineRule="auto"/>
        <w:ind w:left="715" w:hanging="10"/>
        <w:jc w:val="left"/>
        <w:rPr>
          <w:b/>
          <w:sz w:val="28"/>
        </w:rPr>
      </w:pPr>
    </w:p>
    <w:p w14:paraId="22FD9382" w14:textId="77777777" w:rsidR="000016B1" w:rsidRDefault="000016B1">
      <w:pPr>
        <w:spacing w:after="509" w:line="271" w:lineRule="auto"/>
        <w:ind w:left="715" w:hanging="10"/>
        <w:jc w:val="left"/>
        <w:rPr>
          <w:b/>
          <w:sz w:val="28"/>
        </w:rPr>
      </w:pPr>
    </w:p>
    <w:p w14:paraId="1B7F2735" w14:textId="77777777" w:rsidR="000016B1" w:rsidRDefault="000016B1">
      <w:pPr>
        <w:spacing w:after="509" w:line="271" w:lineRule="auto"/>
        <w:ind w:left="715" w:hanging="10"/>
        <w:jc w:val="left"/>
        <w:rPr>
          <w:b/>
          <w:sz w:val="28"/>
        </w:rPr>
      </w:pPr>
    </w:p>
    <w:p w14:paraId="13C8F1C7" w14:textId="77777777" w:rsidR="000016B1" w:rsidRDefault="000016B1">
      <w:pPr>
        <w:spacing w:after="509" w:line="271" w:lineRule="auto"/>
        <w:ind w:left="715" w:hanging="10"/>
        <w:jc w:val="left"/>
        <w:rPr>
          <w:b/>
          <w:sz w:val="28"/>
        </w:rPr>
      </w:pPr>
    </w:p>
    <w:p w14:paraId="2C35E63C" w14:textId="77777777" w:rsidR="000016B1" w:rsidRDefault="000016B1" w:rsidP="000016B1">
      <w:pPr>
        <w:spacing w:after="509" w:line="271" w:lineRule="auto"/>
        <w:ind w:left="0" w:firstLine="0"/>
        <w:jc w:val="left"/>
        <w:rPr>
          <w:b/>
          <w:sz w:val="28"/>
        </w:rPr>
      </w:pPr>
    </w:p>
    <w:p w14:paraId="4A9D8A25" w14:textId="77777777" w:rsidR="004A25D2" w:rsidRDefault="00000000">
      <w:pPr>
        <w:pStyle w:val="Ttulo1"/>
        <w:numPr>
          <w:ilvl w:val="0"/>
          <w:numId w:val="0"/>
        </w:numPr>
        <w:spacing w:after="405"/>
        <w:ind w:left="10"/>
      </w:pPr>
      <w:bookmarkStart w:id="0" w:name="_Toc33276"/>
      <w:r>
        <w:lastRenderedPageBreak/>
        <w:t>Objetivo</w:t>
      </w:r>
      <w:bookmarkEnd w:id="0"/>
    </w:p>
    <w:p w14:paraId="034B624E" w14:textId="77777777" w:rsidR="005667A5" w:rsidRDefault="005667A5" w:rsidP="005667A5">
      <w:r>
        <w:t xml:space="preserve">- </w:t>
      </w:r>
      <w:r w:rsidRPr="005667A5">
        <w:t xml:space="preserve">Combater a fome e promover a segurança alimentar, fornecendo acesso a alimentos básicos para indivíduos e comunidades em situação de vulnerabilidade. </w:t>
      </w:r>
    </w:p>
    <w:p w14:paraId="7E070D52" w14:textId="77777777" w:rsidR="005667A5" w:rsidRDefault="005667A5" w:rsidP="005667A5">
      <w:r>
        <w:t xml:space="preserve">- </w:t>
      </w:r>
      <w:r w:rsidRPr="005667A5">
        <w:t>Incentivar a reciclagem de embalagens plásticas como uma forma de reduzir o impacto ambiental e promover práticas sustentáveis.</w:t>
      </w:r>
    </w:p>
    <w:p w14:paraId="6F96EB77" w14:textId="77777777" w:rsidR="005667A5" w:rsidRPr="005667A5" w:rsidRDefault="005667A5" w:rsidP="005667A5">
      <w:r>
        <w:t xml:space="preserve">- </w:t>
      </w:r>
      <w:r w:rsidRPr="005667A5">
        <w:t>Sensibilizar e engajar a comunidade sobre a importância de enfrentar simultaneamente os desafios da fome e da poluição plástica.</w:t>
      </w:r>
    </w:p>
    <w:p w14:paraId="5921DDEB" w14:textId="77777777" w:rsidR="005667A5" w:rsidRPr="005667A5" w:rsidRDefault="005667A5" w:rsidP="005667A5"/>
    <w:p w14:paraId="5612D24B" w14:textId="77777777" w:rsidR="004A25D2" w:rsidRDefault="00000000">
      <w:pPr>
        <w:pStyle w:val="Ttulo1"/>
        <w:ind w:left="705" w:hanging="360"/>
      </w:pPr>
      <w:bookmarkStart w:id="1" w:name="_Toc33277"/>
      <w:r>
        <w:t>Introdução</w:t>
      </w:r>
      <w:bookmarkEnd w:id="1"/>
    </w:p>
    <w:p w14:paraId="0C2AD6E7" w14:textId="0F65502B" w:rsidR="002273E7" w:rsidRDefault="005667A5" w:rsidP="002273E7">
      <w:r w:rsidRPr="005667A5">
        <w:t>O EcoShare é uma plataforma inovadora desenvolvida com o objetivo de abordar o desafio global da fome e da poluição plástica, alinhando-se às diretrizes da ODS (Objetivos de Desenvolvimento Sustentável) Fome Zero. Neste documento, você encontrará uma visão abrangente sobre os objetivos, funcionalidades e diretrizes de implementação do EcoShare, com foco especial na promoção da segurança alimentar e na redução do desperdício de recursos.</w:t>
      </w:r>
    </w:p>
    <w:p w14:paraId="5B49EFD0" w14:textId="77777777" w:rsidR="005667A5" w:rsidRPr="002273E7" w:rsidRDefault="005667A5" w:rsidP="002273E7"/>
    <w:p w14:paraId="2B1A5BFE" w14:textId="77777777" w:rsidR="004A25D2" w:rsidRDefault="00000000">
      <w:pPr>
        <w:pStyle w:val="Ttulo2"/>
        <w:ind w:left="419" w:hanging="434"/>
      </w:pPr>
      <w:bookmarkStart w:id="2" w:name="_Toc33278"/>
      <w:r>
        <w:t>Descrição Geral</w:t>
      </w:r>
      <w:bookmarkEnd w:id="2"/>
    </w:p>
    <w:p w14:paraId="663875D9" w14:textId="4E09CA01" w:rsidR="002273E7" w:rsidRDefault="005667A5" w:rsidP="002273E7">
      <w:r w:rsidRPr="005667A5">
        <w:t>O EcoShare visa não apenas incentivar a reciclagem de embalagens plásticas, mas também canalizar esses esforços para ajudar a combater a fome e promover a segurança alimentar. Ao coletar embalagens plásticas, os usuários não só contribuem para a preservação do meio ambiente, mas também geram pontos que podem ser trocados por alimentos básicos, como arroz e feijão, em pontos de retirada parceiros. Dessa forma, o EcoShare busca abordar duas questões interconectadas: a crise ambiental causada pelo excesso de plástico e a crise humanitária da fome.</w:t>
      </w:r>
    </w:p>
    <w:p w14:paraId="127CB81E" w14:textId="77777777" w:rsidR="005667A5" w:rsidRPr="002273E7" w:rsidRDefault="005667A5" w:rsidP="002273E7"/>
    <w:p w14:paraId="7A93121A" w14:textId="41C0AD6A" w:rsidR="005667A5" w:rsidRDefault="00000000" w:rsidP="005667A5">
      <w:pPr>
        <w:pStyle w:val="Ttulo2"/>
        <w:ind w:left="419" w:hanging="434"/>
      </w:pPr>
      <w:bookmarkStart w:id="3" w:name="_Toc33279"/>
      <w:r>
        <w:t>Público Alvo</w:t>
      </w:r>
      <w:bookmarkEnd w:id="3"/>
    </w:p>
    <w:p w14:paraId="2F07A7B6" w14:textId="083AC057" w:rsidR="005667A5" w:rsidRPr="005667A5" w:rsidRDefault="005667A5" w:rsidP="005667A5">
      <w:r w:rsidRPr="005667A5">
        <w:t>O EcoShare é direcionado a indivíduos e comunidades preocupados com a segurança alimentar, organizações não governamentais, empresas e governos que desejam contribuir para os Objetivos de Desenvolvimento Sustentável, especialmente o ODS Fome Zero. Este documento serve como um guia abrangente para desenvolvedores, stakeholders e outros interessados em compreender a arquitetura, funcionalidades e implementação do EcoShare, uma plataforma que busca criar um impacto positivo tanto no meio ambiente quanto na vida das pessoas que enfrentam a fome em todo o mundo.</w:t>
      </w:r>
    </w:p>
    <w:p w14:paraId="173638C4" w14:textId="6AA48D0E" w:rsidR="004A25D2" w:rsidRDefault="00000000">
      <w:pPr>
        <w:spacing w:after="321" w:line="385" w:lineRule="auto"/>
        <w:ind w:left="0" w:firstLine="705"/>
      </w:pPr>
      <w:r>
        <w:lastRenderedPageBreak/>
        <w:t>.</w:t>
      </w:r>
    </w:p>
    <w:p w14:paraId="162C697C" w14:textId="77777777" w:rsidR="004A25D2" w:rsidRDefault="00000000">
      <w:pPr>
        <w:pStyle w:val="Ttulo2"/>
        <w:ind w:left="419" w:hanging="434"/>
      </w:pPr>
      <w:bookmarkStart w:id="4" w:name="_Toc33280"/>
      <w:r>
        <w:t>Propósito</w:t>
      </w:r>
      <w:bookmarkEnd w:id="4"/>
    </w:p>
    <w:p w14:paraId="662D4E5E" w14:textId="5C97061B" w:rsidR="005667A5" w:rsidRDefault="005667A5" w:rsidP="005667A5">
      <w:r>
        <w:t>O propósito do EcoShare é abordar de forma inovadora e eficaz duas questões urgentes e interligadas que afetam o nosso mundo: a fome e a poluição plástica. Através da criação de uma plataforma digital acessível e inclusiva, o EcoShare tem como objetivo:</w:t>
      </w:r>
    </w:p>
    <w:p w14:paraId="1F624C4E" w14:textId="77777777" w:rsidR="005667A5" w:rsidRDefault="005667A5" w:rsidP="005667A5"/>
    <w:p w14:paraId="7324563E" w14:textId="23C67A90" w:rsidR="005667A5" w:rsidRDefault="005667A5" w:rsidP="005667A5">
      <w:r>
        <w:t xml:space="preserve">- </w:t>
      </w:r>
      <w:r>
        <w:t>Promover a Segurança Alimentar: O EcoShare visa fornecer acesso a alimentos básicos para pessoas e comunidades em situação de vulnerabilidade, ajudando a mitigar a fome e a insegurança alimentar. Ao oferecer uma maneira tangível e prática para os usuários trocarem embalagens plásticas por alimentos essenciais, o EcoShare busca contribuir para o objetivo global de alcançar a Fome Zero.</w:t>
      </w:r>
    </w:p>
    <w:p w14:paraId="540D9084" w14:textId="77777777" w:rsidR="005667A5" w:rsidRDefault="005667A5" w:rsidP="005667A5"/>
    <w:p w14:paraId="276E0BDE" w14:textId="1A82A061" w:rsidR="005667A5" w:rsidRDefault="005667A5" w:rsidP="005667A5">
      <w:r>
        <w:t xml:space="preserve">- </w:t>
      </w:r>
      <w:r>
        <w:t>Estimular a Reciclagem e Reduzir a Poluição Plástica: Além de abordar a fome, o EcoShare busca enfrentar a crise ambiental causada pelo excesso de plástico. Ao incentivar os usuários a coletarem e reciclarem embalagens plásticas, a plataforma contribui para a redução do desperdício e para a preservação do meio ambiente. Dessa forma, o EcoShare promove práticas sustentáveis e ajuda a construir um futuro mais limpo e saudável para as gerações futuras.</w:t>
      </w:r>
    </w:p>
    <w:p w14:paraId="43CA1D6A" w14:textId="77777777" w:rsidR="005667A5" w:rsidRDefault="005667A5" w:rsidP="005667A5"/>
    <w:p w14:paraId="3BD73636" w14:textId="263FAA98" w:rsidR="005667A5" w:rsidRDefault="005667A5" w:rsidP="005667A5">
      <w:r>
        <w:t xml:space="preserve">- </w:t>
      </w:r>
      <w:r>
        <w:t>Conectar e Capacitar Comunidades: O EcoShare não é apenas uma plataforma de troca, mas também uma ferramenta para engajar e capacitar comunidades. Ao fornecer uma maneira de as pessoas se unirem em torno de um objetivo comum - a preservação do meio ambiente e o combate à fome - o EcoShare fortalece os laços comunitários e promove uma cultura de solidariedade e responsabilidade compartilhada.</w:t>
      </w:r>
    </w:p>
    <w:p w14:paraId="4A479321" w14:textId="77777777" w:rsidR="005667A5" w:rsidRDefault="005667A5" w:rsidP="005667A5"/>
    <w:p w14:paraId="36E426D7" w14:textId="7EAA01B6" w:rsidR="005667A5" w:rsidRDefault="005667A5" w:rsidP="005667A5">
      <w:r>
        <w:t xml:space="preserve">- </w:t>
      </w:r>
      <w:r>
        <w:t>Contribuir para os Objetivos de Desenvolvimento Sustentável: Alinhado com os Objetivos de Desenvolvimento Sustentável das Nações Unidas, especialmente o ODS Fome Zero, o EcoShare demonstra o compromisso em alcançar metas globais importantes para o bem-estar humano e ambiental. Ao promover ações concretas e mensuráveis, o EcoShare contribui para o progresso em direção a um mundo mais justo, sustentável e equitativo para todos.</w:t>
      </w:r>
    </w:p>
    <w:p w14:paraId="69B2D561" w14:textId="77777777" w:rsidR="005667A5" w:rsidRDefault="005667A5" w:rsidP="005667A5"/>
    <w:p w14:paraId="49C19CE8" w14:textId="0CB0CAD3" w:rsidR="005667A5" w:rsidRPr="005667A5" w:rsidRDefault="005667A5" w:rsidP="005667A5">
      <w:r>
        <w:lastRenderedPageBreak/>
        <w:t>Em suma, o propósito do EcoShare é criar uma plataforma que não apenas resolva problemas urgentes, como a fome e a poluição plástica, mas também inspire e capacite indivíduos e comunidades a serem agentes de mudança positiva em seus próprios ambientes e além.</w:t>
      </w:r>
    </w:p>
    <w:p w14:paraId="59083DC1" w14:textId="77777777" w:rsidR="004A25D2" w:rsidRDefault="00000000">
      <w:pPr>
        <w:pStyle w:val="Ttulo1"/>
        <w:ind w:left="705" w:hanging="360"/>
      </w:pPr>
      <w:bookmarkStart w:id="5" w:name="_Toc33281"/>
      <w:r>
        <w:t>Design de Interface de Usuário</w:t>
      </w:r>
      <w:bookmarkEnd w:id="5"/>
    </w:p>
    <w:p w14:paraId="2C35F2DA" w14:textId="77777777" w:rsidR="004A25D2" w:rsidRDefault="00000000">
      <w:pPr>
        <w:pStyle w:val="Ttulo2"/>
        <w:spacing w:after="543"/>
        <w:ind w:left="419" w:hanging="434"/>
      </w:pPr>
      <w:bookmarkStart w:id="6" w:name="_Toc33282"/>
      <w:r>
        <w:t xml:space="preserve">Logo </w:t>
      </w:r>
      <w:proofErr w:type="gramStart"/>
      <w:r>
        <w:t>e</w:t>
      </w:r>
      <w:proofErr w:type="gramEnd"/>
      <w:r>
        <w:t xml:space="preserve"> Paleta de Cores</w:t>
      </w:r>
      <w:bookmarkEnd w:id="6"/>
    </w:p>
    <w:p w14:paraId="5D326471" w14:textId="77777777" w:rsidR="004A25D2" w:rsidRDefault="00000000">
      <w:pPr>
        <w:pStyle w:val="Ttulo2"/>
        <w:spacing w:after="578"/>
        <w:ind w:left="419" w:hanging="434"/>
      </w:pPr>
      <w:bookmarkStart w:id="7" w:name="_Toc33283"/>
      <w:r>
        <w:t>Interface do Usuário e Design de Telas</w:t>
      </w:r>
      <w:bookmarkEnd w:id="7"/>
    </w:p>
    <w:p w14:paraId="0CFF536F" w14:textId="43CC3829" w:rsidR="004A25D2" w:rsidRDefault="00000000" w:rsidP="00AB3298">
      <w:pPr>
        <w:pStyle w:val="Ttulo3"/>
        <w:spacing w:after="438"/>
        <w:ind w:left="585" w:hanging="600"/>
      </w:pPr>
      <w:bookmarkStart w:id="8" w:name="_Toc33284"/>
      <w:r>
        <w:t>Cadastro</w:t>
      </w:r>
      <w:bookmarkEnd w:id="8"/>
    </w:p>
    <w:p w14:paraId="61684C52" w14:textId="03B465D3" w:rsidR="004A25D2" w:rsidRDefault="00000000" w:rsidP="000016B1">
      <w:pPr>
        <w:spacing w:after="755" w:line="385" w:lineRule="auto"/>
        <w:ind w:left="0" w:firstLine="0"/>
      </w:pPr>
      <w:r>
        <w:t>.</w:t>
      </w:r>
    </w:p>
    <w:p w14:paraId="7944DA00" w14:textId="77777777" w:rsidR="004A25D2" w:rsidRDefault="00000000">
      <w:pPr>
        <w:pStyle w:val="Ttulo1"/>
        <w:ind w:left="705" w:hanging="360"/>
      </w:pPr>
      <w:bookmarkStart w:id="9" w:name="_Toc33288"/>
      <w:r>
        <w:t>Requisitos</w:t>
      </w:r>
      <w:bookmarkEnd w:id="9"/>
    </w:p>
    <w:p w14:paraId="616C27A3" w14:textId="77777777" w:rsidR="004A25D2" w:rsidRDefault="00000000">
      <w:pPr>
        <w:pStyle w:val="Ttulo2"/>
        <w:spacing w:after="543"/>
        <w:ind w:left="419" w:hanging="434"/>
      </w:pPr>
      <w:bookmarkStart w:id="10" w:name="_Toc33289"/>
      <w:r>
        <w:t>Técnica de Levantamento de Requisitos</w:t>
      </w:r>
      <w:bookmarkEnd w:id="10"/>
    </w:p>
    <w:p w14:paraId="03AE53F3" w14:textId="77777777" w:rsidR="004A25D2" w:rsidRDefault="00000000">
      <w:pPr>
        <w:pStyle w:val="Ttulo2"/>
        <w:spacing w:after="543"/>
        <w:ind w:left="419" w:hanging="434"/>
      </w:pPr>
      <w:bookmarkStart w:id="11" w:name="_Toc33290"/>
      <w:r>
        <w:t>Requisitos Funcionais</w:t>
      </w:r>
      <w:bookmarkEnd w:id="11"/>
    </w:p>
    <w:p w14:paraId="51D7493F" w14:textId="10426A26" w:rsidR="004A25D2" w:rsidRDefault="00000000">
      <w:r>
        <w:rPr>
          <w:b/>
        </w:rPr>
        <w:t xml:space="preserve">RF001: </w:t>
      </w:r>
      <w:r w:rsidR="000016B1" w:rsidRPr="002273E7">
        <w:rPr>
          <w:b/>
          <w:bCs/>
        </w:rPr>
        <w:t>Cadastro de usuário</w:t>
      </w:r>
      <w:r>
        <w:t>.</w:t>
      </w:r>
    </w:p>
    <w:p w14:paraId="4B21EA06" w14:textId="5598B7C1" w:rsidR="004A25D2" w:rsidRDefault="00000000">
      <w:r>
        <w:rPr>
          <w:b/>
        </w:rPr>
        <w:t xml:space="preserve">RF002: </w:t>
      </w:r>
      <w:r w:rsidR="000016B1" w:rsidRPr="002273E7">
        <w:rPr>
          <w:b/>
          <w:bCs/>
        </w:rPr>
        <w:t>Login de Usuários</w:t>
      </w:r>
      <w:r w:rsidRPr="002273E7">
        <w:rPr>
          <w:b/>
          <w:bCs/>
        </w:rPr>
        <w:t>:</w:t>
      </w:r>
    </w:p>
    <w:p w14:paraId="0AAB74A9" w14:textId="76B72393" w:rsidR="000016B1" w:rsidRDefault="000016B1" w:rsidP="000016B1">
      <w:r>
        <w:t>- Permitir que usuários registrados acessem suas contas na plataforma, inserindo suas credenciais de login, como nome de usuário e senha.</w:t>
      </w:r>
    </w:p>
    <w:p w14:paraId="1C081700" w14:textId="6DE34CDF" w:rsidR="000016B1" w:rsidRDefault="000016B1" w:rsidP="000016B1">
      <w:r>
        <w:t>- Verificar a autenticidade das credenciais fornecidas pelos usuários para garantir o acesso seguro às contas individuais.</w:t>
      </w:r>
    </w:p>
    <w:p w14:paraId="6ED7985C" w14:textId="4FA2ED90" w:rsidR="004A25D2" w:rsidRDefault="00000000">
      <w:r>
        <w:rPr>
          <w:b/>
        </w:rPr>
        <w:t>RF00</w:t>
      </w:r>
      <w:r w:rsidR="000016B1">
        <w:rPr>
          <w:b/>
        </w:rPr>
        <w:t>3</w:t>
      </w:r>
      <w:r>
        <w:rPr>
          <w:b/>
        </w:rPr>
        <w:t xml:space="preserve">: </w:t>
      </w:r>
      <w:r w:rsidR="000016B1" w:rsidRPr="002273E7">
        <w:rPr>
          <w:b/>
          <w:bCs/>
        </w:rPr>
        <w:t>Registro de Embalagens</w:t>
      </w:r>
      <w:r w:rsidRPr="002273E7">
        <w:rPr>
          <w:b/>
          <w:bCs/>
        </w:rPr>
        <w:t>.</w:t>
      </w:r>
    </w:p>
    <w:p w14:paraId="44EEC576" w14:textId="4E866692" w:rsidR="00D22302" w:rsidRDefault="00D22302">
      <w:r>
        <w:rPr>
          <w:b/>
        </w:rPr>
        <w:t>-</w:t>
      </w:r>
      <w:r>
        <w:t xml:space="preserve"> </w:t>
      </w:r>
      <w:r w:rsidRPr="00D22302">
        <w:t>Permitir que usuários registrem embalagens plásticas que desejam trocar por alimentos, incluindo informações como tipo de plástico, quantidade e condição.</w:t>
      </w:r>
    </w:p>
    <w:p w14:paraId="48E5B533" w14:textId="5318A32F" w:rsidR="004A25D2" w:rsidRDefault="00000000">
      <w:r>
        <w:rPr>
          <w:b/>
        </w:rPr>
        <w:t>RF00</w:t>
      </w:r>
      <w:r w:rsidR="00D22302">
        <w:rPr>
          <w:b/>
        </w:rPr>
        <w:t>4</w:t>
      </w:r>
      <w:r>
        <w:rPr>
          <w:b/>
        </w:rPr>
        <w:t xml:space="preserve">: </w:t>
      </w:r>
      <w:r w:rsidR="00D22302" w:rsidRPr="002273E7">
        <w:rPr>
          <w:b/>
          <w:bCs/>
        </w:rPr>
        <w:t>Gestão de Estoque de Alimentos:</w:t>
      </w:r>
    </w:p>
    <w:p w14:paraId="1DA45B21" w14:textId="2F8660B4" w:rsidR="00D22302" w:rsidRDefault="00D22302">
      <w:r>
        <w:rPr>
          <w:b/>
        </w:rPr>
        <w:t>-</w:t>
      </w:r>
      <w:r>
        <w:t xml:space="preserve"> </w:t>
      </w:r>
      <w:r w:rsidRPr="00D22302">
        <w:t>Manter um registro atualizado do estoque de alimentos disponíveis para troca, garantindo que haja uma oferta adequada para atender à demanda dos usuários.</w:t>
      </w:r>
    </w:p>
    <w:p w14:paraId="2F654776" w14:textId="73BF5158" w:rsidR="004A25D2" w:rsidRDefault="00000000">
      <w:r>
        <w:rPr>
          <w:b/>
        </w:rPr>
        <w:t>RF00</w:t>
      </w:r>
      <w:r w:rsidR="00D22302">
        <w:rPr>
          <w:b/>
        </w:rPr>
        <w:t>5</w:t>
      </w:r>
      <w:r>
        <w:rPr>
          <w:b/>
        </w:rPr>
        <w:t xml:space="preserve">: </w:t>
      </w:r>
      <w:r w:rsidR="00D22302" w:rsidRPr="002273E7">
        <w:rPr>
          <w:b/>
          <w:bCs/>
        </w:rPr>
        <w:t>Localização de Pontos de Troca</w:t>
      </w:r>
      <w:r w:rsidRPr="002273E7">
        <w:rPr>
          <w:b/>
          <w:bCs/>
        </w:rPr>
        <w:t>:</w:t>
      </w:r>
    </w:p>
    <w:p w14:paraId="688D11BB" w14:textId="77777777" w:rsidR="00D22302" w:rsidRDefault="00D22302">
      <w:r>
        <w:lastRenderedPageBreak/>
        <w:t xml:space="preserve">- </w:t>
      </w:r>
      <w:r w:rsidRPr="00D22302">
        <w:t>Fornecer aos usuários informações sobre os locais físicos onde podem trocar suas embalagens plásticas por alimentos, incluindo mapas e instruções detalhadas.</w:t>
      </w:r>
    </w:p>
    <w:p w14:paraId="6EF25FDE" w14:textId="667DE9EF" w:rsidR="004A25D2" w:rsidRDefault="00D22302" w:rsidP="00D22302">
      <w:r w:rsidRPr="00D22302">
        <w:t xml:space="preserve"> </w:t>
      </w:r>
      <w:r>
        <w:rPr>
          <w:b/>
        </w:rPr>
        <w:t xml:space="preserve">RF006: </w:t>
      </w:r>
      <w:r w:rsidRPr="002273E7">
        <w:rPr>
          <w:b/>
          <w:bCs/>
        </w:rPr>
        <w:t>Segurança e Privacidade:</w:t>
      </w:r>
    </w:p>
    <w:p w14:paraId="2535B519" w14:textId="23E09DEF" w:rsidR="00D22302" w:rsidRDefault="00D22302" w:rsidP="00D22302">
      <w:r w:rsidRPr="00D22302">
        <w:rPr>
          <w:bCs/>
        </w:rPr>
        <w:t>-</w:t>
      </w:r>
      <w:r>
        <w:t xml:space="preserve"> </w:t>
      </w:r>
      <w:r w:rsidRPr="00D22302">
        <w:t>Implementar medidas de segurança robustas para proteger os dados dos usuários, garantindo a privacidade e a confidencialidade das informações pessoais e transações realizadas na plataforma.</w:t>
      </w:r>
    </w:p>
    <w:p w14:paraId="13A8E0ED" w14:textId="77777777" w:rsidR="004A25D2" w:rsidRDefault="00000000">
      <w:pPr>
        <w:pStyle w:val="Ttulo2"/>
        <w:spacing w:after="108"/>
        <w:ind w:left="419" w:hanging="434"/>
      </w:pPr>
      <w:bookmarkStart w:id="12" w:name="_Toc33291"/>
      <w:r>
        <w:t>Requisitos Não Funcionais</w:t>
      </w:r>
      <w:bookmarkEnd w:id="12"/>
    </w:p>
    <w:p w14:paraId="50C9A91B" w14:textId="77777777" w:rsidR="004A25D2" w:rsidRDefault="00000000">
      <w:pPr>
        <w:spacing w:after="137" w:line="259" w:lineRule="auto"/>
        <w:ind w:left="360" w:firstLine="0"/>
        <w:jc w:val="left"/>
      </w:pPr>
      <w:r>
        <w:rPr>
          <w:color w:val="374151"/>
        </w:rPr>
        <w:t xml:space="preserve"> </w:t>
      </w:r>
    </w:p>
    <w:p w14:paraId="636955CF" w14:textId="0DA11CF6" w:rsidR="004A25D2" w:rsidRDefault="00000000">
      <w:pPr>
        <w:spacing w:after="138"/>
        <w:ind w:left="715" w:hanging="10"/>
        <w:jc w:val="left"/>
      </w:pPr>
      <w:r>
        <w:rPr>
          <w:b/>
        </w:rPr>
        <w:t xml:space="preserve">RNF001: </w:t>
      </w:r>
      <w:r w:rsidR="001802DA" w:rsidRPr="001802DA">
        <w:rPr>
          <w:b/>
        </w:rPr>
        <w:t>Desempenho</w:t>
      </w:r>
      <w:r>
        <w:rPr>
          <w:b/>
        </w:rPr>
        <w:t>:</w:t>
      </w:r>
    </w:p>
    <w:p w14:paraId="1A406C04" w14:textId="16AAED2E" w:rsidR="001802DA" w:rsidRDefault="001802DA" w:rsidP="001802DA">
      <w:pPr>
        <w:spacing w:after="138"/>
        <w:ind w:left="715" w:hanging="10"/>
        <w:jc w:val="left"/>
      </w:pPr>
      <w:r>
        <w:t>- A plataforma deve ser responsiva e ter tempos de carregamento rápidos, garantindo uma experiência de usuário fluida.</w:t>
      </w:r>
    </w:p>
    <w:p w14:paraId="507C49B9" w14:textId="3659AC2B" w:rsidR="001802DA" w:rsidRDefault="001802DA" w:rsidP="001802DA">
      <w:pPr>
        <w:spacing w:after="138"/>
        <w:ind w:left="715" w:hanging="10"/>
        <w:jc w:val="left"/>
        <w:rPr>
          <w:b/>
        </w:rPr>
      </w:pPr>
      <w:r>
        <w:t>- A troca de embalagens por alimentos e outras operações da plataforma devem ser executadas de forma eficiente, mesmo durante períodos de alta demanda.</w:t>
      </w:r>
      <w:r>
        <w:rPr>
          <w:b/>
        </w:rPr>
        <w:t xml:space="preserve"> </w:t>
      </w:r>
    </w:p>
    <w:p w14:paraId="43CA0F0E" w14:textId="7FE04BA4" w:rsidR="004A25D2" w:rsidRPr="001802DA" w:rsidRDefault="00000000" w:rsidP="001802DA">
      <w:pPr>
        <w:rPr>
          <w:b/>
        </w:rPr>
      </w:pPr>
      <w:r>
        <w:rPr>
          <w:b/>
        </w:rPr>
        <w:t xml:space="preserve">RNF002: </w:t>
      </w:r>
      <w:r w:rsidR="001802DA" w:rsidRPr="001802DA">
        <w:rPr>
          <w:b/>
        </w:rPr>
        <w:t>Disponibilidade:</w:t>
      </w:r>
    </w:p>
    <w:p w14:paraId="1B01B8A4" w14:textId="75A0DCEF" w:rsidR="001802DA" w:rsidRDefault="001802DA" w:rsidP="001802DA">
      <w:pPr>
        <w:spacing w:after="138"/>
        <w:ind w:left="715" w:hanging="10"/>
        <w:jc w:val="left"/>
      </w:pPr>
      <w:r>
        <w:t>- A plataforma deve estar disponível 24 horas por dia, 7 dias por semana, para que os usuários possam acessá-la a qualquer momento.</w:t>
      </w:r>
    </w:p>
    <w:p w14:paraId="17AB391B" w14:textId="7AED79B5" w:rsidR="001802DA" w:rsidRDefault="001802DA" w:rsidP="001802DA">
      <w:pPr>
        <w:spacing w:after="138"/>
        <w:ind w:left="715" w:hanging="10"/>
        <w:jc w:val="left"/>
        <w:rPr>
          <w:b/>
        </w:rPr>
      </w:pPr>
      <w:r>
        <w:t>- Deve ser implementada uma infraestrutura robusta de hospedagem e backups para minimizar o tempo de inatividade e garantir a continuidade do serviço.</w:t>
      </w:r>
      <w:r>
        <w:rPr>
          <w:b/>
        </w:rPr>
        <w:t xml:space="preserve"> </w:t>
      </w:r>
    </w:p>
    <w:p w14:paraId="3F00E9BF" w14:textId="6108D996" w:rsidR="004A25D2" w:rsidRDefault="00000000" w:rsidP="001802DA">
      <w:pPr>
        <w:spacing w:after="138"/>
        <w:ind w:left="715" w:hanging="10"/>
        <w:jc w:val="left"/>
      </w:pPr>
      <w:r>
        <w:rPr>
          <w:b/>
        </w:rPr>
        <w:t xml:space="preserve">RNF003: </w:t>
      </w:r>
      <w:r w:rsidR="001802DA" w:rsidRPr="001802DA">
        <w:rPr>
          <w:b/>
        </w:rPr>
        <w:t>Segurança</w:t>
      </w:r>
      <w:r>
        <w:rPr>
          <w:b/>
        </w:rPr>
        <w:t>:</w:t>
      </w:r>
    </w:p>
    <w:p w14:paraId="40174DC9" w14:textId="34B15D02" w:rsidR="001802DA" w:rsidRDefault="001802DA" w:rsidP="001802DA">
      <w:pPr>
        <w:spacing w:after="138"/>
        <w:ind w:left="715" w:hanging="10"/>
        <w:jc w:val="left"/>
      </w:pPr>
      <w:r>
        <w:t>- Todos os dados dos usuários, incluindo informações pessoais e transações, devem ser protegidos por medidas de segurança adequadas, como criptografia de dados e protocolos de autenticação seguros.</w:t>
      </w:r>
    </w:p>
    <w:p w14:paraId="060686B4" w14:textId="1D9C5CA2" w:rsidR="004A25D2" w:rsidRDefault="001802DA" w:rsidP="001802DA">
      <w:pPr>
        <w:spacing w:after="138"/>
        <w:ind w:left="715" w:hanging="10"/>
        <w:jc w:val="left"/>
      </w:pPr>
      <w:r>
        <w:t>- Deve haver controle de acesso para garantir que apenas usuários autorizados possam visualizar e modificar informações confidenciais.</w:t>
      </w:r>
      <w:r>
        <w:rPr>
          <w:b/>
        </w:rPr>
        <w:t xml:space="preserve"> RNF004: </w:t>
      </w:r>
      <w:r w:rsidRPr="001802DA">
        <w:rPr>
          <w:b/>
        </w:rPr>
        <w:t>Usabilidade</w:t>
      </w:r>
      <w:r>
        <w:rPr>
          <w:b/>
        </w:rPr>
        <w:t>:</w:t>
      </w:r>
    </w:p>
    <w:p w14:paraId="68358761" w14:textId="1B81E185" w:rsidR="001802DA" w:rsidRDefault="001802DA" w:rsidP="001802DA">
      <w:pPr>
        <w:spacing w:after="138"/>
        <w:ind w:left="715" w:hanging="10"/>
        <w:jc w:val="left"/>
      </w:pPr>
      <w:r>
        <w:t>- A interface da plataforma deve ser intuitiva e fácil de usar, mesmo para usuários com pouca experiência em tecnologia.</w:t>
      </w:r>
    </w:p>
    <w:p w14:paraId="240D8E2D" w14:textId="28D7455C" w:rsidR="001802DA" w:rsidRDefault="001802DA" w:rsidP="001802DA">
      <w:pPr>
        <w:spacing w:after="138"/>
        <w:ind w:left="715" w:hanging="10"/>
        <w:jc w:val="left"/>
        <w:rPr>
          <w:b/>
        </w:rPr>
      </w:pPr>
      <w:r>
        <w:t>- Deve ser fornecida documentação e suporte adequados para ajudar os usuários a entenderem como utilizar os recursos da plataforma de forma eficaz.</w:t>
      </w:r>
      <w:r>
        <w:rPr>
          <w:b/>
        </w:rPr>
        <w:t xml:space="preserve"> </w:t>
      </w:r>
    </w:p>
    <w:p w14:paraId="622148D6" w14:textId="3C5EA6D7" w:rsidR="004A25D2" w:rsidRDefault="00000000" w:rsidP="001802DA">
      <w:pPr>
        <w:spacing w:after="138"/>
        <w:ind w:left="715" w:hanging="10"/>
        <w:jc w:val="left"/>
      </w:pPr>
      <w:r>
        <w:rPr>
          <w:b/>
        </w:rPr>
        <w:t xml:space="preserve">RNF005: </w:t>
      </w:r>
      <w:r w:rsidR="001802DA" w:rsidRPr="001802DA">
        <w:rPr>
          <w:b/>
        </w:rPr>
        <w:t>Compatibilidade</w:t>
      </w:r>
      <w:r>
        <w:rPr>
          <w:b/>
        </w:rPr>
        <w:t>:</w:t>
      </w:r>
    </w:p>
    <w:p w14:paraId="0E6ACD2D" w14:textId="77777777" w:rsidR="001802DA" w:rsidRDefault="001802DA" w:rsidP="001802DA">
      <w:pPr>
        <w:spacing w:after="138"/>
        <w:ind w:left="715" w:hanging="10"/>
        <w:jc w:val="left"/>
      </w:pPr>
      <w:r>
        <w:t xml:space="preserve">- </w:t>
      </w:r>
      <w:r w:rsidRPr="001802DA">
        <w:t>A plataforma deve ser compatível com uma variedade de dispositivos e navegadores, garantindo uma experiência consistente para todos os usuários, independentemente do dispositivo que estão utilizando</w:t>
      </w:r>
    </w:p>
    <w:p w14:paraId="652F1ADD" w14:textId="688EE312" w:rsidR="001802DA" w:rsidRPr="001802DA" w:rsidRDefault="00000000" w:rsidP="001802DA">
      <w:pPr>
        <w:rPr>
          <w:b/>
        </w:rPr>
      </w:pPr>
      <w:r>
        <w:rPr>
          <w:b/>
        </w:rPr>
        <w:lastRenderedPageBreak/>
        <w:t xml:space="preserve">RNF006: </w:t>
      </w:r>
      <w:r w:rsidR="001802DA">
        <w:rPr>
          <w:b/>
        </w:rPr>
        <w:t xml:space="preserve"> </w:t>
      </w:r>
      <w:r w:rsidR="001802DA" w:rsidRPr="001802DA">
        <w:rPr>
          <w:b/>
        </w:rPr>
        <w:t>Conformidade:</w:t>
      </w:r>
    </w:p>
    <w:p w14:paraId="2DC30E46" w14:textId="77777777" w:rsidR="001802DA" w:rsidRDefault="001802DA" w:rsidP="001802DA">
      <w:r>
        <w:t>- A plataforma deve estar em conformidade com as regulamentações e padrões de segurança relevantes, como a Lei Geral de Proteção de Dados (LGPD) no Brasil ou o Regulamento Geral de Proteção de Dados (GDPR) na União Europeia.</w:t>
      </w:r>
    </w:p>
    <w:p w14:paraId="1E8D423D" w14:textId="2F076481" w:rsidR="001802DA" w:rsidRPr="001802DA" w:rsidRDefault="001802DA" w:rsidP="001802DA">
      <w:pPr>
        <w:rPr>
          <w:b/>
        </w:rPr>
      </w:pPr>
      <w:r>
        <w:t>Deve ser realizado um monitoramento constante para garantir que a plataforma esteja em conformidade com as políticas e diretrizes estabelecidas pelas autoridades reguladoras.</w:t>
      </w:r>
    </w:p>
    <w:p w14:paraId="5C102740" w14:textId="77777777" w:rsidR="004A25D2" w:rsidRDefault="00000000">
      <w:pPr>
        <w:spacing w:after="138"/>
        <w:ind w:left="715" w:hanging="10"/>
        <w:jc w:val="left"/>
      </w:pPr>
      <w:r>
        <w:rPr>
          <w:b/>
        </w:rPr>
        <w:t>RNF007: Responsividade:</w:t>
      </w:r>
    </w:p>
    <w:p w14:paraId="72BEB9AF" w14:textId="1D22E3C3" w:rsidR="004A25D2" w:rsidRDefault="00431790" w:rsidP="00431790">
      <w:pPr>
        <w:spacing w:after="21" w:line="385" w:lineRule="auto"/>
        <w:ind w:firstLine="0"/>
      </w:pPr>
      <w:r>
        <w:t xml:space="preserve">- </w:t>
      </w:r>
      <w:r w:rsidRPr="00431790">
        <w:t>A plataforma deve ser responsiva, assegurando uma experiência de usuário consistente e de alta qualidade em uma variedade de dispositivos, incluindo computadores, tablets e smartphones.</w:t>
      </w:r>
    </w:p>
    <w:p w14:paraId="19E65CF2" w14:textId="77777777" w:rsidR="004A25D2" w:rsidRDefault="00000000">
      <w:pPr>
        <w:pStyle w:val="Ttulo2"/>
        <w:spacing w:after="633"/>
        <w:ind w:left="419" w:hanging="434"/>
      </w:pPr>
      <w:bookmarkStart w:id="13" w:name="_Toc33292"/>
      <w:r>
        <w:lastRenderedPageBreak/>
        <w:t>Diagrama de Caso de Uso</w:t>
      </w:r>
      <w:bookmarkEnd w:id="13"/>
    </w:p>
    <w:p w14:paraId="358878D2" w14:textId="22018E1C" w:rsidR="004A25D2" w:rsidRDefault="0048583A">
      <w:pPr>
        <w:spacing w:after="1076" w:line="259" w:lineRule="auto"/>
        <w:ind w:left="1455" w:firstLine="0"/>
        <w:jc w:val="left"/>
      </w:pPr>
      <w:r>
        <w:rPr>
          <w:noProof/>
        </w:rPr>
        <w:drawing>
          <wp:inline distT="0" distB="0" distL="0" distR="0" wp14:anchorId="30B57D4C" wp14:editId="7B097EDA">
            <wp:extent cx="2962275" cy="6772275"/>
            <wp:effectExtent l="0" t="0" r="9525" b="9525"/>
            <wp:docPr id="1019504602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4602" name="Imagem 1" descr="Tela de celula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003" w14:textId="77777777" w:rsidR="004A25D2" w:rsidRDefault="00000000">
      <w:pPr>
        <w:pStyle w:val="Ttulo1"/>
        <w:ind w:left="705" w:hanging="360"/>
      </w:pPr>
      <w:bookmarkStart w:id="14" w:name="_Toc33293"/>
      <w:r>
        <w:lastRenderedPageBreak/>
        <w:t>Gestão do Projeto</w:t>
      </w:r>
      <w:bookmarkEnd w:id="14"/>
    </w:p>
    <w:p w14:paraId="5D91B71E" w14:textId="77777777" w:rsidR="004A25D2" w:rsidRDefault="00000000">
      <w:pPr>
        <w:pStyle w:val="Ttulo2"/>
        <w:spacing w:after="578"/>
        <w:ind w:left="419" w:hanging="434"/>
      </w:pPr>
      <w:bookmarkStart w:id="15" w:name="_Toc33294"/>
      <w:r>
        <w:t>Metodologia</w:t>
      </w:r>
      <w:bookmarkEnd w:id="15"/>
    </w:p>
    <w:p w14:paraId="3A2AE68C" w14:textId="001BBFB5" w:rsidR="004A25D2" w:rsidRDefault="00000000">
      <w:pPr>
        <w:spacing w:line="385" w:lineRule="auto"/>
        <w:ind w:left="0" w:firstLine="705"/>
      </w:pPr>
      <w:r>
        <w:t>.</w:t>
      </w:r>
    </w:p>
    <w:p w14:paraId="1ADB4AE0" w14:textId="77777777" w:rsidR="004A25D2" w:rsidRDefault="00000000">
      <w:pPr>
        <w:pStyle w:val="Ttulo3"/>
        <w:spacing w:after="438"/>
        <w:ind w:left="585" w:hanging="600"/>
      </w:pPr>
      <w:bookmarkStart w:id="16" w:name="_Toc33295"/>
      <w:r>
        <w:t>Scrum</w:t>
      </w:r>
      <w:bookmarkEnd w:id="16"/>
    </w:p>
    <w:p w14:paraId="0B08A931" w14:textId="77777777" w:rsidR="004A25D2" w:rsidRDefault="00000000">
      <w:pPr>
        <w:pStyle w:val="Ttulo3"/>
        <w:spacing w:after="438"/>
        <w:ind w:left="585" w:hanging="600"/>
      </w:pPr>
      <w:bookmarkStart w:id="17" w:name="_Toc33296"/>
      <w:proofErr w:type="spellStart"/>
      <w:r>
        <w:t>Kanban</w:t>
      </w:r>
      <w:bookmarkEnd w:id="17"/>
      <w:proofErr w:type="spellEnd"/>
    </w:p>
    <w:p w14:paraId="7094AC78" w14:textId="77777777" w:rsidR="004A25D2" w:rsidRDefault="00000000">
      <w:pPr>
        <w:pStyle w:val="Ttulo2"/>
        <w:ind w:left="419" w:hanging="434"/>
      </w:pPr>
      <w:bookmarkStart w:id="18" w:name="_Toc33297"/>
      <w:r>
        <w:t>Planejamento</w:t>
      </w:r>
      <w:bookmarkEnd w:id="18"/>
    </w:p>
    <w:p w14:paraId="27234B29" w14:textId="77777777" w:rsidR="004A25D2" w:rsidRDefault="00000000">
      <w:pPr>
        <w:pStyle w:val="Ttulo2"/>
        <w:ind w:left="419" w:hanging="434"/>
      </w:pPr>
      <w:bookmarkStart w:id="19" w:name="_Toc33298"/>
      <w:r>
        <w:t>Time</w:t>
      </w:r>
      <w:bookmarkEnd w:id="19"/>
    </w:p>
    <w:p w14:paraId="0EF81B73" w14:textId="77777777" w:rsidR="004A25D2" w:rsidRDefault="00000000">
      <w:pPr>
        <w:pStyle w:val="Ttulo2"/>
        <w:ind w:left="419" w:hanging="434"/>
      </w:pPr>
      <w:bookmarkStart w:id="20" w:name="_Toc33299"/>
      <w:r>
        <w:t>Cronograma</w:t>
      </w:r>
      <w:bookmarkEnd w:id="20"/>
    </w:p>
    <w:p w14:paraId="7A855A41" w14:textId="4BEF6D0B" w:rsidR="004A25D2" w:rsidRDefault="004A25D2">
      <w:pPr>
        <w:spacing w:after="0" w:line="259" w:lineRule="auto"/>
        <w:ind w:left="-187" w:firstLine="0"/>
        <w:jc w:val="left"/>
      </w:pPr>
    </w:p>
    <w:p w14:paraId="68E45E0E" w14:textId="3B3718E9" w:rsidR="004A25D2" w:rsidRDefault="004A25D2">
      <w:pPr>
        <w:spacing w:after="1483" w:line="259" w:lineRule="auto"/>
        <w:ind w:left="-187" w:firstLine="0"/>
        <w:jc w:val="left"/>
      </w:pPr>
    </w:p>
    <w:p w14:paraId="1BF93566" w14:textId="77777777" w:rsidR="004A25D2" w:rsidRDefault="00000000">
      <w:pPr>
        <w:pStyle w:val="Ttulo1"/>
        <w:spacing w:after="709" w:line="366" w:lineRule="auto"/>
        <w:ind w:left="705" w:hanging="360"/>
      </w:pPr>
      <w:bookmarkStart w:id="21" w:name="_Toc33300"/>
      <w:r>
        <w:t>Arquitetura e Tecnologias Utilizadas no Desenvolvimento da Aplicação</w:t>
      </w:r>
      <w:bookmarkEnd w:id="21"/>
    </w:p>
    <w:p w14:paraId="42825CA0" w14:textId="77777777" w:rsidR="004A25D2" w:rsidRDefault="00000000">
      <w:pPr>
        <w:pStyle w:val="Ttulo2"/>
        <w:spacing w:after="543"/>
        <w:ind w:left="419" w:hanging="434"/>
      </w:pPr>
      <w:bookmarkStart w:id="22" w:name="_Toc33301"/>
      <w:r>
        <w:t>Introdução e Visão Geral da Parte Técnica do Projeto</w:t>
      </w:r>
      <w:bookmarkEnd w:id="22"/>
    </w:p>
    <w:p w14:paraId="6C85EEE3" w14:textId="534AD739" w:rsidR="004A25D2" w:rsidRDefault="00000000" w:rsidP="00431790">
      <w:pPr>
        <w:pStyle w:val="Ttulo2"/>
        <w:spacing w:after="543"/>
        <w:ind w:left="419" w:hanging="434"/>
      </w:pPr>
      <w:bookmarkStart w:id="23" w:name="_Toc33302"/>
      <w:r>
        <w:t>Banco de Dados</w:t>
      </w:r>
      <w:bookmarkEnd w:id="23"/>
    </w:p>
    <w:p w14:paraId="3EB12FBB" w14:textId="77777777" w:rsidR="004A25D2" w:rsidRDefault="00000000">
      <w:pPr>
        <w:pStyle w:val="Ttulo2"/>
        <w:spacing w:after="544"/>
        <w:ind w:left="419" w:hanging="434"/>
      </w:pPr>
      <w:bookmarkStart w:id="24" w:name="_Toc33309"/>
      <w:r>
        <w:t xml:space="preserve">Arquitetura do Back </w:t>
      </w:r>
      <w:proofErr w:type="spellStart"/>
      <w:r>
        <w:t>End</w:t>
      </w:r>
      <w:bookmarkEnd w:id="24"/>
      <w:proofErr w:type="spellEnd"/>
    </w:p>
    <w:p w14:paraId="2C94D2DC" w14:textId="77777777" w:rsidR="004A25D2" w:rsidRDefault="00000000">
      <w:pPr>
        <w:pStyle w:val="Ttulo2"/>
        <w:ind w:left="419" w:hanging="434"/>
      </w:pPr>
      <w:bookmarkStart w:id="25" w:name="_Toc33310"/>
      <w:r>
        <w:t xml:space="preserve">Arquitetura do Front </w:t>
      </w:r>
      <w:proofErr w:type="spellStart"/>
      <w:r>
        <w:t>End</w:t>
      </w:r>
      <w:bookmarkEnd w:id="25"/>
      <w:proofErr w:type="spellEnd"/>
    </w:p>
    <w:p w14:paraId="5006A86A" w14:textId="77777777" w:rsidR="004A25D2" w:rsidRDefault="00000000">
      <w:pPr>
        <w:pStyle w:val="Ttulo1"/>
        <w:numPr>
          <w:ilvl w:val="0"/>
          <w:numId w:val="0"/>
        </w:numPr>
        <w:spacing w:after="405"/>
        <w:ind w:left="10"/>
      </w:pPr>
      <w:bookmarkStart w:id="26" w:name="_Toc33311"/>
      <w:r>
        <w:t>Conclusão</w:t>
      </w:r>
      <w:bookmarkEnd w:id="26"/>
    </w:p>
    <w:p w14:paraId="7FEBD0E7" w14:textId="255D74CA" w:rsidR="004A25D2" w:rsidRDefault="00000000">
      <w:pPr>
        <w:spacing w:line="385" w:lineRule="auto"/>
        <w:ind w:left="0" w:firstLine="705"/>
      </w:pPr>
      <w:r>
        <w:t>.</w:t>
      </w:r>
    </w:p>
    <w:sectPr w:rsidR="004A25D2">
      <w:footerReference w:type="even" r:id="rId9"/>
      <w:footerReference w:type="default" r:id="rId10"/>
      <w:footerReference w:type="first" r:id="rId11"/>
      <w:pgSz w:w="11920" w:h="16840"/>
      <w:pgMar w:top="1429" w:right="1454" w:bottom="1458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974F8" w14:textId="77777777" w:rsidR="000D6E06" w:rsidRDefault="000D6E06">
      <w:pPr>
        <w:spacing w:after="0" w:line="240" w:lineRule="auto"/>
      </w:pPr>
      <w:r>
        <w:separator/>
      </w:r>
    </w:p>
  </w:endnote>
  <w:endnote w:type="continuationSeparator" w:id="0">
    <w:p w14:paraId="37AF42A2" w14:textId="77777777" w:rsidR="000D6E06" w:rsidRDefault="000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5BE9C" w14:textId="77777777" w:rsidR="004A25D2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7F7D9" w14:textId="77777777" w:rsidR="004A25D2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A5D53" w14:textId="77777777" w:rsidR="004A25D2" w:rsidRDefault="004A25D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665E" w14:textId="77777777" w:rsidR="000D6E06" w:rsidRDefault="000D6E06">
      <w:pPr>
        <w:spacing w:after="0" w:line="240" w:lineRule="auto"/>
      </w:pPr>
      <w:r>
        <w:separator/>
      </w:r>
    </w:p>
  </w:footnote>
  <w:footnote w:type="continuationSeparator" w:id="0">
    <w:p w14:paraId="5238E4BA" w14:textId="77777777" w:rsidR="000D6E06" w:rsidRDefault="000D6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05DD"/>
    <w:multiLevelType w:val="hybridMultilevel"/>
    <w:tmpl w:val="417A4A0E"/>
    <w:lvl w:ilvl="0" w:tplc="4C781CF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CE20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450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9A835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0AE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8B8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419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2F9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00E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B21F8"/>
    <w:multiLevelType w:val="hybridMultilevel"/>
    <w:tmpl w:val="D01C7B7E"/>
    <w:lvl w:ilvl="0" w:tplc="ED56B3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A6D6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D25D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49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01E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0C69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ABA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4EC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C06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61A8D"/>
    <w:multiLevelType w:val="hybridMultilevel"/>
    <w:tmpl w:val="A1A023FC"/>
    <w:lvl w:ilvl="0" w:tplc="D2744B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8A4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485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969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0C4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097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6E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0D7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CFA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64F69"/>
    <w:multiLevelType w:val="hybridMultilevel"/>
    <w:tmpl w:val="546049EC"/>
    <w:lvl w:ilvl="0" w:tplc="74E61F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206F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A36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E2DF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AD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2F4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609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EB9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A3C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01314A"/>
    <w:multiLevelType w:val="hybridMultilevel"/>
    <w:tmpl w:val="25C083D6"/>
    <w:lvl w:ilvl="0" w:tplc="364682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D82F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CD4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A37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AF6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49E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009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E66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670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FB3112"/>
    <w:multiLevelType w:val="multilevel"/>
    <w:tmpl w:val="8F40F39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271F43"/>
    <w:multiLevelType w:val="hybridMultilevel"/>
    <w:tmpl w:val="13D65C3E"/>
    <w:lvl w:ilvl="0" w:tplc="2FA89A4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022C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8ED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48D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B46E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94D0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82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ABD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4C6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79689">
    <w:abstractNumId w:val="1"/>
  </w:num>
  <w:num w:numId="2" w16cid:durableId="427695362">
    <w:abstractNumId w:val="0"/>
  </w:num>
  <w:num w:numId="3" w16cid:durableId="1953047541">
    <w:abstractNumId w:val="6"/>
  </w:num>
  <w:num w:numId="4" w16cid:durableId="1543639775">
    <w:abstractNumId w:val="4"/>
  </w:num>
  <w:num w:numId="5" w16cid:durableId="1006782258">
    <w:abstractNumId w:val="3"/>
  </w:num>
  <w:num w:numId="6" w16cid:durableId="818495252">
    <w:abstractNumId w:val="2"/>
  </w:num>
  <w:num w:numId="7" w16cid:durableId="1081946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D2"/>
    <w:rsid w:val="000016B1"/>
    <w:rsid w:val="000D6E06"/>
    <w:rsid w:val="001802DA"/>
    <w:rsid w:val="002273E7"/>
    <w:rsid w:val="00431790"/>
    <w:rsid w:val="0048583A"/>
    <w:rsid w:val="004A25D2"/>
    <w:rsid w:val="005667A5"/>
    <w:rsid w:val="005C326B"/>
    <w:rsid w:val="00AB3298"/>
    <w:rsid w:val="00AE24C9"/>
    <w:rsid w:val="00BF0C06"/>
    <w:rsid w:val="00D22302"/>
    <w:rsid w:val="00E8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3DCE"/>
  <w15:docId w15:val="{5F9ED851-16CE-41B5-A3F0-B46C5F7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65" w:lineRule="auto"/>
      <w:ind w:left="705" w:firstLine="5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7"/>
      </w:numPr>
      <w:spacing w:after="434" w:line="271" w:lineRule="auto"/>
      <w:ind w:left="715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7"/>
      </w:numPr>
      <w:spacing w:after="43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7"/>
      </w:numPr>
      <w:spacing w:after="138" w:line="265" w:lineRule="auto"/>
      <w:ind w:left="881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6"/>
    </w:rPr>
  </w:style>
  <w:style w:type="paragraph" w:styleId="Sumrio1">
    <w:name w:val="toc 1"/>
    <w:hidden/>
    <w:pPr>
      <w:spacing w:after="60" w:line="265" w:lineRule="auto"/>
      <w:ind w:left="25" w:right="15" w:hanging="10"/>
    </w:pPr>
    <w:rPr>
      <w:rFonts w:ascii="Arial" w:eastAsia="Arial" w:hAnsi="Arial" w:cs="Arial"/>
      <w:b/>
      <w:color w:val="000000"/>
    </w:rPr>
  </w:style>
  <w:style w:type="paragraph" w:styleId="Sumrio2">
    <w:name w:val="toc 2"/>
    <w:hidden/>
    <w:pPr>
      <w:spacing w:after="60" w:line="265" w:lineRule="auto"/>
      <w:ind w:left="375" w:right="15" w:firstLine="5"/>
      <w:jc w:val="both"/>
    </w:pPr>
    <w:rPr>
      <w:rFonts w:ascii="Arial" w:eastAsia="Arial" w:hAnsi="Arial" w:cs="Arial"/>
      <w:color w:val="000000"/>
    </w:rPr>
  </w:style>
  <w:style w:type="paragraph" w:styleId="Sumrio3">
    <w:name w:val="toc 3"/>
    <w:hidden/>
    <w:pPr>
      <w:spacing w:after="66" w:line="259" w:lineRule="auto"/>
      <w:ind w:left="745" w:right="15" w:hanging="10"/>
    </w:pPr>
    <w:rPr>
      <w:rFonts w:ascii="Arial" w:eastAsia="Arial" w:hAnsi="Arial" w:cs="Arial"/>
      <w:color w:val="000000"/>
      <w:sz w:val="22"/>
    </w:rPr>
  </w:style>
  <w:style w:type="paragraph" w:styleId="Cabealho">
    <w:name w:val="header"/>
    <w:basedOn w:val="Normal"/>
    <w:link w:val="CabealhoChar"/>
    <w:uiPriority w:val="99"/>
    <w:unhideWhenUsed/>
    <w:rsid w:val="0000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16B1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9</Pages>
  <Words>1308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Food Share</vt:lpstr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Food Share</dc:title>
  <dc:subject/>
  <dc:creator>Eduardo</dc:creator>
  <cp:keywords/>
  <cp:lastModifiedBy>Eduardo</cp:lastModifiedBy>
  <cp:revision>3</cp:revision>
  <dcterms:created xsi:type="dcterms:W3CDTF">2024-05-11T00:57:00Z</dcterms:created>
  <dcterms:modified xsi:type="dcterms:W3CDTF">2024-05-11T13:20:00Z</dcterms:modified>
</cp:coreProperties>
</file>