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ind/>
        <w:jc w:val="left"/>
      </w:pPr>
      <w:r>
        <w:rPr>
          <w:rFonts w:ascii="微软雅黑" w:hAnsi="微软雅黑" w:eastAsia="微软雅黑"/>
          <w:sz w:val="24"/>
          <w:szCs w:val="24"/>
        </w:rPr>
      </w:r>
      <w:r>
        <w:rPr>
          <w:rFonts w:ascii="微软雅黑" w:hAnsi="微软雅黑" w:eastAsia="微软雅黑"/>
          <w:sz w:val="24"/>
          <w:szCs w:val="24"/>
        </w:rPr>
        <w:t>小组成员：黄玉豪、李瑶函、席晓阳、马小堤</w:t>
      </w:r>
    </w:p>
    <w:p>
      <w:pPr>
        <w:snapToGrid w:val="false"/>
        <w:spacing w:before="0" w:after="0" w:line="300" w:lineRule="auto"/>
        <w:ind w:leftChars="0"/>
        <w:jc w:val="left"/>
      </w:pPr>
      <w:r>
        <w:rPr>
          <w:rFonts w:ascii="微软雅黑" w:hAnsi="微软雅黑" w:eastAsia="微软雅黑"/>
          <w:sz w:val="24"/>
          <w:szCs w:val="24"/>
        </w:rPr>
      </w:r>
      <w:r>
        <w:rPr>
          <w:rFonts w:ascii="微软雅黑" w:hAnsi="微软雅黑" w:eastAsia="微软雅黑"/>
          <w:sz w:val="24"/>
          <w:szCs w:val="24"/>
        </w:rPr>
        <w:t>分工：</w:t>
      </w:r>
    </w:p>
    <w:p>
      <w:pPr>
        <w:snapToGrid w:val="false"/>
        <w:spacing w:before="0" w:after="0" w:line="300" w:lineRule="auto"/>
        <w:ind w:leftChars="0"/>
        <w:jc w:val="left"/>
      </w:pPr>
      <w:r>
        <w:rPr>
          <w:rFonts w:ascii="微软雅黑" w:hAnsi="微软雅黑" w:eastAsia="微软雅黑"/>
          <w:sz w:val="24"/>
          <w:szCs w:val="24"/>
        </w:rPr>
      </w:r>
      <w:r>
        <w:rPr>
          <w:rFonts w:ascii="微软雅黑" w:hAnsi="微软雅黑" w:eastAsia="微软雅黑"/>
          <w:sz w:val="24"/>
          <w:szCs w:val="24"/>
        </w:rPr>
        <w:t>1. 前端&amp;UI设计：马小堤、席晓阳</w:t>
      </w:r>
    </w:p>
    <w:p>
      <w:pPr>
        <w:snapToGrid w:val="false"/>
        <w:spacing w:before="0" w:after="0" w:line="300" w:lineRule="auto"/>
        <w:ind w:leftChars="0"/>
        <w:jc w:val="left"/>
      </w:pPr>
      <w:r>
        <w:rPr>
          <w:rFonts w:ascii="微软雅黑" w:hAnsi="微软雅黑" w:eastAsia="微软雅黑"/>
          <w:sz w:val="24"/>
          <w:szCs w:val="24"/>
        </w:rPr>
      </w:r>
      <w:r>
        <w:rPr>
          <w:rFonts w:ascii="微软雅黑" w:hAnsi="微软雅黑" w:eastAsia="微软雅黑"/>
          <w:sz w:val="24"/>
          <w:szCs w:val="24"/>
        </w:rPr>
        <w:t>2. 后端&amp;</w:t>
      </w:r>
      <w:r>
        <w:rPr>
          <w:rFonts w:ascii="微软雅黑" w:hAnsi="微软雅黑" w:eastAsia="微软雅黑"/>
          <w:sz w:val="24"/>
          <w:szCs w:val="24"/>
        </w:rPr>
        <w:t>接口</w:t>
      </w:r>
      <w:r>
        <w:rPr>
          <w:rFonts w:ascii="微软雅黑" w:hAnsi="微软雅黑" w:eastAsia="微软雅黑"/>
          <w:sz w:val="24"/>
          <w:szCs w:val="24"/>
        </w:rPr>
        <w:t>：黄玉豪、李瑶函</w:t>
      </w:r>
    </w:p>
    <w:p>
      <w:pPr>
        <w:snapToGrid w:val="false"/>
        <w:spacing w:before="0" w:after="0" w:line="300" w:lineRule="auto"/>
        <w:ind/>
        <w:jc w:val="left"/>
      </w:pPr>
      <w:r>
        <w:rPr>
          <w:rFonts w:ascii="微软雅黑" w:hAnsi="微软雅黑" w:eastAsia="微软雅黑"/>
          <w:sz w:val="24"/>
          <w:szCs w:val="24"/>
        </w:rPr>
      </w:r>
    </w:p>
    <w:p>
      <w:pPr>
        <w:pBdr/>
        <w:snapToGrid w:val="false"/>
        <w:spacing w:before="0" w:after="0" w:line="300" w:lineRule="auto"/>
        <w:ind w:leftChars="200"/>
        <w:jc w:val="left"/>
        <w:rPr>
          <w:rFonts w:ascii="Microsoft YaHei" w:hAnsi="Microsoft YaHei" w:eastAsia="Microsoft YaHei"/>
          <w:sz w:val="32"/>
          <w:szCs w:val="32"/>
        </w:rPr>
      </w:pPr>
      <w:r>
        <w:rPr>
          <w:rFonts w:ascii="Microsoft YaHei" w:hAnsi="Microsoft YaHei" w:eastAsia="Microsoft YaHei"/>
          <w:b w:val="true"/>
          <w:bCs w:val="true"/>
          <w:sz w:val="32"/>
          <w:szCs w:val="32"/>
          <w:shd w:val="clear"/>
        </w:rPr>
      </w:r>
      <w:r>
        <w:rPr>
          <w:rFonts w:ascii="Microsoft YaHei" w:hAnsi="Microsoft YaHei" w:eastAsia="Microsoft YaHei"/>
          <w:b w:val="true"/>
          <w:bCs w:val="true"/>
          <w:sz w:val="32"/>
          <w:szCs w:val="32"/>
          <w:shd w:val="clear"/>
        </w:rPr>
        <w:t>设计报告</w:t>
      </w:r>
    </w:p>
    <w:p>
      <w:pPr>
        <w:pBdr/>
        <w:snapToGrid w:val="false"/>
        <w:spacing w:before="0" w:after="0" w:line="300" w:lineRule="auto"/>
        <w:ind/>
        <w:jc w:val="left"/>
      </w:pPr>
      <w:r>
        <w:rPr>
          <w:rFonts w:ascii="微软雅黑" w:hAnsi="微软雅黑" w:eastAsia="微软雅黑"/>
          <w:sz w:val="24"/>
          <w:szCs w:val="24"/>
        </w:rPr>
      </w:r>
      <w:r>
        <w:rPr>
          <w:rFonts w:ascii="Microsoft YaHei" w:hAnsi="Microsoft YaHei" w:eastAsia="Microsoft YaHei"/>
          <w:b w:val="true"/>
          <w:bCs w:val="true"/>
          <w:sz w:val="28"/>
          <w:szCs w:val="28"/>
          <w:shd w:val="clear"/>
        </w:rPr>
        <w:t>一、</w:t>
      </w:r>
      <w:r>
        <w:rPr>
          <w:rFonts w:ascii="Microsoft YaHei" w:hAnsi="Microsoft YaHei" w:eastAsia="Microsoft YaHei"/>
          <w:b w:val="true"/>
          <w:bCs w:val="true"/>
          <w:sz w:val="28"/>
          <w:szCs w:val="28"/>
          <w:shd w:val="clear"/>
        </w:rPr>
        <w:t>开发任务概述</w:t>
      </w:r>
    </w:p>
    <w:p>
      <w:pPr>
        <w:snapToGrid w:val="false"/>
        <w:spacing w:before="0" w:after="0" w:line="300" w:lineRule="auto"/>
        <w:ind w:leftChars="200"/>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1.1 开发目的</w:t>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sz w:val="24"/>
          <w:szCs w:val="24"/>
        </w:rPr>
        <w:t>本平台旨在为用户提供投资组合策略研究分析，用户可在平台上自由选择资产组合并根据历史数据进行回测，也可学习经典的投资策略，从回测结果的角度对比自己的多种策略之间、自己的策略和各种经典策略的优劣，帮助用户评价投资组合。同时为用户提供实时信息（行情、新闻等）获取和经验交流的平台，为用户完善、调整自己的投资组合提供条件。</w:t>
      </w:r>
    </w:p>
    <w:p>
      <w:pPr>
        <w:snapToGrid w:val="false"/>
        <w:spacing w:before="0" w:after="0" w:line="300" w:lineRule="auto"/>
        <w:ind w:leftChars="200"/>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1.2 目标用户</w:t>
      </w:r>
    </w:p>
    <w:p>
      <w:pPr>
        <w:pStyle w:val="a8"/>
        <w:numPr>
          <w:ilvl w:val="0"/>
          <w:numId w:val="1"/>
        </w:numPr>
        <w:snapToGrid w:val="false"/>
        <w:spacing w:before="0" w:after="0" w:line="300" w:lineRule="auto"/>
        <w:ind w:leftChars="200" w:hangingChars="200" w:firstLineChars="0"/>
        <w:jc w:val="left"/>
      </w:pPr>
      <w:r>
        <w:rPr>
          <w:rFonts w:hint="eastAsia"/>
        </w:rPr>
      </w:r>
      <w:r>
        <w:rPr>
          <w:rFonts w:ascii="微软雅黑" w:hAnsi="微软雅黑" w:eastAsia="微软雅黑"/>
          <w:sz w:val="24"/>
          <w:szCs w:val="24"/>
        </w:rPr>
      </w:r>
      <w:r>
        <w:rPr>
          <w:rFonts w:ascii="微软雅黑" w:hAnsi="微软雅黑" w:eastAsia="微软雅黑"/>
          <w:sz w:val="24"/>
          <w:szCs w:val="24"/>
        </w:rPr>
        <w:t>对投资感兴趣、想要学习的人群</w:t>
      </w:r>
    </w:p>
    <w:p>
      <w:pPr>
        <w:pStyle w:val="a8"/>
        <w:numPr>
          <w:ilvl w:val="0"/>
          <w:numId w:val="1"/>
        </w:numPr>
        <w:snapToGrid w:val="false"/>
        <w:spacing w:before="0" w:after="0" w:line="300" w:lineRule="auto"/>
        <w:ind w:leftChars="200" w:hangingChars="200" w:firstLineChars="0"/>
        <w:jc w:val="left"/>
      </w:pPr>
      <w:r>
        <w:rPr>
          <w:rFonts w:hint="eastAsia"/>
        </w:rPr>
      </w:r>
      <w:r>
        <w:rPr>
          <w:rFonts w:ascii="微软雅黑" w:hAnsi="微软雅黑" w:eastAsia="微软雅黑"/>
          <w:sz w:val="24"/>
          <w:szCs w:val="24"/>
        </w:rPr>
      </w:r>
      <w:r>
        <w:rPr>
          <w:rFonts w:ascii="微软雅黑" w:hAnsi="微软雅黑" w:eastAsia="微软雅黑"/>
          <w:sz w:val="24"/>
          <w:szCs w:val="24"/>
        </w:rPr>
        <w:t>希望提高收益、降低风险的投资者</w:t>
      </w:r>
    </w:p>
    <w:p>
      <w:pPr>
        <w:snapToGrid w:val="false"/>
        <w:spacing w:before="0" w:after="0" w:line="300" w:lineRule="auto"/>
        <w:ind w:firstLine="480"/>
        <w:jc w:val="left"/>
      </w:pPr>
      <w:r>
        <w:rPr>
          <w:rFonts w:ascii="微软雅黑" w:hAnsi="微软雅黑" w:eastAsia="微软雅黑"/>
          <w:sz w:val="24"/>
          <w:szCs w:val="24"/>
        </w:rPr>
      </w:r>
    </w:p>
    <w:p>
      <w:pPr>
        <w:pBdr/>
        <w:snapToGrid w:val="false"/>
        <w:spacing w:before="0" w:after="0" w:line="300" w:lineRule="auto"/>
        <w:ind/>
        <w:jc w:val="left"/>
      </w:pPr>
      <w:r>
        <w:rPr>
          <w:rFonts w:ascii="微软雅黑" w:hAnsi="微软雅黑" w:eastAsia="微软雅黑"/>
          <w:sz w:val="24"/>
          <w:szCs w:val="24"/>
        </w:rPr>
      </w:r>
      <w:r>
        <w:rPr>
          <w:rFonts w:ascii="Microsoft YaHei" w:hAnsi="Microsoft YaHei" w:eastAsia="Microsoft YaHei"/>
          <w:b w:val="true"/>
          <w:bCs w:val="true"/>
          <w:sz w:val="28"/>
          <w:szCs w:val="28"/>
          <w:shd w:val="clear"/>
        </w:rPr>
        <w:t>二、</w:t>
      </w:r>
      <w:r>
        <w:rPr>
          <w:rFonts w:ascii="Microsoft YaHei" w:hAnsi="Microsoft YaHei" w:eastAsia="Microsoft YaHei"/>
          <w:b w:val="true"/>
          <w:bCs w:val="true"/>
          <w:sz w:val="28"/>
          <w:szCs w:val="28"/>
          <w:shd w:val="clear"/>
        </w:rPr>
        <w:t>总体设计</w:t>
      </w:r>
    </w:p>
    <w:p>
      <w:pPr>
        <w:pBdr/>
        <w:snapToGrid w:val="false"/>
        <w:spacing w:before="0" w:after="0" w:line="300" w:lineRule="auto"/>
        <w:ind w:leftChars="200"/>
        <w:jc w:val="left"/>
        <w:rPr>
          <w:sz w:val="24"/>
          <w:szCs w:val="24"/>
        </w:rPr>
      </w:pPr>
      <w:r>
        <w:rPr>
          <w:rFonts w:ascii="微软雅黑" w:hAnsi="微软雅黑" w:eastAsia="微软雅黑"/>
          <w:sz w:val="24"/>
          <w:szCs w:val="24"/>
        </w:rPr>
      </w:r>
      <w:r>
        <w:rPr>
          <w:rFonts w:ascii="Microsoft YaHei" w:hAnsi="Microsoft YaHei" w:eastAsia="Microsoft YaHei"/>
          <w:b w:val="true"/>
          <w:bCs w:val="true"/>
          <w:sz w:val="24"/>
          <w:szCs w:val="24"/>
          <w:shd w:val="clear"/>
        </w:rPr>
        <w:t>2.1 需求描述</w:t>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sz w:val="24"/>
          <w:szCs w:val="24"/>
        </w:rPr>
        <w:t>在网页实现</w:t>
      </w:r>
      <w:r>
        <w:rPr>
          <w:rFonts w:ascii="微软雅黑" w:hAnsi="微软雅黑" w:eastAsia="微软雅黑"/>
          <w:sz w:val="24"/>
          <w:szCs w:val="24"/>
        </w:rPr>
        <w:t>用户信息查看/编辑、搜索/</w:t>
      </w:r>
      <w:r>
        <w:rPr>
          <w:rFonts w:ascii="微软雅黑" w:hAnsi="微软雅黑" w:eastAsia="微软雅黑"/>
          <w:sz w:val="24"/>
          <w:szCs w:val="24"/>
        </w:rPr>
        <w:t>查看</w:t>
      </w:r>
      <w:r>
        <w:rPr>
          <w:rFonts w:ascii="微软雅黑" w:hAnsi="微软雅黑" w:eastAsia="微软雅黑"/>
          <w:sz w:val="24"/>
          <w:szCs w:val="24"/>
        </w:rPr>
        <w:t>实时行情和新闻、编辑自选资产、新建/调整策略、查看平台推荐策略和社区讨论的功能，</w:t>
      </w:r>
      <w:r>
        <w:rPr>
          <w:rFonts w:ascii="微软雅黑" w:hAnsi="微软雅黑" w:eastAsia="微软雅黑"/>
          <w:sz w:val="24"/>
          <w:szCs w:val="24"/>
        </w:rPr>
        <w:t>实现实时信息更新和准确的图形化操作。网页需要自动适应多终端屏幕界面大小，适用于大部分常见浏览器版本，网页抓取的信息公开合法，确保用户个人信息私密化。</w:t>
      </w:r>
    </w:p>
    <w:p>
      <w:pPr>
        <w:snapToGrid w:val="false"/>
        <w:spacing w:before="0" w:after="0" w:line="300" w:lineRule="auto"/>
        <w:ind w:leftChars="200"/>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2.2 软件结构</w:t>
      </w:r>
    </w:p>
    <w:p>
      <w:pPr>
        <w:pBdr/>
        <w:snapToGrid w:val="false"/>
        <w:spacing w:before="0" w:after="0" w:line="300" w:lineRule="auto"/>
        <w:ind w:leftChars="200"/>
        <w:jc w:val="left"/>
      </w:pPr>
      <w:r>
        <w:rPr>
          <w:rFonts w:ascii="微软雅黑" w:hAnsi="微软雅黑" w:eastAsia="微软雅黑"/>
          <w:sz w:val="24"/>
          <w:szCs w:val="24"/>
        </w:rPr>
      </w:r>
      <w:r>
        <w:rPr>
          <w:rFonts w:ascii="Microsoft YaHei" w:hAnsi="Microsoft YaHei" w:eastAsia="Microsoft YaHei"/>
          <w:sz w:val="24"/>
          <w:szCs w:val="24"/>
          <w:shd w:val="clear"/>
        </w:rPr>
        <w:t>总体采用B/S架构，前端采用Web形式，后端架设于服务器上，前后端通过接口通信。</w:t>
      </w:r>
    </w:p>
    <w:p>
      <w:pPr>
        <w:pBdr/>
        <w:snapToGrid w:val="false"/>
        <w:spacing w:before="0" w:after="0" w:line="300" w:lineRule="auto"/>
        <w:ind w:leftChars="200"/>
        <w:jc w:val="left"/>
        <w:rPr>
          <w:rFonts w:ascii="Microsoft YaHei" w:hAnsi="Microsoft YaHei" w:eastAsia="Microsoft YaHei"/>
        </w:rPr>
      </w:pPr>
      <w:r>
        <w:rPr>
          <w:rFonts w:ascii="Microsoft YaHei" w:hAnsi="Microsoft YaHei" w:eastAsia="Microsoft YaHei"/>
          <w:sz w:val="24"/>
          <w:szCs w:val="24"/>
          <w:shd w:val="clear"/>
        </w:rPr>
      </w:r>
      <w:r>
        <w:rPr>
          <w:rFonts w:ascii="Microsoft YaHei" w:hAnsi="Microsoft YaHei" w:eastAsia="Microsoft YaHei"/>
          <w:sz w:val="24"/>
          <w:szCs w:val="24"/>
          <w:shd w:val="clear"/>
        </w:rPr>
        <w:t>前端采用Html、Css、Javascript语言编写，后端应用Python Flask框架以及MySQL数据库。</w:t>
      </w:r>
    </w:p>
    <w:p>
      <w:pPr>
        <w:snapToGrid w:val="false"/>
        <w:spacing w:before="0" w:after="0" w:line="300" w:lineRule="auto"/>
        <w:ind w:leftChars="200"/>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2.3 模块设计</w:t>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sz w:val="24"/>
          <w:szCs w:val="24"/>
        </w:rPr>
        <w:t>下面是本软件的功能模块分布图：</w:t>
      </w:r>
    </w:p>
    <w:p>
      <w:pPr>
        <w:snapToGrid w:val="false"/>
        <w:spacing/>
        <w:ind/>
        <w:jc w:val="left"/>
      </w:pPr>
      <w:r>
        <w:rPr>
          <w:rFonts w:ascii="微软雅黑" w:hAnsi="微软雅黑" w:eastAsia="微软雅黑"/>
          <w:sz w:val="24"/>
          <w:szCs w:val="24"/>
        </w:rPr>
      </w:r>
      <w:r>
        <w:rPr>
          <w:rFonts w:ascii="微软雅黑" w:hAnsi="微软雅黑" w:eastAsia="微软雅黑"/>
          <w:sz w:val="24"/>
          <w:szCs w:val="24"/>
        </w:rPr>
        <w:drawing>
          <wp:inline distT="0" distB="0" distL="0" distR="0">
            <wp:extent cx="5274310" cy="2496072"/>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274310" cy="2496072"/>
                    </a:xfrm>
                    <a:prstGeom prst="rect">
                      <a:avLst/>
                    </a:prstGeom>
                  </pic:spPr>
                </pic:pic>
              </a:graphicData>
            </a:graphic>
          </wp:inline>
        </w:drawing>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sz w:val="24"/>
          <w:szCs w:val="24"/>
        </w:rPr>
        <w:t>下面对各模块进行描述</w:t>
      </w:r>
      <w:r>
        <w:rPr>
          <w:rFonts w:ascii="微软雅黑" w:hAnsi="微软雅黑" w:eastAsia="微软雅黑"/>
          <w:sz w:val="24"/>
          <w:szCs w:val="24"/>
        </w:rPr>
        <w:t>：</w:t>
      </w:r>
    </w:p>
    <w:p>
      <w:pPr>
        <w:snapToGrid w:val="false"/>
        <w:spacing w:before="0" w:after="0" w:line="300" w:lineRule="auto"/>
        <w:ind w:leftChars="200"/>
        <w:jc w:val="left"/>
      </w:pPr>
      <w:r>
        <w:rPr>
          <w:rFonts w:ascii="微软雅黑" w:hAnsi="微软雅黑" w:eastAsia="微软雅黑"/>
          <w:sz w:val="24"/>
          <w:szCs w:val="24"/>
        </w:rPr>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b w:val="true"/>
          <w:bCs w:val="true"/>
          <w:sz w:val="24"/>
          <w:szCs w:val="24"/>
        </w:rPr>
        <w:t xml:space="preserve">2.3.1 </w:t>
      </w:r>
      <w:r>
        <w:rPr>
          <w:rFonts w:ascii="微软雅黑" w:hAnsi="微软雅黑" w:eastAsia="微软雅黑"/>
          <w:b w:val="true"/>
          <w:bCs w:val="true"/>
          <w:sz w:val="24"/>
          <w:szCs w:val="24"/>
        </w:rPr>
        <w:t>实时行情</w:t>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sz w:val="24"/>
          <w:szCs w:val="24"/>
        </w:rPr>
        <w:t>本模块下，默认以列表形式展示各支股票的实时行情；点击某支股票进入单支股票行情展示页面，页面上可观察到股票的分时线、K线、各种商业指标等信息；提供搜索入口，用户可通过输入股票代码或股票名称搜索响应的股票，并点选进入对应股票的详情页面。</w:t>
      </w:r>
    </w:p>
    <w:p>
      <w:pPr>
        <w:snapToGrid w:val="false"/>
        <w:spacing w:before="0" w:after="0" w:line="300" w:lineRule="auto"/>
        <w:ind w:leftChars="200"/>
        <w:jc w:val="left"/>
      </w:pPr>
      <w:r>
        <w:rPr>
          <w:rFonts w:ascii="微软雅黑" w:hAnsi="微软雅黑" w:eastAsia="微软雅黑"/>
          <w:sz w:val="24"/>
          <w:szCs w:val="24"/>
        </w:rPr>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b w:val="true"/>
          <w:bCs w:val="true"/>
          <w:sz w:val="24"/>
          <w:szCs w:val="24"/>
        </w:rPr>
        <w:t xml:space="preserve">2.3.2 </w:t>
      </w:r>
      <w:r>
        <w:rPr>
          <w:rFonts w:ascii="微软雅黑" w:hAnsi="微软雅黑" w:eastAsia="微软雅黑"/>
          <w:b w:val="true"/>
          <w:bCs w:val="true"/>
          <w:sz w:val="24"/>
          <w:szCs w:val="24"/>
        </w:rPr>
        <w:t>用户管理</w:t>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sz w:val="24"/>
          <w:szCs w:val="24"/>
        </w:rPr>
        <w:t>本模块管理用户，维护用户账号及账号下的信息。包括注册、登录以及登录后可访问的个人信息编辑、自选股编辑、模拟盘信息、收藏板块等。</w:t>
      </w:r>
    </w:p>
    <w:p>
      <w:pPr>
        <w:snapToGrid w:val="false"/>
        <w:spacing w:before="0" w:after="0" w:line="300" w:lineRule="auto"/>
        <w:ind w:leftChars="200"/>
        <w:jc w:val="left"/>
      </w:pPr>
      <w:r>
        <w:rPr>
          <w:rFonts w:ascii="微软雅黑" w:hAnsi="微软雅黑" w:eastAsia="微软雅黑"/>
          <w:sz w:val="24"/>
          <w:szCs w:val="24"/>
        </w:rPr>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b w:val="true"/>
          <w:bCs w:val="true"/>
          <w:sz w:val="24"/>
          <w:szCs w:val="24"/>
        </w:rPr>
        <w:t>2.3.3 策略研究及推荐</w:t>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sz w:val="24"/>
          <w:szCs w:val="24"/>
        </w:rPr>
        <w:t>本模块根据当前</w:t>
      </w:r>
      <w:r>
        <w:rPr>
          <w:rFonts w:ascii="微软雅黑" w:hAnsi="微软雅黑" w:eastAsia="微软雅黑"/>
          <w:sz w:val="24"/>
          <w:szCs w:val="24"/>
        </w:rPr>
        <w:t>市场</w:t>
      </w:r>
      <w:r>
        <w:rPr>
          <w:rFonts w:ascii="微软雅黑" w:hAnsi="微软雅黑" w:eastAsia="微软雅黑"/>
          <w:sz w:val="24"/>
          <w:szCs w:val="24"/>
        </w:rPr>
        <w:t>行情走势，对投资价值较高的股票及相应的交易策略进行推荐</w:t>
      </w:r>
      <w:r>
        <w:rPr>
          <w:rFonts w:ascii="微软雅黑" w:hAnsi="微软雅黑" w:eastAsia="微软雅黑"/>
          <w:sz w:val="24"/>
          <w:szCs w:val="24"/>
        </w:rPr>
        <w:t>，同时也推荐经典理论的投资组合策略</w:t>
      </w:r>
      <w:r>
        <w:rPr>
          <w:rFonts w:ascii="微软雅黑" w:hAnsi="微软雅黑" w:eastAsia="微软雅黑"/>
          <w:sz w:val="24"/>
          <w:szCs w:val="24"/>
        </w:rPr>
        <w:t>。</w:t>
      </w:r>
      <w:r>
        <w:rPr>
          <w:rFonts w:ascii="微软雅黑" w:hAnsi="微软雅黑" w:eastAsia="微软雅黑"/>
          <w:sz w:val="24"/>
          <w:szCs w:val="24"/>
        </w:rPr>
        <w:t>实现回测策略编辑的图形化操作，以及回测结果的图形化展示，可对多种策略进行可视化对比。提供因子策略的保存及分享功能。</w:t>
      </w:r>
    </w:p>
    <w:p>
      <w:pPr>
        <w:snapToGrid w:val="false"/>
        <w:spacing w:before="0" w:after="0" w:line="300" w:lineRule="auto"/>
        <w:ind w:leftChars="200"/>
        <w:jc w:val="left"/>
      </w:pPr>
      <w:r>
        <w:rPr>
          <w:rFonts w:ascii="微软雅黑" w:hAnsi="微软雅黑" w:eastAsia="微软雅黑"/>
          <w:sz w:val="24"/>
          <w:szCs w:val="24"/>
        </w:rPr>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b w:val="true"/>
          <w:bCs w:val="true"/>
          <w:sz w:val="24"/>
          <w:szCs w:val="24"/>
        </w:rPr>
        <w:t xml:space="preserve">2.3.4 </w:t>
      </w:r>
      <w:r>
        <w:rPr>
          <w:rFonts w:ascii="微软雅黑" w:hAnsi="微软雅黑" w:eastAsia="微软雅黑"/>
          <w:b w:val="true"/>
          <w:bCs w:val="true"/>
          <w:sz w:val="24"/>
          <w:szCs w:val="24"/>
        </w:rPr>
        <w:t>讨论社区</w:t>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sz w:val="24"/>
          <w:szCs w:val="24"/>
        </w:rPr>
        <w:t>本模块为用户提供一个讨论交流各自想法的论坛社区，包括帖子发布、评论回复、点赞、帖子管理等功能。</w:t>
      </w:r>
    </w:p>
    <w:p>
      <w:pPr>
        <w:snapToGrid w:val="false"/>
        <w:spacing w:before="0" w:after="0" w:line="300" w:lineRule="auto"/>
        <w:ind w:leftChars="200"/>
        <w:jc w:val="left"/>
      </w:pPr>
      <w:r>
        <w:rPr>
          <w:rFonts w:ascii="微软雅黑" w:hAnsi="微软雅黑" w:eastAsia="微软雅黑"/>
          <w:sz w:val="24"/>
          <w:szCs w:val="24"/>
        </w:rPr>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b w:val="true"/>
          <w:bCs w:val="true"/>
          <w:sz w:val="24"/>
          <w:szCs w:val="24"/>
        </w:rPr>
        <w:t xml:space="preserve">2.3.5 </w:t>
      </w:r>
      <w:r>
        <w:rPr>
          <w:rFonts w:ascii="微软雅黑" w:hAnsi="微软雅黑" w:eastAsia="微软雅黑"/>
          <w:b w:val="true"/>
          <w:bCs w:val="true"/>
          <w:sz w:val="24"/>
          <w:szCs w:val="24"/>
        </w:rPr>
        <w:t>新闻抓取</w:t>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sz w:val="24"/>
          <w:szCs w:val="24"/>
        </w:rPr>
        <w:t>本模块通过实时抓取各大媒体推出的新闻数据并做出必要的分析解读，为用户提供投资信息参考</w:t>
      </w:r>
      <w:r>
        <w:rPr>
          <w:rFonts w:ascii="微软雅黑" w:hAnsi="微软雅黑" w:eastAsia="微软雅黑"/>
          <w:sz w:val="24"/>
          <w:szCs w:val="24"/>
        </w:rPr>
        <w:t>，同时也支持关键词相关新闻搜索</w:t>
      </w:r>
      <w:r>
        <w:rPr>
          <w:rFonts w:ascii="微软雅黑" w:hAnsi="微软雅黑" w:eastAsia="微软雅黑"/>
          <w:sz w:val="24"/>
          <w:szCs w:val="24"/>
        </w:rPr>
        <w:t>。</w:t>
      </w:r>
    </w:p>
    <w:p>
      <w:pPr>
        <w:snapToGrid w:val="false"/>
        <w:spacing w:before="0" w:after="0" w:line="300" w:lineRule="auto"/>
        <w:ind w:leftChars="200"/>
        <w:jc w:val="left"/>
      </w:pPr>
      <w:r>
        <w:rPr>
          <w:rFonts w:ascii="微软雅黑" w:hAnsi="微软雅黑" w:eastAsia="微软雅黑"/>
          <w:sz w:val="24"/>
          <w:szCs w:val="24"/>
        </w:rPr>
      </w:r>
    </w:p>
    <w:p>
      <w:pPr>
        <w:pBdr/>
        <w:snapToGrid w:val="false"/>
        <w:spacing w:before="0" w:after="0" w:line="300" w:lineRule="auto"/>
        <w:ind/>
        <w:jc w:val="left"/>
      </w:pPr>
      <w:r>
        <w:rPr>
          <w:rFonts w:ascii="微软雅黑" w:hAnsi="微软雅黑" w:eastAsia="微软雅黑"/>
          <w:sz w:val="24"/>
          <w:szCs w:val="24"/>
        </w:rPr>
      </w:r>
      <w:r>
        <w:rPr>
          <w:rFonts w:ascii="Microsoft YaHei" w:hAnsi="Microsoft YaHei" w:eastAsia="Microsoft YaHei"/>
          <w:b w:val="true"/>
          <w:bCs w:val="true"/>
          <w:sz w:val="28"/>
          <w:szCs w:val="28"/>
          <w:shd w:val="clear"/>
        </w:rPr>
        <w:t>三、</w:t>
      </w:r>
      <w:r>
        <w:rPr>
          <w:rFonts w:ascii="Microsoft YaHei" w:hAnsi="Microsoft YaHei" w:eastAsia="Microsoft YaHei"/>
          <w:b w:val="true"/>
          <w:bCs w:val="true"/>
          <w:sz w:val="28"/>
          <w:szCs w:val="28"/>
          <w:shd w:val="clear"/>
        </w:rPr>
        <w:t>界面设计</w:t>
      </w:r>
    </w:p>
    <w:p>
      <w:pPr>
        <w:snapToGrid w:val="false"/>
        <w:spacing/>
        <w:ind/>
        <w:jc w:val="left"/>
      </w:pPr>
      <w:r>
        <w:rPr>
          <w:rFonts w:ascii="微软雅黑" w:hAnsi="微软雅黑" w:eastAsia="微软雅黑"/>
          <w:sz w:val="24"/>
          <w:szCs w:val="24"/>
        </w:rPr>
      </w:r>
      <w:r>
        <w:rPr>
          <w:rFonts w:ascii="微软雅黑" w:hAnsi="微软雅黑" w:eastAsia="微软雅黑"/>
          <w:b w:val="true"/>
          <w:bCs w:val="true"/>
          <w:sz w:val="24"/>
          <w:szCs w:val="24"/>
        </w:rPr>
        <w:t>3.1 网站首页</w:t>
      </w:r>
      <w:r>
        <w:rPr>
          <w:rFonts w:ascii="微软雅黑" w:hAnsi="微软雅黑" w:eastAsia="微软雅黑"/>
          <w:sz w:val="24"/>
          <w:szCs w:val="24"/>
        </w:rPr>
        <w:drawing>
          <wp:inline distT="0" distB="0" distL="0" distR="0">
            <wp:extent cx="5274310" cy="2965351"/>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5274310" cy="2965351"/>
                    </a:xfrm>
                    <a:prstGeom prst="rect">
                      <a:avLst/>
                    </a:prstGeom>
                  </pic:spPr>
                </pic:pic>
              </a:graphicData>
            </a:graphic>
          </wp:inline>
        </w:drawing>
      </w:r>
    </w:p>
    <w:p>
      <w:pPr>
        <w:snapToGrid w:val="false"/>
        <w:spacing w:before="0" w:after="0" w:line="300" w:lineRule="auto"/>
        <w:ind w:leftChars="200"/>
        <w:jc w:val="left"/>
      </w:pPr>
      <w:r>
        <w:rPr>
          <w:rFonts w:ascii="微软雅黑" w:hAnsi="微软雅黑" w:eastAsia="微软雅黑"/>
          <w:sz w:val="24"/>
          <w:szCs w:val="24"/>
        </w:rPr>
      </w:r>
      <w:r>
        <w:rPr>
          <w:rFonts w:ascii="微软雅黑" w:hAnsi="微软雅黑" w:eastAsia="微软雅黑"/>
          <w:b w:val="true"/>
          <w:bCs w:val="true"/>
          <w:sz w:val="24"/>
          <w:szCs w:val="24"/>
        </w:rPr>
        <w:t>3.2 登录/注册界面</w:t>
      </w:r>
    </w:p>
    <w:p>
      <w:pPr>
        <w:snapToGrid w:val="false"/>
        <w:spacing/>
        <w:ind/>
        <w:jc w:val="left"/>
      </w:pPr>
      <w:r>
        <w:rPr>
          <w:rFonts w:ascii="微软雅黑" w:hAnsi="微软雅黑" w:eastAsia="微软雅黑"/>
          <w:sz w:val="24"/>
          <w:szCs w:val="24"/>
        </w:rPr>
      </w:r>
      <w:r>
        <w:rPr>
          <w:rFonts w:ascii="微软雅黑" w:hAnsi="微软雅黑" w:eastAsia="微软雅黑"/>
          <w:sz w:val="24"/>
          <w:szCs w:val="24"/>
        </w:rPr>
        <w:drawing>
          <wp:inline distT="0" distB="0" distL="0" distR="0">
            <wp:extent cx="5274310" cy="2965351"/>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274310" cy="2965351"/>
                    </a:xfrm>
                    <a:prstGeom prst="rect">
                      <a:avLst/>
                    </a:prstGeom>
                  </pic:spPr>
                </pic:pic>
              </a:graphicData>
            </a:graphic>
          </wp:inline>
        </w:drawing>
      </w:r>
    </w:p>
    <w:p>
      <w:pPr>
        <w:snapToGrid w:val="false"/>
        <w:spacing w:before="0" w:after="0" w:line="300" w:lineRule="auto"/>
        <w:ind w:leftChars="200"/>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3.3 行情查看</w:t>
      </w:r>
    </w:p>
    <w:p>
      <w:pPr>
        <w:snapToGrid w:val="false"/>
        <w:spacing/>
        <w:ind/>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3.3.1 股票列表</w:t>
      </w:r>
      <w:r>
        <w:rPr>
          <w:rFonts w:ascii="微软雅黑" w:hAnsi="微软雅黑" w:eastAsia="微软雅黑"/>
          <w:sz w:val="24"/>
          <w:szCs w:val="24"/>
        </w:rPr>
        <w:drawing>
          <wp:inline distT="0" distB="0" distL="0" distR="0">
            <wp:extent cx="2324100" cy="130492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2324100" cy="1304925"/>
                    </a:xfrm>
                    <a:prstGeom prst="rect">
                      <a:avLst/>
                    </a:prstGeom>
                  </pic:spPr>
                </pic:pic>
              </a:graphicData>
            </a:graphic>
          </wp:inline>
        </w:drawing>
      </w:r>
    </w:p>
    <w:p>
      <w:pPr>
        <w:snapToGrid w:val="false"/>
        <w:spacing/>
        <w:ind/>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3.3.2 个股信息</w:t>
      </w:r>
      <w:r>
        <w:rPr>
          <w:rFonts w:ascii="微软雅黑" w:hAnsi="微软雅黑" w:eastAsia="微软雅黑"/>
          <w:sz w:val="24"/>
          <w:szCs w:val="24"/>
        </w:rPr>
        <w:drawing>
          <wp:inline distT="0" distB="0" distL="0" distR="0">
            <wp:extent cx="5274310" cy="2965351"/>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274310" cy="2965351"/>
                    </a:xfrm>
                    <a:prstGeom prst="rect">
                      <a:avLst/>
                    </a:prstGeom>
                  </pic:spPr>
                </pic:pic>
              </a:graphicData>
            </a:graphic>
          </wp:inline>
        </w:drawing>
      </w:r>
    </w:p>
    <w:p>
      <w:pPr>
        <w:snapToGrid w:val="false"/>
        <w:spacing w:before="0" w:after="0" w:line="300" w:lineRule="auto"/>
        <w:ind w:leftChars="200"/>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3.4 策略研究及推荐</w:t>
      </w:r>
    </w:p>
    <w:p>
      <w:pPr>
        <w:snapToGrid w:val="false"/>
        <w:spacing/>
        <w:ind/>
        <w:jc w:val="left"/>
      </w:pPr>
      <w:r>
        <w:rPr>
          <w:rFonts w:ascii="微软雅黑" w:hAnsi="微软雅黑" w:eastAsia="微软雅黑"/>
          <w:sz w:val="24"/>
          <w:szCs w:val="24"/>
        </w:rPr>
      </w:r>
      <w:r>
        <w:rPr>
          <w:rFonts w:ascii="微软雅黑" w:hAnsi="微软雅黑" w:eastAsia="微软雅黑"/>
          <w:sz w:val="24"/>
          <w:szCs w:val="24"/>
        </w:rPr>
        <w:drawing>
          <wp:inline distT="0" distB="0" distL="0" distR="0">
            <wp:extent cx="5274310" cy="2965351"/>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274310" cy="2965351"/>
                    </a:xfrm>
                    <a:prstGeom prst="rect">
                      <a:avLst/>
                    </a:prstGeom>
                  </pic:spPr>
                </pic:pic>
              </a:graphicData>
            </a:graphic>
          </wp:inline>
        </w:drawing>
      </w:r>
    </w:p>
    <w:p>
      <w:pPr>
        <w:snapToGrid w:val="false"/>
        <w:spacing/>
        <w:ind/>
        <w:jc w:val="left"/>
      </w:pPr>
      <w:r>
        <w:rPr>
          <w:rFonts w:ascii="微软雅黑" w:hAnsi="微软雅黑" w:eastAsia="微软雅黑"/>
          <w:sz w:val="24"/>
          <w:szCs w:val="24"/>
        </w:rPr>
      </w:r>
    </w:p>
    <w:p>
      <w:pPr>
        <w:snapToGrid w:val="false"/>
        <w:spacing w:before="0" w:after="0" w:line="300" w:lineRule="auto"/>
        <w:ind w:leftChars="200"/>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3.5 讨论社区/新闻抓取</w:t>
      </w:r>
    </w:p>
    <w:p>
      <w:pPr>
        <w:snapToGrid w:val="false"/>
        <w:spacing/>
        <w:ind/>
        <w:jc w:val="left"/>
      </w:pPr>
      <w:r>
        <w:rPr>
          <w:rFonts w:ascii="微软雅黑" w:hAnsi="微软雅黑" w:eastAsia="微软雅黑"/>
          <w:sz w:val="24"/>
          <w:szCs w:val="24"/>
        </w:rPr>
      </w:r>
      <w:r>
        <w:rPr>
          <w:rFonts w:ascii="微软雅黑" w:hAnsi="微软雅黑" w:eastAsia="微软雅黑"/>
          <w:sz w:val="24"/>
          <w:szCs w:val="24"/>
        </w:rPr>
        <w:drawing>
          <wp:inline distT="0" distB="0" distL="0" distR="0">
            <wp:extent cx="5274310" cy="2965351"/>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274310" cy="2965351"/>
                    </a:xfrm>
                    <a:prstGeom prst="rect">
                      <a:avLst/>
                    </a:prstGeom>
                  </pic:spPr>
                </pic:pic>
              </a:graphicData>
            </a:graphic>
          </wp:inline>
        </w:drawing>
      </w:r>
    </w:p>
    <w:p>
      <w:pPr>
        <w:snapToGrid w:val="false"/>
        <w:spacing w:before="0" w:after="0" w:line="300" w:lineRule="auto"/>
        <w:ind w:leftChars="200"/>
        <w:jc w:val="left"/>
      </w:pPr>
      <w:r>
        <w:rPr>
          <w:rFonts w:ascii="微软雅黑" w:hAnsi="微软雅黑" w:eastAsia="微软雅黑"/>
          <w:sz w:val="24"/>
          <w:szCs w:val="24"/>
        </w:rPr>
      </w:r>
    </w:p>
    <w:p>
      <w:pPr>
        <w:snapToGrid w:val="false"/>
        <w:spacing/>
        <w:ind/>
        <w:jc w:val="left"/>
      </w:pPr>
      <w:r>
        <w:rPr>
          <w:rFonts w:ascii="微软雅黑" w:hAnsi="微软雅黑" w:eastAsia="微软雅黑"/>
          <w:sz w:val="24"/>
          <w:szCs w:val="24"/>
        </w:rPr>
      </w:r>
      <w:r>
        <w:rPr>
          <w:rFonts w:ascii="微软雅黑" w:hAnsi="微软雅黑" w:eastAsia="微软雅黑"/>
          <w:sz w:val="24"/>
          <w:szCs w:val="24"/>
        </w:rPr>
        <w:drawing>
          <wp:inline distT="0" distB="0" distL="0" distR="0">
            <wp:extent cx="5274310" cy="2965351"/>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274310" cy="2965351"/>
                    </a:xfrm>
                    <a:prstGeom prst="rect">
                      <a:avLst/>
                    </a:prstGeom>
                  </pic:spPr>
                </pic:pic>
              </a:graphicData>
            </a:graphic>
          </wp:inline>
        </w:drawing>
      </w:r>
    </w:p>
    <w:p>
      <w:pPr>
        <w:snapToGrid w:val="false"/>
        <w:spacing w:before="0" w:after="0" w:line="300" w:lineRule="auto"/>
        <w:ind w:leftChars="200"/>
        <w:jc w:val="left"/>
      </w:pPr>
      <w:r>
        <w:rPr>
          <w:rFonts w:ascii="微软雅黑" w:hAnsi="微软雅黑" w:eastAsia="微软雅黑"/>
          <w:b w:val="true"/>
          <w:bCs w:val="true"/>
          <w:sz w:val="24"/>
          <w:szCs w:val="24"/>
        </w:rPr>
      </w:r>
      <w:r>
        <w:rPr>
          <w:rFonts w:ascii="微软雅黑" w:hAnsi="微软雅黑" w:eastAsia="微软雅黑"/>
          <w:b w:val="true"/>
          <w:bCs w:val="true"/>
          <w:sz w:val="24"/>
          <w:szCs w:val="24"/>
        </w:rPr>
        <w:t>3.6 个人中心</w:t>
      </w:r>
    </w:p>
    <w:p>
      <w:pPr>
        <w:snapToGrid w:val="false"/>
        <w:spacing/>
        <w:ind/>
        <w:jc w:val="left"/>
      </w:pPr>
      <w:r>
        <w:rPr>
          <w:rFonts w:ascii="微软雅黑" w:hAnsi="微软雅黑" w:eastAsia="微软雅黑"/>
          <w:sz w:val="24"/>
          <w:szCs w:val="24"/>
        </w:rPr>
      </w:r>
      <w:r>
        <w:rPr>
          <w:rFonts w:ascii="微软雅黑" w:hAnsi="微软雅黑" w:eastAsia="微软雅黑"/>
          <w:sz w:val="24"/>
          <w:szCs w:val="24"/>
        </w:rPr>
        <w:drawing>
          <wp:inline distT="0" distB="0" distL="0" distR="0">
            <wp:extent cx="5274310" cy="2965351"/>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274310" cy="2965351"/>
                    </a:xfrm>
                    <a:prstGeom prst="rect">
                      <a:avLst/>
                    </a:prstGeom>
                  </pic:spPr>
                </pic:pic>
              </a:graphicData>
            </a:graphic>
          </wp:inline>
        </w:drawing>
      </w:r>
    </w:p>
    <w:p>
      <w:pPr>
        <w:snapToGrid w:val="false"/>
        <w:spacing w:before="0" w:after="0" w:line="300" w:lineRule="auto"/>
        <w:ind w:leftChars="200"/>
        <w:jc w:val="left"/>
      </w:pPr>
      <w:r>
        <w:rPr>
          <w:rFonts w:ascii="微软雅黑" w:hAnsi="微软雅黑" w:eastAsia="微软雅黑"/>
          <w:sz w:val="24"/>
          <w:szCs w:val="24"/>
        </w:rPr>
      </w:r>
    </w:p>
    <w:p>
      <w:pPr>
        <w:snapToGrid w:val="false"/>
        <w:spacing w:before="0" w:after="0" w:line="300" w:lineRule="auto"/>
        <w:ind/>
        <w:jc w:val="left"/>
      </w:pPr>
      <w:r>
        <w:rPr>
          <w:rFonts w:ascii="微软雅黑" w:hAnsi="微软雅黑" w:eastAsia="微软雅黑"/>
          <w:sz w:val="24"/>
          <w:szCs w:val="24"/>
        </w:rPr>
      </w:r>
      <w:r>
        <w:rPr>
          <w:rFonts w:ascii="微软雅黑" w:hAnsi="微软雅黑" w:eastAsia="微软雅黑"/>
          <w:b w:val="true"/>
          <w:bCs w:val="true"/>
          <w:sz w:val="28"/>
          <w:szCs w:val="28"/>
        </w:rPr>
        <w:t>四、</w:t>
      </w:r>
      <w:r>
        <w:rPr>
          <w:rFonts w:ascii="微软雅黑" w:hAnsi="微软雅黑" w:eastAsia="微软雅黑"/>
          <w:b w:val="true"/>
          <w:bCs w:val="true"/>
          <w:sz w:val="28"/>
          <w:szCs w:val="28"/>
        </w:rPr>
        <w:t>使用场景图</w:t>
      </w:r>
    </w:p>
    <w:p>
      <w:pPr>
        <w:snapToGrid w:val="false"/>
        <w:spacing/>
        <w:ind/>
        <w:jc w:val="left"/>
      </w:pPr>
      <w:r>
        <w:rPr>
          <w:rFonts w:ascii="微软雅黑" w:hAnsi="微软雅黑" w:eastAsia="微软雅黑"/>
          <w:sz w:val="24"/>
          <w:szCs w:val="24"/>
        </w:rPr>
      </w:r>
      <w:r>
        <w:rPr>
          <w:rFonts w:ascii="微软雅黑" w:hAnsi="微软雅黑" w:eastAsia="微软雅黑"/>
          <w:sz w:val="24"/>
          <w:szCs w:val="24"/>
        </w:rPr>
        <w:drawing>
          <wp:inline distT="0" distB="0" distL="0" distR="0">
            <wp:extent cx="5274310" cy="3519139"/>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274310" cy="3519139"/>
                    </a:xfrm>
                    <a:prstGeom prst="rect">
                      <a:avLst/>
                    </a:prstGeom>
                  </pic:spPr>
                </pic:pic>
              </a:graphicData>
            </a:graphic>
          </wp:inline>
        </w:drawing>
      </w:r>
    </w:p>
    <w:sectPr w:rsidR="00C604EC">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